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57" w:rsidRDefault="00377D57" w:rsidP="00377D5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377D57">
        <w:rPr>
          <w:rFonts w:ascii="Times New Roman" w:hAnsi="Times New Roman"/>
          <w:b/>
          <w:bCs/>
          <w:noProof/>
          <w:color w:val="000000" w:themeColor="text1"/>
          <w:kern w:val="36"/>
          <w:sz w:val="24"/>
          <w:szCs w:val="24"/>
        </w:rPr>
        <w:drawing>
          <wp:inline distT="0" distB="0" distL="0" distR="0">
            <wp:extent cx="4852381" cy="3406775"/>
            <wp:effectExtent l="0" t="0" r="5715" b="3175"/>
            <wp:docPr id="1" name="图片 1" descr="F:\2017-待发表文章相关资料\何刘军文章相关资料\C188 DATA\Oncotargets and Therapy\Figures-Oncotargets and Therapy\Supplemental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-待发表文章相关资料\何刘军文章相关资料\C188 DATA\Oncotargets and Therapy\Figures-Oncotargets and Therapy\Supplemental figure 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57" cy="342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F2" w:rsidRPr="00DB553D" w:rsidRDefault="00A3592A" w:rsidP="00377D57">
      <w:pPr>
        <w:spacing w:line="360" w:lineRule="auto"/>
        <w:jc w:val="center"/>
        <w:rPr>
          <w:rFonts w:ascii="Times New Roman" w:hAnsi="Times New Roman"/>
          <w:b/>
          <w:bCs/>
          <w:color w:val="FF0000"/>
          <w:kern w:val="36"/>
          <w:sz w:val="24"/>
          <w:szCs w:val="24"/>
        </w:rPr>
      </w:pPr>
      <w:r w:rsidRPr="00A3592A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Figure S1:</w:t>
      </w:r>
      <w:r w:rsidR="005A28A1" w:rsidRPr="00A3592A">
        <w:rPr>
          <w:rFonts w:ascii="Times New Roman" w:hAnsi="Times New Roman" w:cs="Times New Roman"/>
          <w:b/>
          <w:bCs/>
          <w:color w:val="000000"/>
          <w:kern w:val="36"/>
          <w:szCs w:val="21"/>
        </w:rPr>
        <w:t xml:space="preserve"> The nuclear magnetic resonance data of C188</w:t>
      </w:r>
    </w:p>
    <w:p w:rsidR="007D7176" w:rsidRDefault="007D7176" w:rsidP="00CD68F2">
      <w:pPr>
        <w:spacing w:line="360" w:lineRule="auto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377D57" w:rsidRDefault="00377D57" w:rsidP="00377D57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color w:val="000000"/>
          <w:kern w:val="36"/>
          <w:sz w:val="24"/>
          <w:szCs w:val="24"/>
        </w:rPr>
      </w:pPr>
      <w:r w:rsidRPr="00377D57">
        <w:rPr>
          <w:rFonts w:ascii="Times New Roman" w:hAnsi="Times New Roman" w:cs="Times New Roman"/>
          <w:b/>
          <w:bCs/>
          <w:noProof/>
          <w:color w:val="000000"/>
          <w:kern w:val="36"/>
          <w:sz w:val="24"/>
          <w:szCs w:val="24"/>
        </w:rPr>
        <w:drawing>
          <wp:inline distT="0" distB="0" distL="0" distR="0">
            <wp:extent cx="5274310" cy="2544079"/>
            <wp:effectExtent l="0" t="0" r="2540" b="8890"/>
            <wp:docPr id="2" name="图片 2" descr="F:\2017-待发表文章相关资料\何刘军文章相关资料\C188 DATA\Oncotargets and Therapy\Figures-Oncotargets and Therapy\Supplemental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7-待发表文章相关资料\何刘军文章相关资料\C188 DATA\Oncotargets and Therapy\Figures-Oncotargets and Therapy\Supplemental figure 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3D" w:rsidRDefault="007D7176" w:rsidP="00CD68F2">
      <w:pPr>
        <w:spacing w:line="360" w:lineRule="auto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D717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Figure S2</w:t>
      </w: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:</w:t>
      </w:r>
      <w:r w:rsidR="00DB553D" w:rsidRPr="00DB553D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DB553D" w:rsidRPr="007D717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The viability of 20 imidazopyrdine derivatives on both MCE-7 and T47-D cells.</w:t>
      </w:r>
      <w:r w:rsidR="00DB553D">
        <w:rPr>
          <w:rFonts w:ascii="Times New Roman" w:hAnsi="Times New Roman" w:cs="Times New Roman" w:hint="eastAsia"/>
          <w:b/>
          <w:bCs/>
          <w:color w:val="000000"/>
          <w:kern w:val="36"/>
          <w:sz w:val="24"/>
          <w:szCs w:val="24"/>
        </w:rPr>
        <w:t xml:space="preserve"> </w:t>
      </w:r>
    </w:p>
    <w:p w:rsidR="00B42E50" w:rsidRPr="00DB553D" w:rsidRDefault="00CD68F2" w:rsidP="00CD68F2">
      <w:pPr>
        <w:spacing w:line="360" w:lineRule="auto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The </w:t>
      </w:r>
      <w:r w:rsidR="00B42E50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chemical library of imidazopyrdine derivatives was purchased from TagerMol which contains more than 100 compounds. We </w:t>
      </w:r>
      <w:r w:rsidR="00597298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currently </w:t>
      </w:r>
      <w:r w:rsidR="00B42E50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screened 20 compound</w:t>
      </w:r>
      <w:r w:rsidR="00CF059C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s</w:t>
      </w:r>
      <w:r w:rsidR="00B42E50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using MTT by High Content analysis system and obtained C188 displaying cytotoxicity to breast cancer cells. The following figure is the result of MTT</w:t>
      </w:r>
      <w:r w:rsidR="00597298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for 20 compounds we screened</w:t>
      </w:r>
      <w:r w:rsidR="005D30F1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and 13# is the C188</w:t>
      </w:r>
      <w:r w:rsidR="00B42E50" w:rsidRPr="005D30F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.</w:t>
      </w:r>
      <w:r w:rsidR="00B42E5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</w:p>
    <w:sectPr w:rsidR="00B42E50" w:rsidRPr="00DB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83" w:rsidRDefault="00701D83" w:rsidP="00257CF7">
      <w:r>
        <w:separator/>
      </w:r>
    </w:p>
  </w:endnote>
  <w:endnote w:type="continuationSeparator" w:id="0">
    <w:p w:rsidR="00701D83" w:rsidRDefault="00701D83" w:rsidP="0025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83" w:rsidRDefault="00701D83" w:rsidP="00257CF7">
      <w:r>
        <w:separator/>
      </w:r>
    </w:p>
  </w:footnote>
  <w:footnote w:type="continuationSeparator" w:id="0">
    <w:p w:rsidR="00701D83" w:rsidRDefault="00701D83" w:rsidP="0025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0730C"/>
    <w:multiLevelType w:val="multilevel"/>
    <w:tmpl w:val="C86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B3"/>
    <w:rsid w:val="0002200D"/>
    <w:rsid w:val="000258B6"/>
    <w:rsid w:val="000363E5"/>
    <w:rsid w:val="00037172"/>
    <w:rsid w:val="0004235E"/>
    <w:rsid w:val="00060CA0"/>
    <w:rsid w:val="000739A2"/>
    <w:rsid w:val="00086210"/>
    <w:rsid w:val="000A2062"/>
    <w:rsid w:val="000C6DF2"/>
    <w:rsid w:val="00110736"/>
    <w:rsid w:val="00114662"/>
    <w:rsid w:val="00137612"/>
    <w:rsid w:val="00140105"/>
    <w:rsid w:val="00146158"/>
    <w:rsid w:val="00146C68"/>
    <w:rsid w:val="00147014"/>
    <w:rsid w:val="001662A8"/>
    <w:rsid w:val="00183288"/>
    <w:rsid w:val="001975F7"/>
    <w:rsid w:val="00197E2A"/>
    <w:rsid w:val="001A37CA"/>
    <w:rsid w:val="001A6AF3"/>
    <w:rsid w:val="001B0668"/>
    <w:rsid w:val="001C5975"/>
    <w:rsid w:val="001D5EB7"/>
    <w:rsid w:val="001F44F5"/>
    <w:rsid w:val="001F55FD"/>
    <w:rsid w:val="0022183B"/>
    <w:rsid w:val="00257CF7"/>
    <w:rsid w:val="002E0848"/>
    <w:rsid w:val="002F4C9D"/>
    <w:rsid w:val="0031732B"/>
    <w:rsid w:val="0032164C"/>
    <w:rsid w:val="003326C2"/>
    <w:rsid w:val="00377D57"/>
    <w:rsid w:val="00381BB3"/>
    <w:rsid w:val="003B30EE"/>
    <w:rsid w:val="00415D32"/>
    <w:rsid w:val="004279C3"/>
    <w:rsid w:val="00433214"/>
    <w:rsid w:val="00434D6D"/>
    <w:rsid w:val="0044333E"/>
    <w:rsid w:val="00443CF2"/>
    <w:rsid w:val="00464A22"/>
    <w:rsid w:val="00467264"/>
    <w:rsid w:val="004828BC"/>
    <w:rsid w:val="004A112F"/>
    <w:rsid w:val="004A4DD4"/>
    <w:rsid w:val="004B3499"/>
    <w:rsid w:val="004B3D73"/>
    <w:rsid w:val="004B5362"/>
    <w:rsid w:val="004C683F"/>
    <w:rsid w:val="00504DDA"/>
    <w:rsid w:val="00510E23"/>
    <w:rsid w:val="00514875"/>
    <w:rsid w:val="00520E68"/>
    <w:rsid w:val="00546CA5"/>
    <w:rsid w:val="0055129F"/>
    <w:rsid w:val="00556CCF"/>
    <w:rsid w:val="00565D6D"/>
    <w:rsid w:val="00571677"/>
    <w:rsid w:val="005721B0"/>
    <w:rsid w:val="00580B04"/>
    <w:rsid w:val="00597298"/>
    <w:rsid w:val="005A28A1"/>
    <w:rsid w:val="005B7010"/>
    <w:rsid w:val="005C18A7"/>
    <w:rsid w:val="005C20A0"/>
    <w:rsid w:val="005D30F1"/>
    <w:rsid w:val="005D50B7"/>
    <w:rsid w:val="005E0F2B"/>
    <w:rsid w:val="0060440A"/>
    <w:rsid w:val="006712B3"/>
    <w:rsid w:val="006879B3"/>
    <w:rsid w:val="00695F5F"/>
    <w:rsid w:val="006C0265"/>
    <w:rsid w:val="006D1288"/>
    <w:rsid w:val="00701D83"/>
    <w:rsid w:val="007450E8"/>
    <w:rsid w:val="0074787C"/>
    <w:rsid w:val="007745E0"/>
    <w:rsid w:val="007A3AC4"/>
    <w:rsid w:val="007D7176"/>
    <w:rsid w:val="007F64AB"/>
    <w:rsid w:val="008050CC"/>
    <w:rsid w:val="00807611"/>
    <w:rsid w:val="0081047B"/>
    <w:rsid w:val="00811EE8"/>
    <w:rsid w:val="0082672F"/>
    <w:rsid w:val="00830D04"/>
    <w:rsid w:val="0086055D"/>
    <w:rsid w:val="00865B3A"/>
    <w:rsid w:val="00870EB6"/>
    <w:rsid w:val="00883C61"/>
    <w:rsid w:val="008851CB"/>
    <w:rsid w:val="00886F30"/>
    <w:rsid w:val="00891E6D"/>
    <w:rsid w:val="008A478B"/>
    <w:rsid w:val="008A7973"/>
    <w:rsid w:val="008B7FCF"/>
    <w:rsid w:val="008C77D1"/>
    <w:rsid w:val="008D39E2"/>
    <w:rsid w:val="008F5F84"/>
    <w:rsid w:val="0095768E"/>
    <w:rsid w:val="00964D0A"/>
    <w:rsid w:val="00971666"/>
    <w:rsid w:val="009847CB"/>
    <w:rsid w:val="009D5869"/>
    <w:rsid w:val="009E1B7D"/>
    <w:rsid w:val="009F3C77"/>
    <w:rsid w:val="00A0199D"/>
    <w:rsid w:val="00A14373"/>
    <w:rsid w:val="00A2096F"/>
    <w:rsid w:val="00A3592A"/>
    <w:rsid w:val="00A364BA"/>
    <w:rsid w:val="00A47996"/>
    <w:rsid w:val="00A707AB"/>
    <w:rsid w:val="00A73B9D"/>
    <w:rsid w:val="00A91172"/>
    <w:rsid w:val="00AC3FBE"/>
    <w:rsid w:val="00AC7668"/>
    <w:rsid w:val="00AD4F9E"/>
    <w:rsid w:val="00AF4321"/>
    <w:rsid w:val="00B12023"/>
    <w:rsid w:val="00B16E6C"/>
    <w:rsid w:val="00B22072"/>
    <w:rsid w:val="00B35032"/>
    <w:rsid w:val="00B35515"/>
    <w:rsid w:val="00B42E50"/>
    <w:rsid w:val="00B5505B"/>
    <w:rsid w:val="00B57B78"/>
    <w:rsid w:val="00B61196"/>
    <w:rsid w:val="00B91644"/>
    <w:rsid w:val="00BD127F"/>
    <w:rsid w:val="00C0750A"/>
    <w:rsid w:val="00C26E42"/>
    <w:rsid w:val="00C671B3"/>
    <w:rsid w:val="00C85B1B"/>
    <w:rsid w:val="00C8637E"/>
    <w:rsid w:val="00CA3FF3"/>
    <w:rsid w:val="00CC4484"/>
    <w:rsid w:val="00CD68F2"/>
    <w:rsid w:val="00CF059C"/>
    <w:rsid w:val="00D0582F"/>
    <w:rsid w:val="00D202E5"/>
    <w:rsid w:val="00D22CDD"/>
    <w:rsid w:val="00D5094D"/>
    <w:rsid w:val="00D75CBC"/>
    <w:rsid w:val="00D95C2D"/>
    <w:rsid w:val="00DA2BE3"/>
    <w:rsid w:val="00DA4383"/>
    <w:rsid w:val="00DB312A"/>
    <w:rsid w:val="00DB553D"/>
    <w:rsid w:val="00DC0873"/>
    <w:rsid w:val="00E21E2E"/>
    <w:rsid w:val="00E44C96"/>
    <w:rsid w:val="00E81BBD"/>
    <w:rsid w:val="00E82EE7"/>
    <w:rsid w:val="00E86A9F"/>
    <w:rsid w:val="00E87C82"/>
    <w:rsid w:val="00EC2C84"/>
    <w:rsid w:val="00EC68F4"/>
    <w:rsid w:val="00EC7267"/>
    <w:rsid w:val="00EE0128"/>
    <w:rsid w:val="00F264AF"/>
    <w:rsid w:val="00F339F4"/>
    <w:rsid w:val="00F42514"/>
    <w:rsid w:val="00F54788"/>
    <w:rsid w:val="00F63A98"/>
    <w:rsid w:val="00F90EB4"/>
    <w:rsid w:val="00FA46F1"/>
    <w:rsid w:val="00FB692C"/>
    <w:rsid w:val="00FC6929"/>
    <w:rsid w:val="00FD13D0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7364A-074D-4CA6-93BE-8763D6A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C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CF7"/>
    <w:rPr>
      <w:sz w:val="18"/>
      <w:szCs w:val="18"/>
    </w:rPr>
  </w:style>
  <w:style w:type="table" w:styleId="a5">
    <w:name w:val="Table Grid"/>
    <w:basedOn w:val="a1"/>
    <w:uiPriority w:val="59"/>
    <w:rsid w:val="00F2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264A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97E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7E2A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B30EE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DB312A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DB312A"/>
    <w:rPr>
      <w:rFonts w:ascii="Courier New" w:hAnsi="Courier New" w:cs="Courier New"/>
      <w:sz w:val="20"/>
      <w:szCs w:val="20"/>
    </w:rPr>
  </w:style>
  <w:style w:type="paragraph" w:customStyle="1" w:styleId="src">
    <w:name w:val="src"/>
    <w:basedOn w:val="a"/>
    <w:rsid w:val="004B3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84F42-3E2D-4748-899C-0B6ECC860665}"/>
</file>

<file path=customXml/itemProps2.xml><?xml version="1.0" encoding="utf-8"?>
<ds:datastoreItem xmlns:ds="http://schemas.openxmlformats.org/officeDocument/2006/customXml" ds:itemID="{AC1ADF5D-D41C-4311-8ACD-06EC0CCEF02D}"/>
</file>

<file path=customXml/itemProps3.xml><?xml version="1.0" encoding="utf-8"?>
<ds:datastoreItem xmlns:ds="http://schemas.openxmlformats.org/officeDocument/2006/customXml" ds:itemID="{D87B88AE-D8CE-443F-B3D5-3FF977B18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Yangdonglin</dc:creator>
  <cp:keywords/>
  <dc:description/>
  <cp:lastModifiedBy>扬 东林</cp:lastModifiedBy>
  <cp:revision>2</cp:revision>
  <dcterms:created xsi:type="dcterms:W3CDTF">2020-07-30T09:07:00Z</dcterms:created>
  <dcterms:modified xsi:type="dcterms:W3CDTF">2020-07-30T09:07:00Z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