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68" w:rsidRDefault="00842968" w:rsidP="005357A5">
      <w:pPr>
        <w:spacing w:line="360" w:lineRule="auto"/>
        <w:rPr>
          <w:rFonts w:hint="eastAsia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74310" cy="3624367"/>
            <wp:effectExtent l="0" t="0" r="2540" b="0"/>
            <wp:docPr id="1" name="图片 1" descr="C:\Users\Administrator\Desktop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igure S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57A5" w:rsidRPr="00AB2B02" w:rsidRDefault="005357A5" w:rsidP="005357A5">
      <w:pPr>
        <w:spacing w:line="360" w:lineRule="auto"/>
        <w:rPr>
          <w:color w:val="000000"/>
        </w:rPr>
      </w:pPr>
      <w:r w:rsidRPr="00AB2B02">
        <w:rPr>
          <w:b/>
          <w:bCs/>
          <w:color w:val="000000"/>
        </w:rPr>
        <w:t xml:space="preserve">Figure </w:t>
      </w:r>
      <w:r w:rsidRPr="00AB2B02">
        <w:rPr>
          <w:rFonts w:hint="eastAsia"/>
          <w:b/>
          <w:bCs/>
          <w:color w:val="000000"/>
        </w:rPr>
        <w:t>S1</w:t>
      </w:r>
      <w:r w:rsidRPr="00AB2B02">
        <w:rPr>
          <w:b/>
          <w:bCs/>
          <w:color w:val="000000"/>
        </w:rPr>
        <w:t>.</w:t>
      </w:r>
      <w:r w:rsidRPr="00AB2B02">
        <w:rPr>
          <w:rFonts w:hint="eastAsia"/>
          <w:color w:val="000000"/>
        </w:rPr>
        <w:t xml:space="preserve"> </w:t>
      </w:r>
      <w:r w:rsidRPr="00AB2B02">
        <w:rPr>
          <w:rFonts w:hint="eastAsia"/>
          <w:b/>
          <w:bCs/>
          <w:color w:val="000000"/>
        </w:rPr>
        <w:t xml:space="preserve">IDH mutation status and </w:t>
      </w:r>
      <w:proofErr w:type="spellStart"/>
      <w:r w:rsidRPr="00AB2B02">
        <w:rPr>
          <w:rFonts w:hint="eastAsia"/>
          <w:b/>
          <w:bCs/>
          <w:color w:val="000000"/>
        </w:rPr>
        <w:t>glioma</w:t>
      </w:r>
      <w:proofErr w:type="spellEnd"/>
      <w:r w:rsidRPr="00AB2B02">
        <w:rPr>
          <w:rFonts w:hint="eastAsia"/>
          <w:b/>
          <w:bCs/>
          <w:color w:val="000000"/>
        </w:rPr>
        <w:t xml:space="preserve"> grading</w:t>
      </w:r>
      <w:r w:rsidRPr="00AB2B02">
        <w:rPr>
          <w:b/>
          <w:bCs/>
          <w:color w:val="000000"/>
        </w:rPr>
        <w:t xml:space="preserve"> are associated with PFS and OS of patients with LGGs </w:t>
      </w:r>
      <w:r w:rsidRPr="00AB2B02">
        <w:rPr>
          <w:rFonts w:hint="eastAsia"/>
          <w:b/>
          <w:bCs/>
          <w:color w:val="000000"/>
        </w:rPr>
        <w:t>at the four</w:t>
      </w:r>
      <w:r w:rsidRPr="00AB2B02">
        <w:rPr>
          <w:b/>
          <w:bCs/>
          <w:color w:val="000000"/>
        </w:rPr>
        <w:t>-year follow-up.</w:t>
      </w:r>
      <w:r w:rsidRPr="00AB2B02">
        <w:rPr>
          <w:color w:val="000000"/>
        </w:rPr>
        <w:t xml:space="preserve"> Kaplan</w:t>
      </w:r>
      <w:r w:rsidRPr="00AB2B02">
        <w:rPr>
          <w:rFonts w:hint="eastAsia"/>
          <w:color w:val="000000"/>
        </w:rPr>
        <w:t>-</w:t>
      </w:r>
      <w:r w:rsidRPr="00AB2B02">
        <w:rPr>
          <w:color w:val="000000"/>
        </w:rPr>
        <w:t>Meier survival analyses show OS</w:t>
      </w:r>
      <w:r w:rsidRPr="00AB2B02">
        <w:rPr>
          <w:rFonts w:hint="eastAsia"/>
          <w:color w:val="000000"/>
        </w:rPr>
        <w:t xml:space="preserve"> </w:t>
      </w:r>
      <w:r w:rsidRPr="00AB2B02">
        <w:rPr>
          <w:color w:val="000000"/>
        </w:rPr>
        <w:t xml:space="preserve">and PFS of patients with different types of LGGs. </w:t>
      </w:r>
      <w:r w:rsidRPr="00AB2B02">
        <w:rPr>
          <w:rFonts w:hint="eastAsia"/>
          <w:color w:val="000000"/>
        </w:rPr>
        <w:t>(</w:t>
      </w:r>
      <w:r w:rsidRPr="00AB2B02">
        <w:rPr>
          <w:rFonts w:hint="eastAsia"/>
          <w:b/>
          <w:bCs/>
          <w:color w:val="000000"/>
        </w:rPr>
        <w:t>A and D</w:t>
      </w:r>
      <w:r w:rsidRPr="00AB2B02">
        <w:rPr>
          <w:rFonts w:hint="eastAsia"/>
          <w:color w:val="000000"/>
        </w:rPr>
        <w:t xml:space="preserve">) </w:t>
      </w:r>
      <w:r w:rsidRPr="00AB2B02">
        <w:rPr>
          <w:color w:val="000000"/>
        </w:rPr>
        <w:t>The patients were divided into two groups</w:t>
      </w:r>
      <w:r w:rsidRPr="00AB2B02">
        <w:rPr>
          <w:rFonts w:hint="eastAsia"/>
          <w:color w:val="000000"/>
        </w:rPr>
        <w:t>,</w:t>
      </w:r>
      <w:r w:rsidRPr="00AB2B02">
        <w:rPr>
          <w:color w:val="000000"/>
        </w:rPr>
        <w:t xml:space="preserve"> </w:t>
      </w:r>
      <w:r w:rsidRPr="00AB2B02">
        <w:rPr>
          <w:rFonts w:hint="eastAsia"/>
          <w:color w:val="000000"/>
        </w:rPr>
        <w:t>IDH wild type and IDH mutation</w:t>
      </w:r>
      <w:r w:rsidRPr="00AB2B02">
        <w:rPr>
          <w:color w:val="000000"/>
        </w:rPr>
        <w:t xml:space="preserve">, based on </w:t>
      </w:r>
      <w:r w:rsidRPr="00AB2B02">
        <w:rPr>
          <w:rFonts w:hint="eastAsia"/>
          <w:color w:val="000000"/>
        </w:rPr>
        <w:t>the IDH genotype</w:t>
      </w:r>
      <w:r w:rsidRPr="00AB2B02">
        <w:rPr>
          <w:color w:val="000000"/>
        </w:rPr>
        <w:t>; (</w:t>
      </w:r>
      <w:r w:rsidRPr="00AB2B02">
        <w:rPr>
          <w:rFonts w:hint="eastAsia"/>
          <w:b/>
          <w:bCs/>
          <w:color w:val="000000"/>
        </w:rPr>
        <w:t>B and E</w:t>
      </w:r>
      <w:r w:rsidRPr="00AB2B02">
        <w:rPr>
          <w:color w:val="000000"/>
        </w:rPr>
        <w:t xml:space="preserve">) </w:t>
      </w:r>
      <w:bookmarkStart w:id="1" w:name="OLE_LINK8"/>
      <w:r w:rsidRPr="00AB2B02">
        <w:rPr>
          <w:rFonts w:hint="eastAsia"/>
          <w:color w:val="000000"/>
        </w:rPr>
        <w:t>t</w:t>
      </w:r>
      <w:r w:rsidRPr="00AB2B02">
        <w:rPr>
          <w:color w:val="000000"/>
        </w:rPr>
        <w:t>he patients were divided into two groups</w:t>
      </w:r>
      <w:r w:rsidRPr="00AB2B02">
        <w:rPr>
          <w:rFonts w:hint="eastAsia"/>
          <w:color w:val="000000"/>
        </w:rPr>
        <w:t>,</w:t>
      </w:r>
      <w:r w:rsidRPr="00AB2B02">
        <w:rPr>
          <w:color w:val="000000"/>
        </w:rPr>
        <w:t xml:space="preserve"> </w:t>
      </w:r>
      <w:r w:rsidRPr="00AB2B02">
        <w:rPr>
          <w:rFonts w:hint="eastAsia"/>
          <w:color w:val="000000"/>
        </w:rPr>
        <w:t>grade II and III</w:t>
      </w:r>
      <w:r w:rsidRPr="00AB2B02">
        <w:rPr>
          <w:color w:val="000000"/>
        </w:rPr>
        <w:t xml:space="preserve">, based on </w:t>
      </w:r>
      <w:proofErr w:type="spellStart"/>
      <w:r w:rsidRPr="00AB2B02">
        <w:rPr>
          <w:rFonts w:hint="eastAsia"/>
          <w:color w:val="000000"/>
        </w:rPr>
        <w:t>glioma</w:t>
      </w:r>
      <w:proofErr w:type="spellEnd"/>
      <w:r w:rsidRPr="00AB2B02">
        <w:rPr>
          <w:rFonts w:hint="eastAsia"/>
          <w:color w:val="000000"/>
        </w:rPr>
        <w:t xml:space="preserve"> grading</w:t>
      </w:r>
      <w:bookmarkEnd w:id="1"/>
      <w:r w:rsidRPr="00AB2B02">
        <w:rPr>
          <w:rFonts w:hint="eastAsia"/>
          <w:color w:val="000000"/>
        </w:rPr>
        <w:t>; (</w:t>
      </w:r>
      <w:r w:rsidRPr="00AB2B02">
        <w:rPr>
          <w:b/>
          <w:bCs/>
          <w:color w:val="000000"/>
        </w:rPr>
        <w:t>C and F</w:t>
      </w:r>
      <w:r w:rsidRPr="00AB2B02">
        <w:rPr>
          <w:rFonts w:hint="eastAsia"/>
          <w:color w:val="000000"/>
        </w:rPr>
        <w:t xml:space="preserve">) </w:t>
      </w:r>
      <w:bookmarkStart w:id="2" w:name="OLE_LINK9"/>
      <w:r w:rsidRPr="00AB2B02">
        <w:rPr>
          <w:rFonts w:hint="eastAsia"/>
          <w:color w:val="000000"/>
        </w:rPr>
        <w:t>t</w:t>
      </w:r>
      <w:r w:rsidRPr="00AB2B02">
        <w:rPr>
          <w:color w:val="000000"/>
        </w:rPr>
        <w:t>he patients were divided into two groups</w:t>
      </w:r>
      <w:r w:rsidRPr="00AB2B02">
        <w:rPr>
          <w:rFonts w:hint="eastAsia"/>
          <w:color w:val="000000"/>
        </w:rPr>
        <w:t>,</w:t>
      </w:r>
      <w:r w:rsidRPr="00AB2B02">
        <w:rPr>
          <w:color w:val="000000"/>
        </w:rPr>
        <w:t xml:space="preserve"> </w:t>
      </w:r>
      <w:r w:rsidRPr="00AB2B02">
        <w:rPr>
          <w:rFonts w:hint="eastAsia"/>
          <w:color w:val="000000"/>
        </w:rPr>
        <w:t>grade II and III</w:t>
      </w:r>
      <w:r w:rsidRPr="00AB2B02">
        <w:rPr>
          <w:color w:val="000000"/>
        </w:rPr>
        <w:t>,</w:t>
      </w:r>
      <w:r w:rsidRPr="00AB2B02">
        <w:rPr>
          <w:rFonts w:hint="eastAsia"/>
          <w:color w:val="000000"/>
        </w:rPr>
        <w:t xml:space="preserve"> which were both IDH wild-type.</w:t>
      </w:r>
      <w:bookmarkEnd w:id="2"/>
    </w:p>
    <w:p w:rsidR="00635542" w:rsidRPr="005357A5" w:rsidRDefault="00635542"/>
    <w:sectPr w:rsidR="00635542" w:rsidRPr="00535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20" w:rsidRDefault="00852220" w:rsidP="005357A5">
      <w:r>
        <w:separator/>
      </w:r>
    </w:p>
  </w:endnote>
  <w:endnote w:type="continuationSeparator" w:id="0">
    <w:p w:rsidR="00852220" w:rsidRDefault="00852220" w:rsidP="0053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20" w:rsidRDefault="00852220" w:rsidP="005357A5">
      <w:r>
        <w:separator/>
      </w:r>
    </w:p>
  </w:footnote>
  <w:footnote w:type="continuationSeparator" w:id="0">
    <w:p w:rsidR="00852220" w:rsidRDefault="00852220" w:rsidP="0053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37"/>
    <w:rsid w:val="005357A5"/>
    <w:rsid w:val="00635542"/>
    <w:rsid w:val="00744137"/>
    <w:rsid w:val="00842968"/>
    <w:rsid w:val="00852220"/>
    <w:rsid w:val="00E5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7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9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9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7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9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9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admin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2020-09-04T05:26:00Z</dcterms:created>
  <dcterms:modified xsi:type="dcterms:W3CDTF">2020-09-04T05:28:00Z</dcterms:modified>
</cp:coreProperties>
</file>