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00A2" w:rsidRDefault="004F4EBE" w:rsidP="005700A2">
      <w:pPr>
        <w:autoSpaceDE w:val="0"/>
        <w:autoSpaceDN w:val="0"/>
        <w:adjustRightInd w:val="0"/>
        <w:spacing w:after="0" w:line="480" w:lineRule="auto"/>
        <w:jc w:val="both"/>
        <w:rPr>
          <w:rFonts w:ascii="Times New Roman" w:hAnsi="Times New Roman"/>
          <w:b/>
          <w:sz w:val="24"/>
          <w:szCs w:val="24"/>
          <w:lang w:val="en-US"/>
        </w:rPr>
      </w:pPr>
      <w:r w:rsidRPr="00B54D55">
        <w:rPr>
          <w:rFonts w:ascii="Times New Roman" w:hAnsi="Times New Roman"/>
          <w:b/>
          <w:sz w:val="24"/>
          <w:szCs w:val="24"/>
          <w:lang w:val="en-US"/>
        </w:rPr>
        <w:t>MINIMAL CLINICALLY IMPORTANT DI</w:t>
      </w:r>
      <w:r>
        <w:rPr>
          <w:rFonts w:ascii="Times New Roman" w:hAnsi="Times New Roman"/>
          <w:b/>
          <w:sz w:val="24"/>
          <w:szCs w:val="24"/>
          <w:lang w:val="en-US"/>
        </w:rPr>
        <w:t>FFERENCE IN BARTHEL INDEX DYSPN</w:t>
      </w:r>
      <w:r w:rsidRPr="00B54D55">
        <w:rPr>
          <w:rFonts w:ascii="Times New Roman" w:hAnsi="Times New Roman"/>
          <w:b/>
          <w:sz w:val="24"/>
          <w:szCs w:val="24"/>
          <w:lang w:val="en-US"/>
        </w:rPr>
        <w:t xml:space="preserve">EA IN PATIENTS WITH COPD </w:t>
      </w:r>
    </w:p>
    <w:p w:rsidR="004F4EBE" w:rsidRDefault="004F4EBE" w:rsidP="005700A2">
      <w:pPr>
        <w:autoSpaceDE w:val="0"/>
        <w:autoSpaceDN w:val="0"/>
        <w:adjustRightInd w:val="0"/>
        <w:spacing w:after="0" w:line="480" w:lineRule="auto"/>
        <w:jc w:val="both"/>
        <w:rPr>
          <w:rFonts w:ascii="Times New Roman" w:hAnsi="Times New Roman"/>
          <w:b/>
          <w:sz w:val="24"/>
          <w:szCs w:val="24"/>
          <w:lang w:val="en-US"/>
        </w:rPr>
      </w:pPr>
    </w:p>
    <w:p w:rsidR="004F4EBE" w:rsidRPr="005D3559" w:rsidRDefault="004F4EBE" w:rsidP="004F4EBE">
      <w:pPr>
        <w:autoSpaceDE w:val="0"/>
        <w:autoSpaceDN w:val="0"/>
        <w:adjustRightInd w:val="0"/>
        <w:spacing w:after="0" w:line="480" w:lineRule="auto"/>
        <w:jc w:val="both"/>
        <w:rPr>
          <w:rFonts w:ascii="Times New Roman" w:hAnsi="Times New Roman"/>
          <w:color w:val="000000" w:themeColor="text1"/>
          <w:sz w:val="24"/>
          <w:szCs w:val="24"/>
          <w:lang w:val="it-IT"/>
        </w:rPr>
      </w:pPr>
      <w:r w:rsidRPr="005D3559">
        <w:rPr>
          <w:rFonts w:ascii="Times New Roman" w:hAnsi="Times New Roman"/>
          <w:bCs/>
          <w:color w:val="000000" w:themeColor="text1"/>
          <w:sz w:val="24"/>
          <w:szCs w:val="24"/>
          <w:lang w:val="it-IT"/>
        </w:rPr>
        <w:t>Michele Vitacca MD FERS</w:t>
      </w:r>
      <w:r w:rsidRPr="005D3559">
        <w:rPr>
          <w:rFonts w:ascii="Times New Roman" w:hAnsi="Times New Roman"/>
          <w:bCs/>
          <w:color w:val="000000" w:themeColor="text1"/>
          <w:sz w:val="24"/>
          <w:szCs w:val="24"/>
          <w:vertAlign w:val="superscript"/>
          <w:lang w:val="it-IT"/>
        </w:rPr>
        <w:t>1</w:t>
      </w:r>
      <w:r w:rsidRPr="005D3559">
        <w:rPr>
          <w:rFonts w:ascii="Times New Roman" w:hAnsi="Times New Roman"/>
          <w:bCs/>
          <w:color w:val="000000" w:themeColor="text1"/>
          <w:sz w:val="24"/>
          <w:szCs w:val="24"/>
          <w:lang w:val="it-IT"/>
        </w:rPr>
        <w:t>,</w:t>
      </w:r>
      <w:r w:rsidRPr="005D3559">
        <w:rPr>
          <w:rFonts w:ascii="Times New Roman" w:hAnsi="Times New Roman"/>
          <w:color w:val="000000" w:themeColor="text1"/>
          <w:sz w:val="24"/>
          <w:szCs w:val="24"/>
          <w:lang w:val="it-IT"/>
        </w:rPr>
        <w:t xml:space="preserve"> Alberto Malovini PhD</w:t>
      </w:r>
      <w:r w:rsidRPr="005D3559">
        <w:rPr>
          <w:rFonts w:ascii="Times New Roman" w:hAnsi="Times New Roman"/>
          <w:color w:val="000000" w:themeColor="text1"/>
          <w:sz w:val="24"/>
          <w:szCs w:val="24"/>
          <w:vertAlign w:val="superscript"/>
          <w:lang w:val="it-IT"/>
        </w:rPr>
        <w:t>2</w:t>
      </w:r>
      <w:r w:rsidRPr="005D3559">
        <w:rPr>
          <w:rFonts w:ascii="Times New Roman" w:hAnsi="Times New Roman"/>
          <w:color w:val="000000" w:themeColor="text1"/>
          <w:sz w:val="24"/>
          <w:szCs w:val="24"/>
          <w:lang w:val="it-IT"/>
        </w:rPr>
        <w:t xml:space="preserve">, </w:t>
      </w:r>
      <w:r w:rsidRPr="005D3559">
        <w:rPr>
          <w:rFonts w:ascii="Times New Roman" w:hAnsi="Times New Roman"/>
          <w:bCs/>
          <w:color w:val="000000" w:themeColor="text1"/>
          <w:sz w:val="24"/>
          <w:szCs w:val="24"/>
          <w:lang w:val="it-IT"/>
        </w:rPr>
        <w:t>Bruno Balbi MD FERS</w:t>
      </w:r>
      <w:r w:rsidRPr="005D3559">
        <w:rPr>
          <w:rFonts w:ascii="Times New Roman" w:hAnsi="Times New Roman"/>
          <w:bCs/>
          <w:color w:val="000000" w:themeColor="text1"/>
          <w:sz w:val="24"/>
          <w:szCs w:val="24"/>
          <w:vertAlign w:val="superscript"/>
          <w:lang w:val="it-IT"/>
        </w:rPr>
        <w:t>3</w:t>
      </w:r>
      <w:r w:rsidRPr="005D3559">
        <w:rPr>
          <w:rFonts w:ascii="Times New Roman" w:hAnsi="Times New Roman"/>
          <w:bCs/>
          <w:color w:val="000000" w:themeColor="text1"/>
          <w:sz w:val="24"/>
          <w:szCs w:val="24"/>
          <w:lang w:val="it-IT"/>
        </w:rPr>
        <w:t>, Maria Aliani MD</w:t>
      </w:r>
      <w:r w:rsidRPr="005D3559">
        <w:rPr>
          <w:rFonts w:ascii="Times New Roman" w:hAnsi="Times New Roman"/>
          <w:bCs/>
          <w:color w:val="000000" w:themeColor="text1"/>
          <w:sz w:val="24"/>
          <w:szCs w:val="24"/>
          <w:vertAlign w:val="superscript"/>
          <w:lang w:val="it-IT"/>
        </w:rPr>
        <w:t>4</w:t>
      </w:r>
      <w:r w:rsidRPr="005D3559">
        <w:rPr>
          <w:rFonts w:ascii="Times New Roman" w:hAnsi="Times New Roman"/>
          <w:color w:val="000000" w:themeColor="text1"/>
          <w:sz w:val="24"/>
          <w:szCs w:val="24"/>
          <w:lang w:val="it-IT"/>
        </w:rPr>
        <w:t>, Serena Cirio MSc</w:t>
      </w:r>
      <w:r w:rsidRPr="005D3559">
        <w:rPr>
          <w:rFonts w:ascii="Times New Roman" w:hAnsi="Times New Roman"/>
          <w:bCs/>
          <w:color w:val="000000" w:themeColor="text1"/>
          <w:sz w:val="24"/>
          <w:szCs w:val="24"/>
          <w:vertAlign w:val="superscript"/>
          <w:lang w:val="it-IT"/>
        </w:rPr>
        <w:t>5</w:t>
      </w:r>
      <w:r w:rsidRPr="005D3559">
        <w:rPr>
          <w:rFonts w:ascii="Times New Roman" w:hAnsi="Times New Roman"/>
          <w:color w:val="000000" w:themeColor="text1"/>
          <w:sz w:val="24"/>
          <w:szCs w:val="24"/>
          <w:lang w:val="it-IT"/>
        </w:rPr>
        <w:t>,</w:t>
      </w:r>
      <w:r w:rsidRPr="005D3559">
        <w:rPr>
          <w:rFonts w:ascii="Times New Roman" w:hAnsi="Times New Roman"/>
          <w:bCs/>
          <w:color w:val="000000" w:themeColor="text1"/>
          <w:sz w:val="24"/>
          <w:szCs w:val="24"/>
          <w:lang w:val="it-IT"/>
        </w:rPr>
        <w:t xml:space="preserve"> Antonio Spanevello MD FERS</w:t>
      </w:r>
      <w:r w:rsidRPr="005D3559">
        <w:rPr>
          <w:rFonts w:ascii="Times New Roman" w:hAnsi="Times New Roman"/>
          <w:bCs/>
          <w:color w:val="000000" w:themeColor="text1"/>
          <w:sz w:val="24"/>
          <w:szCs w:val="24"/>
          <w:vertAlign w:val="superscript"/>
          <w:lang w:val="it-IT"/>
        </w:rPr>
        <w:t>6,7</w:t>
      </w:r>
      <w:r w:rsidRPr="005D3559">
        <w:rPr>
          <w:rFonts w:ascii="Times New Roman" w:hAnsi="Times New Roman"/>
          <w:color w:val="000000" w:themeColor="text1"/>
          <w:sz w:val="24"/>
          <w:szCs w:val="24"/>
          <w:lang w:val="it-IT"/>
        </w:rPr>
        <w:t>, Claudio Fracchia MD</w:t>
      </w:r>
      <w:r w:rsidRPr="005D3559">
        <w:rPr>
          <w:rFonts w:ascii="Times New Roman" w:hAnsi="Times New Roman"/>
          <w:color w:val="000000" w:themeColor="text1"/>
          <w:sz w:val="24"/>
          <w:szCs w:val="24"/>
          <w:vertAlign w:val="superscript"/>
          <w:lang w:val="it-IT"/>
        </w:rPr>
        <w:t>8</w:t>
      </w:r>
      <w:r w:rsidRPr="005D3559">
        <w:rPr>
          <w:rFonts w:ascii="Times New Roman" w:hAnsi="Times New Roman"/>
          <w:color w:val="000000" w:themeColor="text1"/>
          <w:sz w:val="24"/>
          <w:szCs w:val="24"/>
          <w:lang w:val="it-IT"/>
        </w:rPr>
        <w:t xml:space="preserve">, </w:t>
      </w:r>
      <w:bookmarkStart w:id="0" w:name="_Hlk13816160"/>
      <w:r w:rsidRPr="005D3559">
        <w:rPr>
          <w:rFonts w:ascii="Times New Roman" w:hAnsi="Times New Roman"/>
          <w:bCs/>
          <w:color w:val="000000" w:themeColor="text1"/>
          <w:sz w:val="24"/>
          <w:szCs w:val="24"/>
          <w:lang w:val="it-IT"/>
        </w:rPr>
        <w:t>Mauro Maniscalco MD</w:t>
      </w:r>
      <w:r w:rsidRPr="005D3559">
        <w:rPr>
          <w:rFonts w:ascii="Times New Roman" w:hAnsi="Times New Roman"/>
          <w:bCs/>
          <w:color w:val="000000" w:themeColor="text1"/>
          <w:sz w:val="24"/>
          <w:szCs w:val="24"/>
          <w:vertAlign w:val="superscript"/>
          <w:lang w:val="it-IT"/>
        </w:rPr>
        <w:t>9</w:t>
      </w:r>
      <w:r w:rsidRPr="005D3559">
        <w:rPr>
          <w:rFonts w:ascii="Times New Roman" w:hAnsi="Times New Roman"/>
          <w:color w:val="000000" w:themeColor="text1"/>
          <w:sz w:val="24"/>
          <w:szCs w:val="24"/>
          <w:lang w:val="it-IT"/>
        </w:rPr>
        <w:t>, Giacomo Corica</w:t>
      </w:r>
      <w:r w:rsidRPr="005D3559">
        <w:rPr>
          <w:rFonts w:ascii="Times New Roman" w:hAnsi="Times New Roman"/>
          <w:bCs/>
          <w:color w:val="000000" w:themeColor="text1"/>
          <w:sz w:val="24"/>
          <w:szCs w:val="24"/>
          <w:vertAlign w:val="superscript"/>
          <w:lang w:val="it-IT"/>
        </w:rPr>
        <w:t>10</w:t>
      </w:r>
      <w:r w:rsidRPr="005D3559">
        <w:rPr>
          <w:rFonts w:ascii="Times New Roman" w:hAnsi="Times New Roman"/>
          <w:bCs/>
          <w:color w:val="000000" w:themeColor="text1"/>
          <w:sz w:val="24"/>
          <w:szCs w:val="24"/>
          <w:lang w:val="it-IT"/>
        </w:rPr>
        <w:t>,</w:t>
      </w:r>
      <w:r w:rsidRPr="005D3559">
        <w:rPr>
          <w:rFonts w:ascii="Times New Roman" w:hAnsi="Times New Roman"/>
          <w:bCs/>
          <w:color w:val="000000" w:themeColor="text1"/>
          <w:sz w:val="24"/>
          <w:szCs w:val="24"/>
          <w:vertAlign w:val="superscript"/>
          <w:lang w:val="it-IT"/>
        </w:rPr>
        <w:t xml:space="preserve"> </w:t>
      </w:r>
      <w:r w:rsidRPr="005D3559">
        <w:rPr>
          <w:rFonts w:ascii="Times New Roman" w:hAnsi="Times New Roman"/>
          <w:color w:val="000000" w:themeColor="text1"/>
          <w:sz w:val="24"/>
          <w:szCs w:val="24"/>
          <w:lang w:val="it-IT"/>
        </w:rPr>
        <w:t>Nicolino Ambrosino MD, FERS</w:t>
      </w:r>
      <w:r w:rsidRPr="005D3559">
        <w:rPr>
          <w:rFonts w:ascii="Times New Roman" w:hAnsi="Times New Roman"/>
          <w:bCs/>
          <w:color w:val="000000" w:themeColor="text1"/>
          <w:sz w:val="24"/>
          <w:szCs w:val="24"/>
          <w:vertAlign w:val="superscript"/>
          <w:lang w:val="it-IT"/>
        </w:rPr>
        <w:t>8</w:t>
      </w:r>
      <w:r w:rsidRPr="005D3559">
        <w:rPr>
          <w:rFonts w:ascii="Times New Roman" w:hAnsi="Times New Roman"/>
          <w:color w:val="000000" w:themeColor="text1"/>
          <w:sz w:val="24"/>
          <w:szCs w:val="24"/>
          <w:lang w:val="it-IT"/>
        </w:rPr>
        <w:t>, Mara Paneroni MSc</w:t>
      </w:r>
      <w:r w:rsidRPr="005D3559">
        <w:rPr>
          <w:rFonts w:ascii="Times New Roman" w:hAnsi="Times New Roman"/>
          <w:color w:val="000000" w:themeColor="text1"/>
          <w:sz w:val="24"/>
          <w:szCs w:val="24"/>
          <w:vertAlign w:val="superscript"/>
          <w:lang w:val="it-IT"/>
        </w:rPr>
        <w:t>1</w:t>
      </w:r>
    </w:p>
    <w:bookmarkEnd w:id="0"/>
    <w:p w:rsidR="004F4EBE" w:rsidRPr="004F4EBE" w:rsidRDefault="004F4EBE" w:rsidP="005700A2">
      <w:pPr>
        <w:autoSpaceDE w:val="0"/>
        <w:autoSpaceDN w:val="0"/>
        <w:adjustRightInd w:val="0"/>
        <w:spacing w:after="0" w:line="480" w:lineRule="auto"/>
        <w:jc w:val="both"/>
        <w:rPr>
          <w:rFonts w:ascii="Times New Roman" w:hAnsi="Times New Roman"/>
          <w:b/>
          <w:sz w:val="24"/>
          <w:szCs w:val="24"/>
          <w:lang w:val="it-IT"/>
        </w:rPr>
      </w:pPr>
    </w:p>
    <w:p w:rsidR="0000009B" w:rsidRDefault="0000009B" w:rsidP="0000009B">
      <w:pPr>
        <w:spacing w:after="0" w:line="480" w:lineRule="auto"/>
        <w:jc w:val="center"/>
        <w:rPr>
          <w:rFonts w:ascii="Times New Roman" w:hAnsi="Times New Roman"/>
          <w:b/>
          <w:color w:val="000000" w:themeColor="text1"/>
          <w:sz w:val="24"/>
          <w:szCs w:val="24"/>
          <w:lang w:val="en-US"/>
        </w:rPr>
      </w:pPr>
      <w:r w:rsidRPr="00BB3660">
        <w:rPr>
          <w:rFonts w:ascii="Times New Roman" w:hAnsi="Times New Roman"/>
          <w:b/>
          <w:color w:val="000000" w:themeColor="text1"/>
          <w:sz w:val="24"/>
          <w:szCs w:val="24"/>
          <w:lang w:val="en-US"/>
        </w:rPr>
        <w:t>Supplementary data</w:t>
      </w:r>
    </w:p>
    <w:p w:rsidR="004F4EBE" w:rsidRDefault="004F4EBE" w:rsidP="0000009B">
      <w:pPr>
        <w:spacing w:after="0" w:line="480" w:lineRule="auto"/>
        <w:jc w:val="center"/>
        <w:rPr>
          <w:rFonts w:ascii="Times New Roman" w:hAnsi="Times New Roman"/>
          <w:b/>
          <w:color w:val="000000" w:themeColor="text1"/>
          <w:sz w:val="24"/>
          <w:szCs w:val="24"/>
          <w:lang w:val="en-US"/>
        </w:rPr>
        <w:sectPr w:rsidR="004F4EBE">
          <w:pgSz w:w="11906" w:h="16838"/>
          <w:pgMar w:top="1417" w:right="1134" w:bottom="1134" w:left="1134" w:header="708" w:footer="708" w:gutter="0"/>
          <w:cols w:space="708"/>
          <w:docGrid w:linePitch="360"/>
        </w:sectPr>
      </w:pPr>
    </w:p>
    <w:p w:rsidR="00AD178B" w:rsidRDefault="003D3EA0" w:rsidP="0000009B">
      <w:pPr>
        <w:spacing w:after="0" w:line="480" w:lineRule="auto"/>
        <w:jc w:val="center"/>
        <w:rPr>
          <w:rFonts w:ascii="Times New Roman" w:hAnsi="Times New Roman"/>
          <w:b/>
          <w:color w:val="000000" w:themeColor="text1"/>
          <w:sz w:val="24"/>
          <w:szCs w:val="24"/>
          <w:lang w:val="en-US"/>
        </w:rPr>
      </w:pPr>
      <w:r>
        <w:rPr>
          <w:rFonts w:ascii="Times New Roman" w:hAnsi="Times New Roman"/>
          <w:b/>
          <w:noProof/>
          <w:color w:val="000000" w:themeColor="text1"/>
          <w:sz w:val="24"/>
          <w:szCs w:val="24"/>
          <w:lang w:val="it-IT"/>
        </w:rPr>
        <w:lastRenderedPageBreak/>
        <w:drawing>
          <wp:inline distT="0" distB="0" distL="0" distR="0" wp14:anchorId="74C5277C" wp14:editId="4A88A98C">
            <wp:extent cx="4681675" cy="5201915"/>
            <wp:effectExtent l="0" t="0" r="508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0529_variations_barplot.tiff"/>
                    <pic:cNvPicPr/>
                  </pic:nvPicPr>
                  <pic:blipFill>
                    <a:blip r:embed="rId4" cstate="print">
                      <a:extLst>
                        <a:ext uri="{28A0092B-C50C-407E-A947-70E740481C1C}">
                          <a14:useLocalDpi xmlns:a14="http://schemas.microsoft.com/office/drawing/2010/main" val="0"/>
                        </a:ext>
                      </a:extLst>
                    </a:blip>
                    <a:stretch>
                      <a:fillRect/>
                    </a:stretch>
                  </pic:blipFill>
                  <pic:spPr>
                    <a:xfrm>
                      <a:off x="0" y="0"/>
                      <a:ext cx="4682862" cy="5203234"/>
                    </a:xfrm>
                    <a:prstGeom prst="rect">
                      <a:avLst/>
                    </a:prstGeom>
                  </pic:spPr>
                </pic:pic>
              </a:graphicData>
            </a:graphic>
          </wp:inline>
        </w:drawing>
      </w:r>
    </w:p>
    <w:p w:rsidR="00AD178B" w:rsidRPr="00BB3660" w:rsidRDefault="00AD178B" w:rsidP="00AD178B">
      <w:pPr>
        <w:spacing w:line="480" w:lineRule="auto"/>
        <w:jc w:val="both"/>
        <w:rPr>
          <w:rFonts w:ascii="Times New Roman" w:hAnsi="Times New Roman"/>
          <w:b/>
          <w:color w:val="000000" w:themeColor="text1"/>
          <w:sz w:val="24"/>
          <w:szCs w:val="24"/>
        </w:rPr>
      </w:pPr>
      <w:r w:rsidRPr="00BB3660">
        <w:rPr>
          <w:rFonts w:ascii="Times New Roman" w:hAnsi="Times New Roman"/>
          <w:b/>
          <w:color w:val="000000" w:themeColor="text1"/>
          <w:sz w:val="24"/>
          <w:szCs w:val="24"/>
        </w:rPr>
        <w:t>Supplementary Figure 1.</w:t>
      </w:r>
      <w:r w:rsidRPr="00BB3660">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Barplots</w:t>
      </w:r>
      <w:proofErr w:type="spellEnd"/>
      <w:r>
        <w:rPr>
          <w:rFonts w:ascii="Times New Roman" w:hAnsi="Times New Roman"/>
          <w:color w:val="000000" w:themeColor="text1"/>
          <w:sz w:val="24"/>
          <w:szCs w:val="24"/>
        </w:rPr>
        <w:t xml:space="preserve"> </w:t>
      </w:r>
      <w:r w:rsidRPr="00BB3660">
        <w:rPr>
          <w:rFonts w:ascii="Times New Roman" w:hAnsi="Times New Roman"/>
          <w:color w:val="000000" w:themeColor="text1"/>
          <w:sz w:val="24"/>
          <w:szCs w:val="24"/>
        </w:rPr>
        <w:t xml:space="preserve">describing the </w:t>
      </w:r>
      <w:r>
        <w:rPr>
          <w:rFonts w:ascii="Times New Roman" w:hAnsi="Times New Roman"/>
          <w:color w:val="000000" w:themeColor="text1"/>
          <w:sz w:val="24"/>
          <w:szCs w:val="24"/>
        </w:rPr>
        <w:t>frequency distribution of BId (panel A)</w:t>
      </w:r>
      <w:r w:rsidRPr="00BB3660">
        <w:rPr>
          <w:rFonts w:ascii="Times New Roman" w:hAnsi="Times New Roman"/>
          <w:color w:val="000000" w:themeColor="text1"/>
          <w:sz w:val="24"/>
          <w:szCs w:val="24"/>
        </w:rPr>
        <w:t xml:space="preserve"> </w:t>
      </w:r>
      <w:r>
        <w:rPr>
          <w:rFonts w:ascii="Times New Roman" w:hAnsi="Times New Roman"/>
          <w:color w:val="000000" w:themeColor="text1"/>
          <w:sz w:val="24"/>
          <w:szCs w:val="24"/>
        </w:rPr>
        <w:t>and MRC (panel B)</w:t>
      </w:r>
      <w:r w:rsidRPr="00BB3660">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post rehabilitation </w:t>
      </w:r>
      <w:r w:rsidR="00A66843">
        <w:rPr>
          <w:rFonts w:ascii="Times New Roman" w:hAnsi="Times New Roman"/>
          <w:color w:val="000000" w:themeColor="text1"/>
          <w:sz w:val="24"/>
          <w:szCs w:val="24"/>
        </w:rPr>
        <w:t>change</w:t>
      </w:r>
      <w:r w:rsidRPr="00BB3660">
        <w:rPr>
          <w:rFonts w:ascii="Times New Roman" w:hAnsi="Times New Roman"/>
          <w:color w:val="000000" w:themeColor="text1"/>
          <w:sz w:val="24"/>
          <w:szCs w:val="24"/>
        </w:rPr>
        <w:t>.</w:t>
      </w:r>
    </w:p>
    <w:p w:rsidR="00FA0CC5" w:rsidRDefault="00FA0CC5" w:rsidP="0000009B">
      <w:pPr>
        <w:spacing w:after="0" w:line="480" w:lineRule="auto"/>
        <w:jc w:val="center"/>
        <w:rPr>
          <w:rFonts w:ascii="Times New Roman" w:hAnsi="Times New Roman"/>
          <w:b/>
          <w:color w:val="000000" w:themeColor="text1"/>
          <w:sz w:val="24"/>
          <w:szCs w:val="24"/>
          <w:lang w:val="en-US"/>
        </w:rPr>
        <w:sectPr w:rsidR="00FA0CC5">
          <w:pgSz w:w="11906" w:h="16838"/>
          <w:pgMar w:top="1417" w:right="1134" w:bottom="1134" w:left="1134" w:header="708" w:footer="708" w:gutter="0"/>
          <w:cols w:space="708"/>
          <w:docGrid w:linePitch="360"/>
        </w:sectPr>
      </w:pPr>
    </w:p>
    <w:p w:rsidR="000D3204" w:rsidRDefault="00CE3D9F" w:rsidP="0000009B">
      <w:pPr>
        <w:spacing w:after="0" w:line="480" w:lineRule="auto"/>
        <w:jc w:val="center"/>
        <w:rPr>
          <w:rFonts w:ascii="Times New Roman" w:hAnsi="Times New Roman"/>
          <w:b/>
          <w:color w:val="000000" w:themeColor="text1"/>
          <w:sz w:val="24"/>
          <w:szCs w:val="24"/>
          <w:lang w:val="en-US"/>
        </w:rPr>
      </w:pPr>
      <w:r>
        <w:rPr>
          <w:rFonts w:ascii="Times New Roman" w:hAnsi="Times New Roman"/>
          <w:b/>
          <w:noProof/>
          <w:color w:val="000000" w:themeColor="text1"/>
          <w:sz w:val="24"/>
          <w:szCs w:val="24"/>
          <w:lang w:val="it-IT"/>
        </w:rPr>
        <w:lastRenderedPageBreak/>
        <w:drawing>
          <wp:inline distT="0" distB="0" distL="0" distR="0" wp14:anchorId="77DD301B" wp14:editId="7B8B6A40">
            <wp:extent cx="6120130" cy="3060065"/>
            <wp:effectExtent l="0" t="0" r="0" b="6985"/>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200529_boxplots_delta.tiff"/>
                    <pic:cNvPicPr/>
                  </pic:nvPicPr>
                  <pic:blipFill>
                    <a:blip r:embed="rId5" cstate="print">
                      <a:extLst>
                        <a:ext uri="{28A0092B-C50C-407E-A947-70E740481C1C}">
                          <a14:useLocalDpi xmlns:a14="http://schemas.microsoft.com/office/drawing/2010/main" val="0"/>
                        </a:ext>
                      </a:extLst>
                    </a:blip>
                    <a:stretch>
                      <a:fillRect/>
                    </a:stretch>
                  </pic:blipFill>
                  <pic:spPr>
                    <a:xfrm>
                      <a:off x="0" y="0"/>
                      <a:ext cx="6120130" cy="3060065"/>
                    </a:xfrm>
                    <a:prstGeom prst="rect">
                      <a:avLst/>
                    </a:prstGeom>
                  </pic:spPr>
                </pic:pic>
              </a:graphicData>
            </a:graphic>
          </wp:inline>
        </w:drawing>
      </w:r>
    </w:p>
    <w:p w:rsidR="0019292A" w:rsidRPr="00225B55" w:rsidRDefault="00FA0CC5" w:rsidP="00225B55">
      <w:pPr>
        <w:spacing w:line="480" w:lineRule="auto"/>
        <w:jc w:val="both"/>
        <w:rPr>
          <w:rFonts w:ascii="Times New Roman" w:hAnsi="Times New Roman"/>
          <w:b/>
          <w:color w:val="000000" w:themeColor="text1"/>
          <w:sz w:val="24"/>
          <w:szCs w:val="24"/>
        </w:rPr>
        <w:sectPr w:rsidR="0019292A" w:rsidRPr="00225B55">
          <w:pgSz w:w="11906" w:h="16838"/>
          <w:pgMar w:top="1417" w:right="1134" w:bottom="1134" w:left="1134" w:header="708" w:footer="708" w:gutter="0"/>
          <w:cols w:space="708"/>
          <w:docGrid w:linePitch="360"/>
        </w:sectPr>
      </w:pPr>
      <w:r w:rsidRPr="00BB3660">
        <w:rPr>
          <w:rFonts w:ascii="Times New Roman" w:hAnsi="Times New Roman"/>
          <w:b/>
          <w:color w:val="000000" w:themeColor="text1"/>
          <w:sz w:val="24"/>
          <w:szCs w:val="24"/>
        </w:rPr>
        <w:t xml:space="preserve">Supplementary Figure </w:t>
      </w:r>
      <w:r>
        <w:rPr>
          <w:rFonts w:ascii="Times New Roman" w:hAnsi="Times New Roman"/>
          <w:b/>
          <w:color w:val="000000" w:themeColor="text1"/>
          <w:sz w:val="24"/>
          <w:szCs w:val="24"/>
        </w:rPr>
        <w:t>2</w:t>
      </w:r>
      <w:r w:rsidRPr="00BB3660">
        <w:rPr>
          <w:rFonts w:ascii="Times New Roman" w:hAnsi="Times New Roman"/>
          <w:b/>
          <w:color w:val="000000" w:themeColor="text1"/>
          <w:sz w:val="24"/>
          <w:szCs w:val="24"/>
        </w:rPr>
        <w:t>.</w:t>
      </w:r>
      <w:r w:rsidRPr="00BB3660">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Boxplots </w:t>
      </w:r>
      <w:r w:rsidRPr="00BB3660">
        <w:rPr>
          <w:rFonts w:ascii="Times New Roman" w:hAnsi="Times New Roman"/>
          <w:color w:val="000000" w:themeColor="text1"/>
          <w:sz w:val="24"/>
          <w:szCs w:val="24"/>
        </w:rPr>
        <w:t xml:space="preserve">describing the </w:t>
      </w:r>
      <w:r>
        <w:rPr>
          <w:rFonts w:ascii="Times New Roman" w:hAnsi="Times New Roman"/>
          <w:color w:val="000000" w:themeColor="text1"/>
          <w:sz w:val="24"/>
          <w:szCs w:val="24"/>
        </w:rPr>
        <w:t>frequency distribution of BId by MRC post rehabilitation change (panel A) and by MRC post rehabilitation change after pooling of low frequency MRC categories (frequency &lt; 10 observations, panel B)</w:t>
      </w:r>
      <w:r w:rsidRPr="00BB3660">
        <w:rPr>
          <w:rFonts w:ascii="Times New Roman" w:hAnsi="Times New Roman"/>
          <w:color w:val="000000" w:themeColor="text1"/>
          <w:sz w:val="24"/>
          <w:szCs w:val="24"/>
        </w:rPr>
        <w:t>.</w:t>
      </w:r>
      <w:r>
        <w:rPr>
          <w:rFonts w:ascii="Times New Roman" w:hAnsi="Times New Roman"/>
          <w:color w:val="000000" w:themeColor="text1"/>
          <w:sz w:val="24"/>
          <w:szCs w:val="24"/>
        </w:rPr>
        <w:t xml:space="preserve"> Each boxplot describes from the bottom to the top: the lower non outlier limit, the 25</w:t>
      </w:r>
      <w:r w:rsidRPr="00225B55">
        <w:rPr>
          <w:rFonts w:ascii="Times New Roman" w:hAnsi="Times New Roman"/>
          <w:color w:val="000000" w:themeColor="text1"/>
          <w:sz w:val="24"/>
          <w:szCs w:val="24"/>
          <w:vertAlign w:val="superscript"/>
        </w:rPr>
        <w:t>th</w:t>
      </w:r>
      <w:r>
        <w:rPr>
          <w:rFonts w:ascii="Times New Roman" w:hAnsi="Times New Roman"/>
          <w:color w:val="000000" w:themeColor="text1"/>
          <w:sz w:val="24"/>
          <w:szCs w:val="24"/>
        </w:rPr>
        <w:t xml:space="preserve"> percentile (1</w:t>
      </w:r>
      <w:r w:rsidRPr="00225B55">
        <w:rPr>
          <w:rFonts w:ascii="Times New Roman" w:hAnsi="Times New Roman"/>
          <w:color w:val="000000" w:themeColor="text1"/>
          <w:sz w:val="24"/>
          <w:szCs w:val="24"/>
          <w:vertAlign w:val="superscript"/>
        </w:rPr>
        <w:t>st</w:t>
      </w:r>
      <w:r>
        <w:rPr>
          <w:rFonts w:ascii="Times New Roman" w:hAnsi="Times New Roman"/>
          <w:color w:val="000000" w:themeColor="text1"/>
          <w:sz w:val="24"/>
          <w:szCs w:val="24"/>
        </w:rPr>
        <w:t xml:space="preserve"> quartile), the 50</w:t>
      </w:r>
      <w:r w:rsidRPr="00225B55">
        <w:rPr>
          <w:rFonts w:ascii="Times New Roman" w:hAnsi="Times New Roman"/>
          <w:color w:val="000000" w:themeColor="text1"/>
          <w:sz w:val="24"/>
          <w:szCs w:val="24"/>
          <w:vertAlign w:val="superscript"/>
        </w:rPr>
        <w:t>th</w:t>
      </w:r>
      <w:r>
        <w:rPr>
          <w:rFonts w:ascii="Times New Roman" w:hAnsi="Times New Roman"/>
          <w:color w:val="000000" w:themeColor="text1"/>
          <w:sz w:val="24"/>
          <w:szCs w:val="24"/>
        </w:rPr>
        <w:t xml:space="preserve"> percentile (2</w:t>
      </w:r>
      <w:r w:rsidRPr="00225B55">
        <w:rPr>
          <w:rFonts w:ascii="Times New Roman" w:hAnsi="Times New Roman"/>
          <w:color w:val="000000" w:themeColor="text1"/>
          <w:sz w:val="24"/>
          <w:szCs w:val="24"/>
          <w:vertAlign w:val="superscript"/>
        </w:rPr>
        <w:t>nd</w:t>
      </w:r>
      <w:r>
        <w:rPr>
          <w:rFonts w:ascii="Times New Roman" w:hAnsi="Times New Roman"/>
          <w:color w:val="000000" w:themeColor="text1"/>
          <w:sz w:val="24"/>
          <w:szCs w:val="24"/>
        </w:rPr>
        <w:t xml:space="preserve"> quartile or median) and the 75</w:t>
      </w:r>
      <w:r w:rsidRPr="00225B55">
        <w:rPr>
          <w:rFonts w:ascii="Times New Roman" w:hAnsi="Times New Roman"/>
          <w:color w:val="000000" w:themeColor="text1"/>
          <w:sz w:val="24"/>
          <w:szCs w:val="24"/>
          <w:vertAlign w:val="superscript"/>
        </w:rPr>
        <w:t>th</w:t>
      </w:r>
      <w:r>
        <w:rPr>
          <w:rFonts w:ascii="Times New Roman" w:hAnsi="Times New Roman"/>
          <w:color w:val="000000" w:themeColor="text1"/>
          <w:sz w:val="24"/>
          <w:szCs w:val="24"/>
        </w:rPr>
        <w:t xml:space="preserve"> percentile (3</w:t>
      </w:r>
      <w:r w:rsidRPr="00225B55">
        <w:rPr>
          <w:rFonts w:ascii="Times New Roman" w:hAnsi="Times New Roman"/>
          <w:color w:val="000000" w:themeColor="text1"/>
          <w:sz w:val="24"/>
          <w:szCs w:val="24"/>
          <w:vertAlign w:val="superscript"/>
        </w:rPr>
        <w:t>rd</w:t>
      </w:r>
      <w:r>
        <w:rPr>
          <w:rFonts w:ascii="Times New Roman" w:hAnsi="Times New Roman"/>
          <w:color w:val="000000" w:themeColor="text1"/>
          <w:sz w:val="24"/>
          <w:szCs w:val="24"/>
        </w:rPr>
        <w:t xml:space="preserve"> quartile). Each point represents an outlier measure with respect to </w:t>
      </w:r>
      <w:r w:rsidR="005001DB">
        <w:rPr>
          <w:rFonts w:ascii="Times New Roman" w:hAnsi="Times New Roman"/>
          <w:color w:val="000000" w:themeColor="text1"/>
          <w:sz w:val="24"/>
          <w:szCs w:val="24"/>
        </w:rPr>
        <w:t xml:space="preserve">BId post rehabilitation change within </w:t>
      </w:r>
      <w:r>
        <w:rPr>
          <w:rFonts w:ascii="Times New Roman" w:hAnsi="Times New Roman"/>
          <w:color w:val="000000" w:themeColor="text1"/>
          <w:sz w:val="24"/>
          <w:szCs w:val="24"/>
        </w:rPr>
        <w:t>each MRC category.</w:t>
      </w:r>
    </w:p>
    <w:p w:rsidR="008675C0" w:rsidRPr="00BB3660" w:rsidRDefault="005001DB" w:rsidP="008675C0">
      <w:pPr>
        <w:spacing w:after="0" w:line="480" w:lineRule="auto"/>
        <w:jc w:val="center"/>
        <w:rPr>
          <w:rFonts w:ascii="Times New Roman" w:hAnsi="Times New Roman"/>
          <w:color w:val="000000" w:themeColor="text1"/>
          <w:sz w:val="24"/>
          <w:szCs w:val="24"/>
        </w:rPr>
      </w:pPr>
      <w:r>
        <w:rPr>
          <w:rFonts w:ascii="Times New Roman" w:hAnsi="Times New Roman"/>
          <w:noProof/>
          <w:color w:val="000000" w:themeColor="text1"/>
          <w:sz w:val="24"/>
          <w:szCs w:val="24"/>
          <w:lang w:val="it-IT"/>
        </w:rPr>
        <w:lastRenderedPageBreak/>
        <w:drawing>
          <wp:inline distT="0" distB="0" distL="0" distR="0" wp14:anchorId="622B7341" wp14:editId="37F169FE">
            <wp:extent cx="6120130" cy="3338195"/>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0529_mrc_vs_barthel_by_disease.tiff"/>
                    <pic:cNvPicPr/>
                  </pic:nvPicPr>
                  <pic:blipFill>
                    <a:blip r:embed="rId6" cstate="print">
                      <a:extLst>
                        <a:ext uri="{28A0092B-C50C-407E-A947-70E740481C1C}">
                          <a14:useLocalDpi xmlns:a14="http://schemas.microsoft.com/office/drawing/2010/main" val="0"/>
                        </a:ext>
                      </a:extLst>
                    </a:blip>
                    <a:stretch>
                      <a:fillRect/>
                    </a:stretch>
                  </pic:blipFill>
                  <pic:spPr>
                    <a:xfrm>
                      <a:off x="0" y="0"/>
                      <a:ext cx="6120130" cy="3338195"/>
                    </a:xfrm>
                    <a:prstGeom prst="rect">
                      <a:avLst/>
                    </a:prstGeom>
                  </pic:spPr>
                </pic:pic>
              </a:graphicData>
            </a:graphic>
          </wp:inline>
        </w:drawing>
      </w:r>
    </w:p>
    <w:p w:rsidR="008675C0" w:rsidRPr="00BB3660" w:rsidRDefault="008675C0" w:rsidP="00225B55">
      <w:pPr>
        <w:spacing w:line="480" w:lineRule="auto"/>
        <w:jc w:val="both"/>
        <w:rPr>
          <w:rFonts w:ascii="Times New Roman" w:hAnsi="Times New Roman"/>
          <w:color w:val="000000" w:themeColor="text1"/>
          <w:sz w:val="24"/>
          <w:szCs w:val="24"/>
        </w:rPr>
        <w:sectPr w:rsidR="008675C0" w:rsidRPr="00BB3660">
          <w:pgSz w:w="11906" w:h="16838"/>
          <w:pgMar w:top="1417" w:right="1134" w:bottom="1134" w:left="1134" w:header="708" w:footer="708" w:gutter="0"/>
          <w:cols w:space="708"/>
          <w:docGrid w:linePitch="360"/>
        </w:sectPr>
      </w:pPr>
      <w:r w:rsidRPr="00BB3660">
        <w:rPr>
          <w:rFonts w:ascii="Times New Roman" w:hAnsi="Times New Roman"/>
          <w:b/>
          <w:color w:val="000000" w:themeColor="text1"/>
          <w:sz w:val="24"/>
          <w:szCs w:val="24"/>
        </w:rPr>
        <w:t xml:space="preserve">Supplementary Figure </w:t>
      </w:r>
      <w:r w:rsidR="00642C37">
        <w:rPr>
          <w:rFonts w:ascii="Times New Roman" w:hAnsi="Times New Roman"/>
          <w:b/>
          <w:color w:val="000000" w:themeColor="text1"/>
          <w:sz w:val="24"/>
          <w:szCs w:val="24"/>
        </w:rPr>
        <w:t>3</w:t>
      </w:r>
      <w:r w:rsidRPr="00BB3660">
        <w:rPr>
          <w:rFonts w:ascii="Times New Roman" w:hAnsi="Times New Roman"/>
          <w:b/>
          <w:color w:val="000000" w:themeColor="text1"/>
          <w:sz w:val="24"/>
          <w:szCs w:val="24"/>
        </w:rPr>
        <w:t>.</w:t>
      </w:r>
      <w:r w:rsidRPr="00BB3660">
        <w:rPr>
          <w:rFonts w:ascii="Times New Roman" w:hAnsi="Times New Roman"/>
          <w:color w:val="000000" w:themeColor="text1"/>
          <w:sz w:val="24"/>
          <w:szCs w:val="24"/>
        </w:rPr>
        <w:t xml:space="preserve"> Scatterplot</w:t>
      </w:r>
      <w:r w:rsidR="005001DB">
        <w:rPr>
          <w:rFonts w:ascii="Times New Roman" w:hAnsi="Times New Roman"/>
          <w:color w:val="000000" w:themeColor="text1"/>
          <w:sz w:val="24"/>
          <w:szCs w:val="24"/>
        </w:rPr>
        <w:t>s</w:t>
      </w:r>
      <w:r w:rsidRPr="00BB3660">
        <w:rPr>
          <w:rFonts w:ascii="Times New Roman" w:hAnsi="Times New Roman"/>
          <w:color w:val="000000" w:themeColor="text1"/>
          <w:sz w:val="24"/>
          <w:szCs w:val="24"/>
        </w:rPr>
        <w:t xml:space="preserve"> describing the correlation between the variations in MRC score and variations in BId in COPD</w:t>
      </w:r>
      <w:r>
        <w:rPr>
          <w:rFonts w:ascii="Times New Roman" w:hAnsi="Times New Roman"/>
          <w:color w:val="000000" w:themeColor="text1"/>
          <w:sz w:val="24"/>
          <w:szCs w:val="24"/>
        </w:rPr>
        <w:t xml:space="preserve"> (panel A)</w:t>
      </w:r>
      <w:r w:rsidRPr="00BB3660">
        <w:rPr>
          <w:rFonts w:ascii="Times New Roman" w:hAnsi="Times New Roman"/>
          <w:color w:val="000000" w:themeColor="text1"/>
          <w:sz w:val="24"/>
          <w:szCs w:val="24"/>
        </w:rPr>
        <w:t xml:space="preserve"> and CRF patients</w:t>
      </w:r>
      <w:r>
        <w:rPr>
          <w:rFonts w:ascii="Times New Roman" w:hAnsi="Times New Roman"/>
          <w:color w:val="000000" w:themeColor="text1"/>
          <w:sz w:val="24"/>
          <w:szCs w:val="24"/>
        </w:rPr>
        <w:t xml:space="preserve"> (panel B)</w:t>
      </w:r>
      <w:r w:rsidRPr="00BB3660">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The correlation coefficient </w:t>
      </w:r>
      <w:r w:rsidRPr="00373921">
        <w:rPr>
          <w:rFonts w:ascii="Times New Roman" w:hAnsi="Times New Roman"/>
          <w:i/>
          <w:color w:val="000000" w:themeColor="text1"/>
          <w:sz w:val="24"/>
          <w:szCs w:val="24"/>
        </w:rPr>
        <w:t>r</w:t>
      </w:r>
      <w:r>
        <w:rPr>
          <w:rFonts w:ascii="Times New Roman" w:hAnsi="Times New Roman"/>
          <w:color w:val="000000" w:themeColor="text1"/>
          <w:sz w:val="24"/>
          <w:szCs w:val="24"/>
        </w:rPr>
        <w:t xml:space="preserve"> reported in the </w:t>
      </w:r>
      <w:proofErr w:type="spellStart"/>
      <w:r>
        <w:rPr>
          <w:rFonts w:ascii="Times New Roman" w:hAnsi="Times New Roman"/>
          <w:color w:val="000000" w:themeColor="text1"/>
          <w:sz w:val="24"/>
          <w:szCs w:val="24"/>
        </w:rPr>
        <w:t>topleft</w:t>
      </w:r>
      <w:proofErr w:type="spellEnd"/>
      <w:r>
        <w:rPr>
          <w:rFonts w:ascii="Times New Roman" w:hAnsi="Times New Roman"/>
          <w:color w:val="000000" w:themeColor="text1"/>
          <w:sz w:val="24"/>
          <w:szCs w:val="24"/>
        </w:rPr>
        <w:t xml:space="preserve"> section of the figures correspond to the </w:t>
      </w:r>
      <w:r w:rsidRPr="00BB3660">
        <w:rPr>
          <w:rFonts w:ascii="Times New Roman" w:hAnsi="Times New Roman"/>
          <w:color w:val="000000" w:themeColor="text1"/>
          <w:sz w:val="24"/>
          <w:szCs w:val="24"/>
        </w:rPr>
        <w:t xml:space="preserve">Spearman rank correlation </w:t>
      </w:r>
      <w:r>
        <w:rPr>
          <w:rFonts w:ascii="Times New Roman" w:hAnsi="Times New Roman"/>
          <w:color w:val="000000" w:themeColor="text1"/>
          <w:sz w:val="24"/>
          <w:szCs w:val="24"/>
        </w:rPr>
        <w:t>coefficient</w:t>
      </w:r>
      <w:r w:rsidRPr="00BB3660">
        <w:rPr>
          <w:rFonts w:ascii="Times New Roman" w:hAnsi="Times New Roman"/>
          <w:color w:val="000000" w:themeColor="text1"/>
          <w:sz w:val="24"/>
          <w:szCs w:val="24"/>
        </w:rPr>
        <w:t>.</w:t>
      </w:r>
      <w:r>
        <w:rPr>
          <w:rFonts w:ascii="Times New Roman" w:hAnsi="Times New Roman"/>
          <w:color w:val="000000" w:themeColor="text1"/>
          <w:sz w:val="24"/>
          <w:szCs w:val="24"/>
        </w:rPr>
        <w:t xml:space="preserve"> MRC values have been jittered by adding random normal noise for a clearer representation of values distribution.</w:t>
      </w:r>
    </w:p>
    <w:p w:rsidR="0000009B" w:rsidRPr="00BB3660" w:rsidRDefault="00E02ADE" w:rsidP="0000009B">
      <w:pPr>
        <w:rPr>
          <w:rFonts w:ascii="Times New Roman" w:hAnsi="Times New Roman"/>
          <w:color w:val="000000" w:themeColor="text1"/>
          <w:sz w:val="24"/>
          <w:szCs w:val="24"/>
        </w:rPr>
      </w:pPr>
      <w:r>
        <w:rPr>
          <w:rFonts w:ascii="Times New Roman" w:hAnsi="Times New Roman"/>
          <w:noProof/>
          <w:color w:val="000000" w:themeColor="text1"/>
          <w:sz w:val="24"/>
          <w:szCs w:val="24"/>
          <w:lang w:val="it-IT"/>
        </w:rPr>
        <w:lastRenderedPageBreak/>
        <w:drawing>
          <wp:inline distT="0" distB="0" distL="0" distR="0" wp14:anchorId="4532F318" wp14:editId="4EA4A63A">
            <wp:extent cx="5759450" cy="2879725"/>
            <wp:effectExtent l="0" t="0" r="0" b="0"/>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200229_roc_by_disease.tiff"/>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59450" cy="2879725"/>
                    </a:xfrm>
                    <a:prstGeom prst="rect">
                      <a:avLst/>
                    </a:prstGeom>
                  </pic:spPr>
                </pic:pic>
              </a:graphicData>
            </a:graphic>
          </wp:inline>
        </w:drawing>
      </w:r>
    </w:p>
    <w:p w:rsidR="0000009B" w:rsidRDefault="0000009B" w:rsidP="004F4EBE">
      <w:pPr>
        <w:spacing w:after="0" w:line="480" w:lineRule="auto"/>
        <w:jc w:val="both"/>
        <w:rPr>
          <w:rFonts w:ascii="Times New Roman" w:hAnsi="Times New Roman"/>
          <w:color w:val="000000" w:themeColor="text1"/>
          <w:sz w:val="24"/>
          <w:szCs w:val="24"/>
        </w:rPr>
      </w:pPr>
      <w:r w:rsidRPr="00BB3660">
        <w:rPr>
          <w:rFonts w:ascii="Times New Roman" w:hAnsi="Times New Roman"/>
          <w:b/>
          <w:color w:val="000000" w:themeColor="text1"/>
          <w:sz w:val="24"/>
          <w:szCs w:val="24"/>
        </w:rPr>
        <w:t xml:space="preserve">Supplementary Figure </w:t>
      </w:r>
      <w:r w:rsidR="00642C37">
        <w:rPr>
          <w:rFonts w:ascii="Times New Roman" w:hAnsi="Times New Roman"/>
          <w:b/>
          <w:color w:val="000000" w:themeColor="text1"/>
          <w:sz w:val="24"/>
          <w:szCs w:val="24"/>
        </w:rPr>
        <w:t>4</w:t>
      </w:r>
      <w:r w:rsidRPr="00BB3660">
        <w:rPr>
          <w:rFonts w:ascii="Times New Roman" w:hAnsi="Times New Roman"/>
          <w:b/>
          <w:color w:val="000000" w:themeColor="text1"/>
          <w:sz w:val="24"/>
          <w:szCs w:val="24"/>
        </w:rPr>
        <w:t xml:space="preserve">. </w:t>
      </w:r>
      <w:r w:rsidRPr="00BB3660">
        <w:rPr>
          <w:rFonts w:ascii="Times New Roman" w:hAnsi="Times New Roman"/>
          <w:color w:val="000000" w:themeColor="text1"/>
          <w:sz w:val="24"/>
          <w:szCs w:val="24"/>
        </w:rPr>
        <w:t xml:space="preserve">ROC curves describing the performances of the variations in terms of BId in discriminating MRC variations ≤ -1 in COPD </w:t>
      </w:r>
      <w:r>
        <w:rPr>
          <w:rFonts w:ascii="Times New Roman" w:hAnsi="Times New Roman"/>
          <w:color w:val="000000" w:themeColor="text1"/>
          <w:sz w:val="24"/>
          <w:szCs w:val="24"/>
        </w:rPr>
        <w:t xml:space="preserve">(panel A) </w:t>
      </w:r>
      <w:r w:rsidRPr="00BB3660">
        <w:rPr>
          <w:rFonts w:ascii="Times New Roman" w:hAnsi="Times New Roman"/>
          <w:color w:val="000000" w:themeColor="text1"/>
          <w:sz w:val="24"/>
          <w:szCs w:val="24"/>
        </w:rPr>
        <w:t>and CRF patients</w:t>
      </w:r>
      <w:r>
        <w:rPr>
          <w:rFonts w:ascii="Times New Roman" w:hAnsi="Times New Roman"/>
          <w:color w:val="000000" w:themeColor="text1"/>
          <w:sz w:val="24"/>
          <w:szCs w:val="24"/>
        </w:rPr>
        <w:t xml:space="preserve"> (panel B).</w:t>
      </w:r>
    </w:p>
    <w:p w:rsidR="0000009B" w:rsidRPr="00ED0D13" w:rsidRDefault="0000009B" w:rsidP="004F4EBE">
      <w:pPr>
        <w:spacing w:after="0" w:line="480" w:lineRule="auto"/>
        <w:jc w:val="both"/>
        <w:rPr>
          <w:rFonts w:ascii="Times New Roman" w:hAnsi="Times New Roman"/>
          <w:color w:val="000000" w:themeColor="text1"/>
          <w:sz w:val="24"/>
          <w:szCs w:val="24"/>
        </w:rPr>
      </w:pPr>
      <w:r w:rsidRPr="00BB3660">
        <w:rPr>
          <w:rFonts w:ascii="Times New Roman" w:hAnsi="Times New Roman"/>
          <w:color w:val="000000" w:themeColor="text1"/>
          <w:sz w:val="24"/>
          <w:szCs w:val="24"/>
        </w:rPr>
        <w:t>Estimates reported on the top-left corner of the plot correspond to the Area Under the ROC curve (AUROC) and corresponding 95% Confidence Interval (95% CI).</w:t>
      </w:r>
    </w:p>
    <w:p w:rsidR="0000009B" w:rsidRPr="00BB3660" w:rsidRDefault="0000009B" w:rsidP="004F4EBE">
      <w:pPr>
        <w:pStyle w:val="NormaleWeb"/>
        <w:spacing w:before="0" w:beforeAutospacing="0" w:after="0" w:afterAutospacing="0" w:line="480" w:lineRule="auto"/>
        <w:jc w:val="both"/>
        <w:rPr>
          <w:color w:val="000000" w:themeColor="text1"/>
        </w:rPr>
      </w:pPr>
    </w:p>
    <w:p w:rsidR="00A75493" w:rsidRDefault="0000009B" w:rsidP="008215B7">
      <w:pPr>
        <w:rPr>
          <w:rFonts w:ascii="Times New Roman" w:eastAsia="AdvTimes" w:hAnsi="Times New Roman"/>
          <w:color w:val="000000" w:themeColor="text1"/>
          <w:sz w:val="24"/>
          <w:szCs w:val="24"/>
          <w:lang w:val="en-US"/>
        </w:rPr>
        <w:sectPr w:rsidR="00A75493" w:rsidSect="00E97EAF">
          <w:pgSz w:w="11906" w:h="16838"/>
          <w:pgMar w:top="1418" w:right="1418" w:bottom="1418" w:left="1418" w:header="709" w:footer="709" w:gutter="0"/>
          <w:cols w:space="708"/>
          <w:docGrid w:linePitch="360"/>
        </w:sectPr>
      </w:pPr>
      <w:r w:rsidRPr="00BB3660">
        <w:rPr>
          <w:rFonts w:ascii="Times New Roman" w:eastAsia="AdvTimes" w:hAnsi="Times New Roman"/>
          <w:color w:val="000000" w:themeColor="text1"/>
          <w:sz w:val="24"/>
          <w:szCs w:val="24"/>
          <w:lang w:val="en-US"/>
        </w:rPr>
        <w:t xml:space="preserve"> </w:t>
      </w:r>
    </w:p>
    <w:p w:rsidR="00CA64DF" w:rsidRDefault="00CA64DF" w:rsidP="004F4EBE">
      <w:pPr>
        <w:spacing w:after="0" w:line="480" w:lineRule="auto"/>
        <w:rPr>
          <w:rFonts w:ascii="Times New Roman" w:hAnsi="Times New Roman"/>
          <w:color w:val="000000" w:themeColor="text1"/>
          <w:sz w:val="24"/>
          <w:szCs w:val="24"/>
        </w:rPr>
      </w:pPr>
      <w:r w:rsidRPr="004F4EBE">
        <w:rPr>
          <w:rFonts w:ascii="Times New Roman" w:hAnsi="Times New Roman"/>
          <w:b/>
          <w:color w:val="000000" w:themeColor="text1"/>
          <w:sz w:val="24"/>
          <w:szCs w:val="24"/>
        </w:rPr>
        <w:lastRenderedPageBreak/>
        <w:t>Supplementary Table 1</w:t>
      </w:r>
      <w:r w:rsidRPr="004F4EBE">
        <w:rPr>
          <w:rFonts w:ascii="Times New Roman" w:hAnsi="Times New Roman"/>
          <w:color w:val="000000" w:themeColor="text1"/>
          <w:sz w:val="24"/>
          <w:szCs w:val="24"/>
        </w:rPr>
        <w:t xml:space="preserve">. </w:t>
      </w:r>
      <w:r w:rsidR="003F6259" w:rsidRPr="004F4EBE">
        <w:rPr>
          <w:rFonts w:ascii="Times New Roman" w:hAnsi="Times New Roman"/>
          <w:color w:val="000000" w:themeColor="text1"/>
          <w:sz w:val="24"/>
          <w:szCs w:val="24"/>
        </w:rPr>
        <w:t xml:space="preserve">Results from quantile regression. Numbers within cells are coefficients and </w:t>
      </w:r>
      <w:r w:rsidR="003F5A9E">
        <w:rPr>
          <w:rFonts w:ascii="Times New Roman" w:hAnsi="Times New Roman"/>
          <w:color w:val="000000" w:themeColor="text1"/>
          <w:sz w:val="24"/>
          <w:szCs w:val="24"/>
        </w:rPr>
        <w:t>(</w:t>
      </w:r>
      <w:r w:rsidR="003F6259" w:rsidRPr="004F4EBE">
        <w:rPr>
          <w:rFonts w:ascii="Times New Roman" w:hAnsi="Times New Roman"/>
          <w:color w:val="000000" w:themeColor="text1"/>
          <w:sz w:val="24"/>
          <w:szCs w:val="24"/>
        </w:rPr>
        <w:t>95% CI</w:t>
      </w:r>
      <w:r w:rsidR="003F5A9E">
        <w:rPr>
          <w:rFonts w:ascii="Times New Roman" w:hAnsi="Times New Roman"/>
          <w:color w:val="000000" w:themeColor="text1"/>
          <w:sz w:val="24"/>
          <w:szCs w:val="24"/>
        </w:rPr>
        <w:t>)</w:t>
      </w:r>
      <w:r w:rsidR="003F6259" w:rsidRPr="004F4EBE">
        <w:rPr>
          <w:rFonts w:ascii="Times New Roman" w:hAnsi="Times New Roman"/>
          <w:color w:val="000000" w:themeColor="text1"/>
          <w:sz w:val="24"/>
          <w:szCs w:val="24"/>
        </w:rPr>
        <w:t>.</w:t>
      </w:r>
    </w:p>
    <w:p w:rsidR="005724C2" w:rsidRDefault="005724C2" w:rsidP="004F4EBE">
      <w:pPr>
        <w:spacing w:after="0" w:line="480" w:lineRule="auto"/>
        <w:rPr>
          <w:rFonts w:ascii="Times New Roman" w:hAnsi="Times New Roman"/>
          <w:color w:val="000000" w:themeColor="text1"/>
          <w:sz w:val="24"/>
          <w:szCs w:val="24"/>
        </w:rPr>
      </w:pPr>
    </w:p>
    <w:tbl>
      <w:tblPr>
        <w:tblStyle w:val="Grigliatabella"/>
        <w:tblW w:w="0" w:type="auto"/>
        <w:jc w:val="center"/>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054"/>
        <w:gridCol w:w="1583"/>
        <w:gridCol w:w="1463"/>
        <w:gridCol w:w="1703"/>
      </w:tblGrid>
      <w:tr w:rsidR="005724C2" w:rsidTr="00AC421E">
        <w:trPr>
          <w:jc w:val="center"/>
        </w:trPr>
        <w:tc>
          <w:tcPr>
            <w:tcW w:w="0" w:type="auto"/>
          </w:tcPr>
          <w:p w:rsidR="005724C2" w:rsidRPr="00225B55" w:rsidRDefault="005724C2" w:rsidP="00CE3CC9">
            <w:pPr>
              <w:rPr>
                <w:rFonts w:ascii="Times New Roman" w:eastAsia="AdvTimes" w:hAnsi="Times New Roman"/>
                <w:b/>
                <w:color w:val="000000" w:themeColor="text1"/>
                <w:sz w:val="24"/>
                <w:szCs w:val="24"/>
                <w:lang w:val="en-US"/>
              </w:rPr>
            </w:pPr>
          </w:p>
        </w:tc>
        <w:tc>
          <w:tcPr>
            <w:tcW w:w="0" w:type="auto"/>
          </w:tcPr>
          <w:p w:rsidR="005724C2" w:rsidRPr="00225B55" w:rsidRDefault="005724C2" w:rsidP="00AC421E">
            <w:pPr>
              <w:jc w:val="center"/>
              <w:rPr>
                <w:rFonts w:ascii="Times New Roman" w:eastAsia="AdvTimes" w:hAnsi="Times New Roman"/>
                <w:b/>
                <w:color w:val="000000" w:themeColor="text1"/>
                <w:sz w:val="24"/>
                <w:szCs w:val="24"/>
                <w:lang w:val="en-US"/>
              </w:rPr>
            </w:pPr>
            <w:r w:rsidRPr="00684CF3">
              <w:rPr>
                <w:rFonts w:ascii="Times New Roman" w:eastAsia="AdvTimes" w:hAnsi="Times New Roman"/>
                <w:b/>
                <w:color w:val="000000" w:themeColor="text1"/>
                <w:sz w:val="24"/>
                <w:szCs w:val="24"/>
                <w:lang w:val="en-US"/>
              </w:rPr>
              <w:t>Whole</w:t>
            </w:r>
          </w:p>
        </w:tc>
        <w:tc>
          <w:tcPr>
            <w:tcW w:w="0" w:type="auto"/>
          </w:tcPr>
          <w:p w:rsidR="005724C2" w:rsidRPr="00225B55" w:rsidRDefault="005724C2" w:rsidP="00AC421E">
            <w:pPr>
              <w:jc w:val="center"/>
              <w:rPr>
                <w:rFonts w:ascii="Times New Roman" w:eastAsia="AdvTimes" w:hAnsi="Times New Roman"/>
                <w:b/>
                <w:color w:val="000000" w:themeColor="text1"/>
                <w:sz w:val="24"/>
                <w:szCs w:val="24"/>
                <w:lang w:val="en-US"/>
              </w:rPr>
            </w:pPr>
            <w:r w:rsidRPr="00684CF3">
              <w:rPr>
                <w:rFonts w:ascii="Times New Roman" w:eastAsia="AdvTimes" w:hAnsi="Times New Roman"/>
                <w:b/>
                <w:color w:val="000000" w:themeColor="text1"/>
                <w:sz w:val="24"/>
                <w:szCs w:val="24"/>
                <w:lang w:val="en-US"/>
              </w:rPr>
              <w:t>No CRF</w:t>
            </w:r>
          </w:p>
        </w:tc>
        <w:tc>
          <w:tcPr>
            <w:tcW w:w="0" w:type="auto"/>
          </w:tcPr>
          <w:p w:rsidR="005724C2" w:rsidRPr="00225B55" w:rsidRDefault="005724C2" w:rsidP="00AC421E">
            <w:pPr>
              <w:jc w:val="center"/>
              <w:rPr>
                <w:rFonts w:ascii="Times New Roman" w:eastAsia="AdvTimes" w:hAnsi="Times New Roman"/>
                <w:b/>
                <w:color w:val="000000" w:themeColor="text1"/>
                <w:sz w:val="24"/>
                <w:szCs w:val="24"/>
                <w:lang w:val="en-US"/>
              </w:rPr>
            </w:pPr>
            <w:r>
              <w:rPr>
                <w:rFonts w:ascii="Times New Roman" w:eastAsia="AdvTimes" w:hAnsi="Times New Roman"/>
                <w:b/>
                <w:color w:val="000000" w:themeColor="text1"/>
                <w:sz w:val="24"/>
                <w:szCs w:val="24"/>
                <w:lang w:val="en-US"/>
              </w:rPr>
              <w:t>CRF</w:t>
            </w:r>
          </w:p>
        </w:tc>
      </w:tr>
      <w:tr w:rsidR="005724C2" w:rsidTr="00AC421E">
        <w:trPr>
          <w:jc w:val="center"/>
        </w:trPr>
        <w:tc>
          <w:tcPr>
            <w:tcW w:w="0" w:type="auto"/>
          </w:tcPr>
          <w:p w:rsidR="005724C2" w:rsidRDefault="005724C2" w:rsidP="00CE3CC9">
            <w:pPr>
              <w:rPr>
                <w:rFonts w:ascii="Times New Roman" w:eastAsia="AdvTimes" w:hAnsi="Times New Roman"/>
                <w:color w:val="000000" w:themeColor="text1"/>
                <w:sz w:val="24"/>
                <w:szCs w:val="24"/>
                <w:lang w:val="en-US"/>
              </w:rPr>
            </w:pPr>
            <w:r>
              <w:rPr>
                <w:rFonts w:ascii="Times New Roman" w:eastAsia="AdvTimes" w:hAnsi="Times New Roman"/>
                <w:color w:val="000000" w:themeColor="text1"/>
                <w:sz w:val="24"/>
                <w:szCs w:val="24"/>
                <w:lang w:val="en-US"/>
              </w:rPr>
              <w:t>Intercept</w:t>
            </w:r>
          </w:p>
        </w:tc>
        <w:tc>
          <w:tcPr>
            <w:tcW w:w="0" w:type="auto"/>
          </w:tcPr>
          <w:p w:rsidR="005724C2" w:rsidRDefault="005724C2" w:rsidP="00AC421E">
            <w:pPr>
              <w:jc w:val="center"/>
              <w:rPr>
                <w:rFonts w:ascii="Times New Roman" w:eastAsia="AdvTimes" w:hAnsi="Times New Roman"/>
                <w:color w:val="000000" w:themeColor="text1"/>
                <w:sz w:val="24"/>
                <w:szCs w:val="24"/>
                <w:lang w:val="en-US"/>
              </w:rPr>
            </w:pPr>
            <w:r>
              <w:rPr>
                <w:rFonts w:ascii="Times New Roman" w:eastAsia="AdvTimes" w:hAnsi="Times New Roman"/>
                <w:color w:val="000000" w:themeColor="text1"/>
                <w:sz w:val="24"/>
                <w:szCs w:val="24"/>
                <w:lang w:val="en-US"/>
              </w:rPr>
              <w:t>-3 (-3 to -2)</w:t>
            </w:r>
          </w:p>
        </w:tc>
        <w:tc>
          <w:tcPr>
            <w:tcW w:w="0" w:type="auto"/>
          </w:tcPr>
          <w:p w:rsidR="005724C2" w:rsidRDefault="005724C2" w:rsidP="00AC421E">
            <w:pPr>
              <w:jc w:val="center"/>
              <w:rPr>
                <w:rFonts w:ascii="Times New Roman" w:eastAsia="AdvTimes" w:hAnsi="Times New Roman"/>
                <w:color w:val="000000" w:themeColor="text1"/>
                <w:sz w:val="24"/>
                <w:szCs w:val="24"/>
                <w:lang w:val="en-US"/>
              </w:rPr>
            </w:pPr>
            <w:r>
              <w:rPr>
                <w:rFonts w:ascii="Times New Roman" w:eastAsia="AdvTimes" w:hAnsi="Times New Roman"/>
                <w:color w:val="000000" w:themeColor="text1"/>
                <w:sz w:val="24"/>
                <w:szCs w:val="24"/>
                <w:lang w:val="en-US"/>
              </w:rPr>
              <w:t>-3 (-4 to -2)</w:t>
            </w:r>
          </w:p>
        </w:tc>
        <w:tc>
          <w:tcPr>
            <w:tcW w:w="0" w:type="auto"/>
          </w:tcPr>
          <w:p w:rsidR="005724C2" w:rsidRDefault="005724C2" w:rsidP="00AC421E">
            <w:pPr>
              <w:jc w:val="center"/>
              <w:rPr>
                <w:rFonts w:ascii="Times New Roman" w:eastAsia="AdvTimes" w:hAnsi="Times New Roman"/>
                <w:color w:val="000000" w:themeColor="text1"/>
                <w:sz w:val="24"/>
                <w:szCs w:val="24"/>
                <w:lang w:val="en-US"/>
              </w:rPr>
            </w:pPr>
            <w:r>
              <w:rPr>
                <w:rFonts w:ascii="Times New Roman" w:eastAsia="AdvTimes" w:hAnsi="Times New Roman"/>
                <w:color w:val="000000" w:themeColor="text1"/>
                <w:sz w:val="24"/>
                <w:szCs w:val="24"/>
                <w:lang w:val="en-US"/>
              </w:rPr>
              <w:t>-2 (-3 to -1)</w:t>
            </w:r>
          </w:p>
        </w:tc>
      </w:tr>
      <w:tr w:rsidR="005724C2" w:rsidTr="00AC421E">
        <w:trPr>
          <w:jc w:val="center"/>
        </w:trPr>
        <w:tc>
          <w:tcPr>
            <w:tcW w:w="0" w:type="auto"/>
          </w:tcPr>
          <w:p w:rsidR="005724C2" w:rsidRDefault="005724C2" w:rsidP="00CE3CC9">
            <w:pPr>
              <w:rPr>
                <w:rFonts w:ascii="Times New Roman" w:eastAsia="AdvTimes" w:hAnsi="Times New Roman"/>
                <w:color w:val="000000" w:themeColor="text1"/>
                <w:sz w:val="24"/>
                <w:szCs w:val="24"/>
                <w:lang w:val="en-US"/>
              </w:rPr>
            </w:pPr>
            <w:r>
              <w:rPr>
                <w:rFonts w:ascii="Times New Roman" w:eastAsia="AdvTimes" w:hAnsi="Times New Roman"/>
                <w:color w:val="000000" w:themeColor="text1"/>
                <w:sz w:val="24"/>
                <w:szCs w:val="24"/>
                <w:lang w:val="en-US"/>
              </w:rPr>
              <w:t>MRC, post rehab change ≤ -1</w:t>
            </w:r>
          </w:p>
        </w:tc>
        <w:tc>
          <w:tcPr>
            <w:tcW w:w="0" w:type="auto"/>
          </w:tcPr>
          <w:p w:rsidR="005724C2" w:rsidRDefault="005724C2" w:rsidP="00AC421E">
            <w:pPr>
              <w:jc w:val="center"/>
              <w:rPr>
                <w:rFonts w:ascii="Times New Roman" w:eastAsia="AdvTimes" w:hAnsi="Times New Roman"/>
                <w:color w:val="000000" w:themeColor="text1"/>
                <w:sz w:val="24"/>
                <w:szCs w:val="24"/>
                <w:lang w:val="en-US"/>
              </w:rPr>
            </w:pPr>
            <w:r>
              <w:rPr>
                <w:rFonts w:ascii="Times New Roman" w:eastAsia="AdvTimes" w:hAnsi="Times New Roman"/>
                <w:color w:val="000000" w:themeColor="text1"/>
                <w:sz w:val="24"/>
                <w:szCs w:val="24"/>
                <w:lang w:val="en-US"/>
              </w:rPr>
              <w:t>-10 (-11 to -9)</w:t>
            </w:r>
          </w:p>
        </w:tc>
        <w:tc>
          <w:tcPr>
            <w:tcW w:w="0" w:type="auto"/>
          </w:tcPr>
          <w:p w:rsidR="005724C2" w:rsidRDefault="005724C2" w:rsidP="00AC421E">
            <w:pPr>
              <w:jc w:val="center"/>
              <w:rPr>
                <w:rFonts w:ascii="Times New Roman" w:eastAsia="AdvTimes" w:hAnsi="Times New Roman"/>
                <w:color w:val="000000" w:themeColor="text1"/>
                <w:sz w:val="24"/>
                <w:szCs w:val="24"/>
                <w:lang w:val="en-US"/>
              </w:rPr>
            </w:pPr>
            <w:r>
              <w:rPr>
                <w:rFonts w:ascii="Times New Roman" w:eastAsia="AdvTimes" w:hAnsi="Times New Roman"/>
                <w:color w:val="000000" w:themeColor="text1"/>
                <w:sz w:val="24"/>
                <w:szCs w:val="24"/>
                <w:lang w:val="en-US"/>
              </w:rPr>
              <w:t>-9 (-10 to -9)</w:t>
            </w:r>
          </w:p>
        </w:tc>
        <w:tc>
          <w:tcPr>
            <w:tcW w:w="0" w:type="auto"/>
          </w:tcPr>
          <w:p w:rsidR="005724C2" w:rsidRDefault="005724C2" w:rsidP="00AC421E">
            <w:pPr>
              <w:jc w:val="center"/>
              <w:rPr>
                <w:rFonts w:ascii="Times New Roman" w:eastAsia="AdvTimes" w:hAnsi="Times New Roman"/>
                <w:color w:val="000000" w:themeColor="text1"/>
                <w:sz w:val="24"/>
                <w:szCs w:val="24"/>
                <w:lang w:val="en-US"/>
              </w:rPr>
            </w:pPr>
            <w:r>
              <w:rPr>
                <w:rFonts w:ascii="Times New Roman" w:eastAsia="AdvTimes" w:hAnsi="Times New Roman"/>
                <w:color w:val="000000" w:themeColor="text1"/>
                <w:sz w:val="24"/>
                <w:szCs w:val="24"/>
                <w:lang w:val="en-US"/>
              </w:rPr>
              <w:t>-12 (-13 to -10)</w:t>
            </w:r>
          </w:p>
        </w:tc>
      </w:tr>
    </w:tbl>
    <w:p w:rsidR="005724C2" w:rsidRDefault="005724C2" w:rsidP="004F4EBE">
      <w:pPr>
        <w:spacing w:after="0" w:line="480" w:lineRule="auto"/>
        <w:rPr>
          <w:rFonts w:ascii="Times New Roman" w:hAnsi="Times New Roman"/>
          <w:color w:val="000000" w:themeColor="text1"/>
          <w:sz w:val="24"/>
          <w:szCs w:val="24"/>
        </w:rPr>
        <w:sectPr w:rsidR="005724C2" w:rsidSect="00E97EAF">
          <w:pgSz w:w="11906" w:h="16838"/>
          <w:pgMar w:top="1418" w:right="1418" w:bottom="1418" w:left="1418" w:header="709" w:footer="709" w:gutter="0"/>
          <w:cols w:space="708"/>
          <w:docGrid w:linePitch="360"/>
        </w:sectPr>
      </w:pPr>
      <w:bookmarkStart w:id="1" w:name="_GoBack"/>
      <w:bookmarkEnd w:id="1"/>
    </w:p>
    <w:p w:rsidR="00126BDB" w:rsidRDefault="00064732" w:rsidP="00064732">
      <w:pPr>
        <w:spacing w:after="0" w:line="480" w:lineRule="auto"/>
        <w:jc w:val="center"/>
        <w:rPr>
          <w:rFonts w:ascii="Times New Roman" w:hAnsi="Times New Roman"/>
          <w:b/>
          <w:color w:val="000000" w:themeColor="text1"/>
          <w:sz w:val="24"/>
          <w:szCs w:val="24"/>
          <w:lang w:val="en-US"/>
        </w:rPr>
        <w:sectPr w:rsidR="00126BDB" w:rsidSect="00E97EAF">
          <w:pgSz w:w="11906" w:h="16838"/>
          <w:pgMar w:top="1418" w:right="1418" w:bottom="1418" w:left="1418" w:header="709" w:footer="709" w:gutter="0"/>
          <w:cols w:space="708"/>
          <w:docGrid w:linePitch="360"/>
        </w:sectPr>
      </w:pPr>
      <w:r w:rsidRPr="00BB3660">
        <w:rPr>
          <w:rFonts w:ascii="Times New Roman" w:hAnsi="Times New Roman"/>
          <w:b/>
          <w:color w:val="000000" w:themeColor="text1"/>
          <w:sz w:val="24"/>
          <w:szCs w:val="24"/>
          <w:lang w:val="en-US"/>
        </w:rPr>
        <w:lastRenderedPageBreak/>
        <w:t xml:space="preserve">Supplementary </w:t>
      </w:r>
      <w:r>
        <w:rPr>
          <w:rFonts w:ascii="Times New Roman" w:hAnsi="Times New Roman"/>
          <w:b/>
          <w:color w:val="000000" w:themeColor="text1"/>
          <w:sz w:val="24"/>
          <w:szCs w:val="24"/>
          <w:lang w:val="en-US"/>
        </w:rPr>
        <w:t>Methods</w:t>
      </w:r>
    </w:p>
    <w:p w:rsidR="008F6690" w:rsidRPr="00134D92" w:rsidRDefault="008F6690" w:rsidP="008F6690">
      <w:pPr>
        <w:autoSpaceDE w:val="0"/>
        <w:autoSpaceDN w:val="0"/>
        <w:adjustRightInd w:val="0"/>
        <w:spacing w:after="0" w:line="480" w:lineRule="auto"/>
        <w:jc w:val="both"/>
        <w:rPr>
          <w:rFonts w:ascii="Times New Roman" w:eastAsia="AdvTimes" w:hAnsi="Times New Roman"/>
          <w:b/>
          <w:color w:val="000000" w:themeColor="text1"/>
          <w:sz w:val="24"/>
          <w:szCs w:val="24"/>
          <w:highlight w:val="yellow"/>
          <w:lang w:val="en-US"/>
        </w:rPr>
      </w:pPr>
      <w:r w:rsidRPr="00134D92">
        <w:rPr>
          <w:rFonts w:ascii="Times New Roman" w:eastAsia="AdvTimes" w:hAnsi="Times New Roman"/>
          <w:b/>
          <w:color w:val="000000" w:themeColor="text1"/>
          <w:sz w:val="24"/>
          <w:szCs w:val="24"/>
          <w:highlight w:val="yellow"/>
          <w:lang w:val="en-US"/>
        </w:rPr>
        <w:lastRenderedPageBreak/>
        <w:t>Statistical analysis</w:t>
      </w:r>
    </w:p>
    <w:p w:rsidR="008F6690" w:rsidRPr="00134D92" w:rsidRDefault="008F6690" w:rsidP="008F6690">
      <w:pPr>
        <w:pStyle w:val="Paragrafoelenco"/>
        <w:spacing w:after="0" w:line="240" w:lineRule="auto"/>
        <w:jc w:val="both"/>
        <w:rPr>
          <w:rFonts w:ascii="Times New Roman" w:hAnsi="Times New Roman"/>
          <w:color w:val="000000" w:themeColor="text1"/>
          <w:sz w:val="24"/>
          <w:szCs w:val="24"/>
          <w:highlight w:val="yellow"/>
          <w:lang w:val="en-US"/>
        </w:rPr>
      </w:pPr>
    </w:p>
    <w:p w:rsidR="008F6690" w:rsidRPr="00134D92" w:rsidRDefault="008F6690" w:rsidP="008F6690">
      <w:pPr>
        <w:spacing w:after="0" w:line="480" w:lineRule="auto"/>
        <w:ind w:firstLine="708"/>
        <w:jc w:val="both"/>
        <w:rPr>
          <w:rFonts w:ascii="Times New Roman" w:hAnsi="Times New Roman"/>
          <w:color w:val="000000" w:themeColor="text1"/>
          <w:sz w:val="24"/>
          <w:szCs w:val="24"/>
          <w:highlight w:val="yellow"/>
          <w:lang w:val="en-US"/>
        </w:rPr>
      </w:pPr>
      <w:r w:rsidRPr="00134D92">
        <w:rPr>
          <w:rFonts w:ascii="Times New Roman" w:hAnsi="Times New Roman"/>
          <w:color w:val="000000" w:themeColor="text1"/>
          <w:sz w:val="24"/>
          <w:szCs w:val="24"/>
          <w:highlight w:val="yellow"/>
          <w:lang w:val="en-US"/>
        </w:rPr>
        <w:t>All statistical procedures were performed by the R statistical software tool version 3.6.1 (</w:t>
      </w:r>
      <w:hyperlink r:id="rId8" w:history="1">
        <w:r w:rsidRPr="00134D92">
          <w:rPr>
            <w:rStyle w:val="Collegamentoipertestuale"/>
            <w:rFonts w:ascii="Times New Roman" w:hAnsi="Times New Roman"/>
            <w:color w:val="000000" w:themeColor="text1"/>
            <w:sz w:val="24"/>
            <w:szCs w:val="24"/>
            <w:highlight w:val="yellow"/>
            <w:lang w:val="en-US"/>
          </w:rPr>
          <w:t>www.r-project.org</w:t>
        </w:r>
      </w:hyperlink>
      <w:r w:rsidRPr="00134D92">
        <w:rPr>
          <w:rFonts w:ascii="Times New Roman" w:hAnsi="Times New Roman"/>
          <w:color w:val="000000" w:themeColor="text1"/>
          <w:sz w:val="24"/>
          <w:szCs w:val="24"/>
          <w:highlight w:val="yellow"/>
          <w:lang w:val="en-US"/>
        </w:rPr>
        <w:t>). Quantitative variables distribution was described by median and interquartile range (IQR), categorical variables distribution by absolute frequencies (n) and relative frequencies (%).</w:t>
      </w:r>
    </w:p>
    <w:p w:rsidR="008F6690" w:rsidRPr="00134D92" w:rsidRDefault="008F6690" w:rsidP="008F6690">
      <w:pPr>
        <w:spacing w:after="0" w:line="480" w:lineRule="auto"/>
        <w:ind w:firstLine="709"/>
        <w:jc w:val="both"/>
        <w:rPr>
          <w:rFonts w:ascii="Times New Roman" w:hAnsi="Times New Roman"/>
          <w:color w:val="000000" w:themeColor="text1"/>
          <w:sz w:val="24"/>
          <w:szCs w:val="24"/>
          <w:highlight w:val="yellow"/>
          <w:lang w:val="en-US"/>
        </w:rPr>
      </w:pPr>
      <w:r w:rsidRPr="00134D92">
        <w:rPr>
          <w:rFonts w:ascii="Times New Roman" w:hAnsi="Times New Roman"/>
          <w:color w:val="000000" w:themeColor="text1"/>
          <w:sz w:val="24"/>
          <w:szCs w:val="24"/>
          <w:highlight w:val="yellow"/>
          <w:lang w:val="en-US"/>
        </w:rPr>
        <w:t>We included in the analysis only patients with paired (at admission and discharge) BId and MRC scores. Since most of the numerical variables analyzed deviated from the normal distribution based on the visual inspection of histograms and quantile-quantile plots it was decided to apply non parametric tests and to describe numerical variables distributions by median and IQR.</w:t>
      </w:r>
    </w:p>
    <w:p w:rsidR="008F6690" w:rsidRPr="00134D92" w:rsidRDefault="008F6690" w:rsidP="008F6690">
      <w:pPr>
        <w:spacing w:after="0" w:line="480" w:lineRule="auto"/>
        <w:ind w:firstLine="709"/>
        <w:jc w:val="both"/>
        <w:rPr>
          <w:rFonts w:ascii="Times New Roman" w:hAnsi="Times New Roman"/>
          <w:color w:val="000000" w:themeColor="text1"/>
          <w:sz w:val="24"/>
          <w:szCs w:val="24"/>
          <w:highlight w:val="yellow"/>
          <w:lang w:val="en-US"/>
        </w:rPr>
      </w:pPr>
      <w:r w:rsidRPr="00134D92">
        <w:rPr>
          <w:rFonts w:ascii="Times New Roman" w:hAnsi="Times New Roman"/>
          <w:color w:val="000000" w:themeColor="text1"/>
          <w:sz w:val="24"/>
          <w:szCs w:val="24"/>
          <w:highlight w:val="yellow"/>
          <w:lang w:val="en-US"/>
        </w:rPr>
        <w:t>The two-tailed Wilcoxon test for paired samples was applied to test for statistically significant post rehabilitation changes. The two-tailed Wilcoxon Rank sum test and the Pearson Chi-square test were applied to test for statistically significant differences in variables distribution between presence and absence of CRF.</w:t>
      </w:r>
    </w:p>
    <w:p w:rsidR="008F6690" w:rsidRPr="00134D92" w:rsidRDefault="008F6690" w:rsidP="008F6690">
      <w:pPr>
        <w:spacing w:after="0" w:line="480" w:lineRule="auto"/>
        <w:ind w:firstLine="709"/>
        <w:jc w:val="both"/>
        <w:rPr>
          <w:rFonts w:ascii="Times New Roman" w:hAnsi="Times New Roman"/>
          <w:color w:val="000000" w:themeColor="text1"/>
          <w:sz w:val="24"/>
          <w:szCs w:val="24"/>
          <w:highlight w:val="yellow"/>
          <w:lang w:val="en-US"/>
        </w:rPr>
      </w:pPr>
      <w:r w:rsidRPr="00134D92">
        <w:rPr>
          <w:rFonts w:ascii="Times New Roman" w:hAnsi="Times New Roman"/>
          <w:color w:val="000000" w:themeColor="text1"/>
          <w:sz w:val="24"/>
          <w:szCs w:val="24"/>
          <w:highlight w:val="yellow"/>
          <w:lang w:val="en-US"/>
        </w:rPr>
        <w:t>Changes in BId and MRC were estimated as BId discharge – BId admission values and MRC discharge – MRC admission values respectively.</w:t>
      </w:r>
    </w:p>
    <w:p w:rsidR="008F6690" w:rsidRPr="00134D92" w:rsidRDefault="008F6690" w:rsidP="008F6690">
      <w:pPr>
        <w:spacing w:after="0" w:line="480" w:lineRule="auto"/>
        <w:ind w:firstLine="709"/>
        <w:jc w:val="both"/>
        <w:rPr>
          <w:rFonts w:ascii="Times New Roman" w:hAnsi="Times New Roman"/>
          <w:color w:val="000000" w:themeColor="text1"/>
          <w:sz w:val="24"/>
          <w:szCs w:val="24"/>
          <w:highlight w:val="yellow"/>
          <w:lang w:val="en-US"/>
        </w:rPr>
      </w:pPr>
      <w:r w:rsidRPr="00134D92">
        <w:rPr>
          <w:rFonts w:ascii="Times New Roman" w:hAnsi="Times New Roman"/>
          <w:color w:val="000000" w:themeColor="text1"/>
          <w:sz w:val="24"/>
          <w:szCs w:val="24"/>
          <w:highlight w:val="yellow"/>
          <w:lang w:val="en-US"/>
        </w:rPr>
        <w:t xml:space="preserve">The correlation between changes in BId and MRC was assessed by means of Spearman correlation coefficient </w:t>
      </w:r>
      <w:r w:rsidRPr="00134D92">
        <w:rPr>
          <w:rFonts w:ascii="Times New Roman" w:hAnsi="Times New Roman"/>
          <w:i/>
          <w:color w:val="000000" w:themeColor="text1"/>
          <w:sz w:val="24"/>
          <w:szCs w:val="24"/>
          <w:highlight w:val="yellow"/>
          <w:lang w:val="en-US"/>
        </w:rPr>
        <w:t>r</w:t>
      </w:r>
      <w:r w:rsidRPr="00134D92">
        <w:rPr>
          <w:rFonts w:ascii="Times New Roman" w:hAnsi="Times New Roman"/>
          <w:color w:val="000000" w:themeColor="text1"/>
          <w:sz w:val="24"/>
          <w:szCs w:val="24"/>
          <w:highlight w:val="yellow"/>
          <w:lang w:val="en-US"/>
        </w:rPr>
        <w:t xml:space="preserve"> using functions implemented in the package “stats”. The 95% Confidence Interval (95% CI) of the Spearman correlation coefficient was estimated by a bootstrap approach (100,000 samplings) as implemented in the package “</w:t>
      </w:r>
      <w:proofErr w:type="spellStart"/>
      <w:r w:rsidRPr="00134D92">
        <w:rPr>
          <w:rFonts w:ascii="Times New Roman" w:hAnsi="Times New Roman"/>
          <w:color w:val="000000" w:themeColor="text1"/>
          <w:sz w:val="24"/>
          <w:szCs w:val="24"/>
          <w:highlight w:val="yellow"/>
          <w:lang w:val="en-US"/>
        </w:rPr>
        <w:t>RVAideMemoire</w:t>
      </w:r>
      <w:proofErr w:type="spellEnd"/>
      <w:r w:rsidRPr="00134D92">
        <w:rPr>
          <w:rFonts w:ascii="Times New Roman" w:hAnsi="Times New Roman"/>
          <w:color w:val="000000" w:themeColor="text1"/>
          <w:sz w:val="24"/>
          <w:szCs w:val="24"/>
          <w:highlight w:val="yellow"/>
          <w:lang w:val="en-US"/>
        </w:rPr>
        <w:t>”.</w:t>
      </w:r>
    </w:p>
    <w:p w:rsidR="008F6690" w:rsidRPr="00134D92" w:rsidRDefault="008F6690" w:rsidP="008F6690">
      <w:pPr>
        <w:spacing w:after="0" w:line="480" w:lineRule="auto"/>
        <w:ind w:firstLine="709"/>
        <w:jc w:val="both"/>
        <w:rPr>
          <w:rFonts w:ascii="Times New Roman" w:hAnsi="Times New Roman"/>
          <w:b/>
          <w:color w:val="000000" w:themeColor="text1"/>
          <w:sz w:val="24"/>
          <w:szCs w:val="24"/>
          <w:highlight w:val="yellow"/>
          <w:lang w:val="en-US"/>
        </w:rPr>
      </w:pPr>
      <w:r w:rsidRPr="00134D92">
        <w:rPr>
          <w:rFonts w:ascii="Times New Roman" w:hAnsi="Times New Roman"/>
          <w:color w:val="000000" w:themeColor="text1"/>
          <w:sz w:val="24"/>
          <w:szCs w:val="24"/>
          <w:highlight w:val="yellow"/>
          <w:lang w:val="en-US"/>
        </w:rPr>
        <w:t>The MCID of the BId was assessed using anchor</w:t>
      </w:r>
      <w:r w:rsidRPr="00134D92">
        <w:rPr>
          <w:rFonts w:ascii="Times New Roman" w:hAnsi="Times New Roman"/>
          <w:strike/>
          <w:color w:val="000000" w:themeColor="text1"/>
          <w:sz w:val="24"/>
          <w:szCs w:val="24"/>
          <w:highlight w:val="yellow"/>
          <w:lang w:val="en-US"/>
        </w:rPr>
        <w:t xml:space="preserve"> </w:t>
      </w:r>
      <w:r w:rsidRPr="00134D92">
        <w:rPr>
          <w:rFonts w:ascii="Times New Roman" w:hAnsi="Times New Roman"/>
          <w:color w:val="000000" w:themeColor="text1"/>
          <w:sz w:val="24"/>
          <w:szCs w:val="24"/>
          <w:highlight w:val="yellow"/>
          <w:lang w:val="en-US"/>
        </w:rPr>
        <w:t xml:space="preserve">based methods. The MRC scale was identified as the most informative measure to represent the clinical domain of the BId and was considered as a candidate external reference for anchor based estimation.  </w:t>
      </w:r>
    </w:p>
    <w:p w:rsidR="008F6690" w:rsidRPr="00134D92" w:rsidRDefault="008F6690" w:rsidP="008F6690">
      <w:pPr>
        <w:spacing w:after="0" w:line="480" w:lineRule="auto"/>
        <w:ind w:firstLine="709"/>
        <w:jc w:val="both"/>
        <w:rPr>
          <w:rFonts w:ascii="Times New Roman" w:hAnsi="Times New Roman"/>
          <w:color w:val="000000" w:themeColor="text1"/>
          <w:sz w:val="24"/>
          <w:szCs w:val="24"/>
          <w:highlight w:val="yellow"/>
          <w:lang w:val="en-US"/>
        </w:rPr>
      </w:pPr>
      <w:r w:rsidRPr="00134D92">
        <w:rPr>
          <w:rFonts w:ascii="Times New Roman" w:hAnsi="Times New Roman"/>
          <w:color w:val="000000" w:themeColor="text1"/>
          <w:sz w:val="24"/>
          <w:szCs w:val="24"/>
          <w:highlight w:val="yellow"/>
          <w:lang w:val="en-US"/>
        </w:rPr>
        <w:t xml:space="preserve">The Receiver Operating Characteristics (ROC) curves, the corresponding Area Under the ROC curve (AUROC) and most informative BId change threshold were estimated by </w:t>
      </w:r>
      <w:r w:rsidRPr="00134D92">
        <w:rPr>
          <w:rFonts w:ascii="Times New Roman" w:hAnsi="Times New Roman"/>
          <w:color w:val="000000" w:themeColor="text1"/>
          <w:sz w:val="24"/>
          <w:szCs w:val="24"/>
          <w:highlight w:val="yellow"/>
          <w:lang w:val="en-US"/>
        </w:rPr>
        <w:lastRenderedPageBreak/>
        <w:t>functions implemented in the package called “</w:t>
      </w:r>
      <w:proofErr w:type="spellStart"/>
      <w:r w:rsidRPr="00134D92">
        <w:rPr>
          <w:rFonts w:ascii="Times New Roman" w:hAnsi="Times New Roman"/>
          <w:color w:val="000000" w:themeColor="text1"/>
          <w:sz w:val="24"/>
          <w:szCs w:val="24"/>
          <w:highlight w:val="yellow"/>
          <w:lang w:val="en-US"/>
        </w:rPr>
        <w:t>pROC</w:t>
      </w:r>
      <w:proofErr w:type="spellEnd"/>
      <w:r w:rsidRPr="00134D92">
        <w:rPr>
          <w:rFonts w:ascii="Times New Roman" w:hAnsi="Times New Roman"/>
          <w:color w:val="000000" w:themeColor="text1"/>
          <w:sz w:val="24"/>
          <w:szCs w:val="24"/>
          <w:highlight w:val="yellow"/>
          <w:lang w:val="en-US"/>
        </w:rPr>
        <w:t>” using a reduction in MRC of at least 1 point</w:t>
      </w:r>
      <w:r w:rsidRPr="00134D92">
        <w:rPr>
          <w:rFonts w:ascii="Times New Roman" w:hAnsi="Times New Roman"/>
          <w:b/>
          <w:color w:val="000000" w:themeColor="text1"/>
          <w:sz w:val="24"/>
          <w:szCs w:val="24"/>
          <w:highlight w:val="yellow"/>
          <w:lang w:val="en-US"/>
        </w:rPr>
        <w:t xml:space="preserve"> </w:t>
      </w:r>
      <w:r w:rsidRPr="00134D92">
        <w:rPr>
          <w:rFonts w:ascii="Times New Roman" w:hAnsi="Times New Roman"/>
          <w:color w:val="000000" w:themeColor="text1"/>
          <w:sz w:val="24"/>
          <w:szCs w:val="24"/>
          <w:highlight w:val="yellow"/>
          <w:lang w:val="en-US"/>
        </w:rPr>
        <w:t>as positive reference (i.e. patients with changes ranging from -4 to -1 were coded as “1” while patients with changes ranging from 0 to +4 were coded as “0”). The optimal threshold has been identified as the point closest to the top-left part of the plot with perfect sensitivity or specificity (</w:t>
      </w:r>
      <w:proofErr w:type="gramStart"/>
      <w:r w:rsidRPr="00134D92">
        <w:rPr>
          <w:rFonts w:ascii="Times New Roman" w:hAnsi="Times New Roman"/>
          <w:color w:val="000000" w:themeColor="text1"/>
          <w:sz w:val="24"/>
          <w:szCs w:val="24"/>
          <w:highlight w:val="yellow"/>
          <w:lang w:val="en-US"/>
        </w:rPr>
        <w:t>min(</w:t>
      </w:r>
      <w:proofErr w:type="gramEnd"/>
      <w:r w:rsidRPr="00134D92">
        <w:rPr>
          <w:rFonts w:ascii="Times New Roman" w:hAnsi="Times New Roman"/>
          <w:color w:val="000000" w:themeColor="text1"/>
          <w:sz w:val="24"/>
          <w:szCs w:val="24"/>
          <w:highlight w:val="yellow"/>
          <w:lang w:val="en-US"/>
        </w:rPr>
        <w:t>(1 - sensitivities)^2 + (1- specificities)^2)), no weighting was applied to false positive and false negative predictions.</w:t>
      </w:r>
    </w:p>
    <w:p w:rsidR="008F6690" w:rsidRPr="00134D92" w:rsidRDefault="008F6690" w:rsidP="008F6690">
      <w:pPr>
        <w:spacing w:after="0" w:line="480" w:lineRule="auto"/>
        <w:ind w:firstLine="709"/>
        <w:jc w:val="both"/>
        <w:rPr>
          <w:rFonts w:ascii="Times New Roman" w:hAnsi="Times New Roman"/>
          <w:color w:val="000000" w:themeColor="text1"/>
          <w:sz w:val="24"/>
          <w:szCs w:val="24"/>
          <w:highlight w:val="yellow"/>
          <w:lang w:val="en-US"/>
        </w:rPr>
      </w:pPr>
      <w:r w:rsidRPr="00134D92">
        <w:rPr>
          <w:rFonts w:ascii="Times New Roman" w:hAnsi="Times New Roman"/>
          <w:color w:val="000000" w:themeColor="text1"/>
          <w:sz w:val="24"/>
          <w:szCs w:val="24"/>
          <w:highlight w:val="yellow"/>
          <w:lang w:val="en-US"/>
        </w:rPr>
        <w:t>Quantile regression (tau = 0.50) was applied to estimate the difference in median BId change between patients with MRC change ≤-1 point (i.e., ranging from -4 to -1) compared to those with MRC change &gt;-1 point (i.e., ranging from 0 to +4) as implemented in the package called “</w:t>
      </w:r>
      <w:proofErr w:type="spellStart"/>
      <w:r w:rsidRPr="00134D92">
        <w:rPr>
          <w:rFonts w:ascii="Times New Roman" w:hAnsi="Times New Roman"/>
          <w:color w:val="000000" w:themeColor="text1"/>
          <w:sz w:val="24"/>
          <w:szCs w:val="24"/>
          <w:highlight w:val="yellow"/>
          <w:lang w:val="en-US"/>
        </w:rPr>
        <w:t>quantreg</w:t>
      </w:r>
      <w:proofErr w:type="spellEnd"/>
      <w:r w:rsidRPr="00134D92">
        <w:rPr>
          <w:rFonts w:ascii="Times New Roman" w:hAnsi="Times New Roman"/>
          <w:color w:val="000000" w:themeColor="text1"/>
          <w:sz w:val="24"/>
          <w:szCs w:val="24"/>
          <w:highlight w:val="yellow"/>
          <w:lang w:val="en-US"/>
        </w:rPr>
        <w:t>”: 95% CI was estimated by a bootstrap approach (10,000 samplings). The BId change was considered the response variable while the MRC change (</w:t>
      </w:r>
      <w:proofErr w:type="spellStart"/>
      <w:r w:rsidRPr="00134D92">
        <w:rPr>
          <w:rFonts w:ascii="Times New Roman" w:hAnsi="Times New Roman"/>
          <w:color w:val="000000" w:themeColor="text1"/>
          <w:sz w:val="24"/>
          <w:szCs w:val="24"/>
          <w:highlight w:val="yellow"/>
          <w:lang w:val="en-US"/>
        </w:rPr>
        <w:t>binarized</w:t>
      </w:r>
      <w:proofErr w:type="spellEnd"/>
      <w:r w:rsidRPr="00134D92">
        <w:rPr>
          <w:rFonts w:ascii="Times New Roman" w:hAnsi="Times New Roman"/>
          <w:color w:val="000000" w:themeColor="text1"/>
          <w:sz w:val="24"/>
          <w:szCs w:val="24"/>
          <w:highlight w:val="yellow"/>
          <w:lang w:val="en-US"/>
        </w:rPr>
        <w:t xml:space="preserve"> according to a threshold of ≤-1, where patients with MRC changes ranging from -4 to -1 were coded as “1”, while patients with MRC changes ranging from 0 to +4 were coded as “0”) was considered the independent variable: the MCID was assumed to correspond to the MRC regression coefficient. Quantile regression was preferred over linear regression since the residuals of linear regression deviated from the normal distribution (data not shown).</w:t>
      </w:r>
    </w:p>
    <w:p w:rsidR="008F6690" w:rsidRPr="00134D92" w:rsidRDefault="008F6690" w:rsidP="008F6690">
      <w:pPr>
        <w:spacing w:after="0" w:line="480" w:lineRule="auto"/>
        <w:ind w:firstLine="709"/>
        <w:jc w:val="both"/>
        <w:rPr>
          <w:rFonts w:ascii="Times New Roman" w:hAnsi="Times New Roman"/>
          <w:color w:val="000000" w:themeColor="text1"/>
          <w:sz w:val="24"/>
          <w:szCs w:val="24"/>
          <w:highlight w:val="yellow"/>
          <w:lang w:val="en-US"/>
        </w:rPr>
      </w:pPr>
      <w:r w:rsidRPr="00134D92">
        <w:rPr>
          <w:rFonts w:ascii="Times New Roman" w:hAnsi="Times New Roman"/>
          <w:color w:val="000000" w:themeColor="text1"/>
          <w:sz w:val="24"/>
          <w:szCs w:val="24"/>
          <w:highlight w:val="yellow"/>
          <w:lang w:val="en-US"/>
        </w:rPr>
        <w:t>The MCID values using ROC curve and quantile regression methods have been estimated on all patients, independently from their MRC change (i.e., including patients with changes ranging from -4 to +4) and BId change (i.e., including patients with changes ranging from -100 to +100). The same approach has been applied to the analysis of the whole cohort and of the subgroup of patients with and without CRF.</w:t>
      </w:r>
    </w:p>
    <w:p w:rsidR="008F6690" w:rsidRPr="00134D92" w:rsidRDefault="008F6690" w:rsidP="008F6690">
      <w:pPr>
        <w:spacing w:after="0" w:line="480" w:lineRule="auto"/>
        <w:ind w:firstLine="709"/>
        <w:jc w:val="both"/>
        <w:rPr>
          <w:rFonts w:ascii="Times New Roman" w:hAnsi="Times New Roman"/>
          <w:color w:val="000000" w:themeColor="text1"/>
          <w:sz w:val="24"/>
          <w:szCs w:val="24"/>
          <w:highlight w:val="yellow"/>
          <w:lang w:val="en-US"/>
        </w:rPr>
      </w:pPr>
      <w:r w:rsidRPr="00134D92">
        <w:rPr>
          <w:rFonts w:ascii="Times New Roman" w:hAnsi="Times New Roman"/>
          <w:color w:val="000000" w:themeColor="text1"/>
          <w:sz w:val="24"/>
          <w:szCs w:val="24"/>
          <w:highlight w:val="yellow"/>
          <w:lang w:val="en-US"/>
        </w:rPr>
        <w:t>The BId at admission was discretized based on baseline MRC scores using the midpoint value between the 75</w:t>
      </w:r>
      <w:r w:rsidRPr="00134D92">
        <w:rPr>
          <w:rFonts w:ascii="Times New Roman" w:hAnsi="Times New Roman"/>
          <w:color w:val="000000" w:themeColor="text1"/>
          <w:sz w:val="24"/>
          <w:szCs w:val="24"/>
          <w:highlight w:val="yellow"/>
          <w:vertAlign w:val="superscript"/>
          <w:lang w:val="en-US"/>
        </w:rPr>
        <w:t>th</w:t>
      </w:r>
      <w:r w:rsidRPr="00134D92">
        <w:rPr>
          <w:rFonts w:ascii="Times New Roman" w:hAnsi="Times New Roman"/>
          <w:color w:val="000000" w:themeColor="text1"/>
          <w:sz w:val="24"/>
          <w:szCs w:val="24"/>
          <w:highlight w:val="yellow"/>
          <w:lang w:val="en-US"/>
        </w:rPr>
        <w:t xml:space="preserve"> percentile of BId corresponding to each MRC score value and the 25</w:t>
      </w:r>
      <w:r w:rsidRPr="00134D92">
        <w:rPr>
          <w:rFonts w:ascii="Times New Roman" w:hAnsi="Times New Roman"/>
          <w:color w:val="000000" w:themeColor="text1"/>
          <w:sz w:val="24"/>
          <w:szCs w:val="24"/>
          <w:highlight w:val="yellow"/>
          <w:vertAlign w:val="superscript"/>
          <w:lang w:val="en-US"/>
        </w:rPr>
        <w:t>th</w:t>
      </w:r>
      <w:r w:rsidRPr="00134D92">
        <w:rPr>
          <w:rFonts w:ascii="Times New Roman" w:hAnsi="Times New Roman"/>
          <w:color w:val="000000" w:themeColor="text1"/>
          <w:sz w:val="24"/>
          <w:szCs w:val="24"/>
          <w:highlight w:val="yellow"/>
          <w:lang w:val="en-US"/>
        </w:rPr>
        <w:t xml:space="preserve"> percentile of the closest higher MRC value. As an example, assuming a 75</w:t>
      </w:r>
      <w:r w:rsidRPr="00134D92">
        <w:rPr>
          <w:rFonts w:ascii="Times New Roman" w:hAnsi="Times New Roman"/>
          <w:color w:val="000000" w:themeColor="text1"/>
          <w:sz w:val="24"/>
          <w:szCs w:val="24"/>
          <w:highlight w:val="yellow"/>
          <w:vertAlign w:val="superscript"/>
          <w:lang w:val="en-US"/>
        </w:rPr>
        <w:t>th</w:t>
      </w:r>
      <w:r w:rsidRPr="00134D92">
        <w:rPr>
          <w:rFonts w:ascii="Times New Roman" w:hAnsi="Times New Roman"/>
          <w:color w:val="000000" w:themeColor="text1"/>
          <w:sz w:val="24"/>
          <w:szCs w:val="24"/>
          <w:highlight w:val="yellow"/>
          <w:lang w:val="en-US"/>
        </w:rPr>
        <w:t xml:space="preserve"> percentile value of BId = 6 for MRC = 0 and a 25</w:t>
      </w:r>
      <w:r w:rsidRPr="00134D92">
        <w:rPr>
          <w:rFonts w:ascii="Times New Roman" w:hAnsi="Times New Roman"/>
          <w:color w:val="000000" w:themeColor="text1"/>
          <w:sz w:val="24"/>
          <w:szCs w:val="24"/>
          <w:highlight w:val="yellow"/>
          <w:vertAlign w:val="superscript"/>
          <w:lang w:val="en-US"/>
        </w:rPr>
        <w:t>th</w:t>
      </w:r>
      <w:r w:rsidRPr="00134D92">
        <w:rPr>
          <w:rFonts w:ascii="Times New Roman" w:hAnsi="Times New Roman"/>
          <w:color w:val="000000" w:themeColor="text1"/>
          <w:sz w:val="24"/>
          <w:szCs w:val="24"/>
          <w:highlight w:val="yellow"/>
          <w:lang w:val="en-US"/>
        </w:rPr>
        <w:t xml:space="preserve"> percentile value of BId = 5 for MRC = 1, the BId threshold </w:t>
      </w:r>
      <w:r w:rsidRPr="00134D92">
        <w:rPr>
          <w:rFonts w:ascii="Times New Roman" w:hAnsi="Times New Roman"/>
          <w:color w:val="000000" w:themeColor="text1"/>
          <w:sz w:val="24"/>
          <w:szCs w:val="24"/>
          <w:highlight w:val="yellow"/>
          <w:lang w:val="en-US"/>
        </w:rPr>
        <w:lastRenderedPageBreak/>
        <w:t>discriminating between the two MRC consecutive values was estimated as (6 + 5) / 2 = 5.5 points.</w:t>
      </w:r>
    </w:p>
    <w:p w:rsidR="008F6690" w:rsidRPr="00686130" w:rsidRDefault="008F6690" w:rsidP="008F6690">
      <w:pPr>
        <w:spacing w:after="0" w:line="480" w:lineRule="auto"/>
        <w:ind w:firstLine="709"/>
        <w:jc w:val="both"/>
        <w:rPr>
          <w:rFonts w:ascii="Times New Roman" w:hAnsi="Times New Roman"/>
          <w:color w:val="000000" w:themeColor="text1"/>
          <w:sz w:val="24"/>
          <w:szCs w:val="24"/>
          <w:lang w:val="en-US"/>
        </w:rPr>
      </w:pPr>
      <w:r w:rsidRPr="00134D92">
        <w:rPr>
          <w:rFonts w:ascii="Times New Roman" w:hAnsi="Times New Roman"/>
          <w:color w:val="000000" w:themeColor="text1"/>
          <w:sz w:val="24"/>
          <w:szCs w:val="24"/>
          <w:highlight w:val="yellow"/>
          <w:lang w:val="en-US"/>
        </w:rPr>
        <w:t>The significance level was set to α = 0.05.</w:t>
      </w:r>
      <w:r w:rsidRPr="00686130">
        <w:rPr>
          <w:rFonts w:ascii="Times New Roman" w:hAnsi="Times New Roman"/>
          <w:color w:val="000000" w:themeColor="text1"/>
          <w:sz w:val="24"/>
          <w:szCs w:val="24"/>
          <w:lang w:val="en-US"/>
        </w:rPr>
        <w:t xml:space="preserve"> </w:t>
      </w:r>
    </w:p>
    <w:p w:rsidR="00064732" w:rsidRPr="00064732" w:rsidRDefault="00064732" w:rsidP="004F4EBE">
      <w:pPr>
        <w:spacing w:after="0" w:line="480" w:lineRule="auto"/>
        <w:rPr>
          <w:rFonts w:ascii="Times New Roman" w:hAnsi="Times New Roman"/>
          <w:color w:val="000000" w:themeColor="text1"/>
          <w:sz w:val="24"/>
          <w:szCs w:val="24"/>
          <w:lang w:val="en-US"/>
        </w:rPr>
      </w:pPr>
    </w:p>
    <w:sectPr w:rsidR="00064732" w:rsidRPr="00064732" w:rsidSect="00E97EAF">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dvTimes">
    <w:altName w:val="MS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9B"/>
    <w:rsid w:val="0000009B"/>
    <w:rsid w:val="00003142"/>
    <w:rsid w:val="0005201B"/>
    <w:rsid w:val="00064732"/>
    <w:rsid w:val="00066485"/>
    <w:rsid w:val="000D3204"/>
    <w:rsid w:val="00126BDB"/>
    <w:rsid w:val="00134D92"/>
    <w:rsid w:val="0019292A"/>
    <w:rsid w:val="00210BFE"/>
    <w:rsid w:val="00225B55"/>
    <w:rsid w:val="00356F26"/>
    <w:rsid w:val="003B14F9"/>
    <w:rsid w:val="003D3EA0"/>
    <w:rsid w:val="003F5A9E"/>
    <w:rsid w:val="003F6259"/>
    <w:rsid w:val="00405828"/>
    <w:rsid w:val="004F4EBE"/>
    <w:rsid w:val="005001DB"/>
    <w:rsid w:val="005700A2"/>
    <w:rsid w:val="005724C2"/>
    <w:rsid w:val="005A4809"/>
    <w:rsid w:val="00642C37"/>
    <w:rsid w:val="006F7613"/>
    <w:rsid w:val="0077574F"/>
    <w:rsid w:val="007C2840"/>
    <w:rsid w:val="008215B7"/>
    <w:rsid w:val="008326EF"/>
    <w:rsid w:val="008675C0"/>
    <w:rsid w:val="008B2FFE"/>
    <w:rsid w:val="008F6690"/>
    <w:rsid w:val="00A66843"/>
    <w:rsid w:val="00A75493"/>
    <w:rsid w:val="00A75B7D"/>
    <w:rsid w:val="00AC421E"/>
    <w:rsid w:val="00AD178B"/>
    <w:rsid w:val="00C37047"/>
    <w:rsid w:val="00C95A2B"/>
    <w:rsid w:val="00C968BA"/>
    <w:rsid w:val="00CA64DF"/>
    <w:rsid w:val="00CC0B8C"/>
    <w:rsid w:val="00CD0B2E"/>
    <w:rsid w:val="00CE0FD5"/>
    <w:rsid w:val="00CE3D9F"/>
    <w:rsid w:val="00D1036F"/>
    <w:rsid w:val="00D53CC9"/>
    <w:rsid w:val="00D95CC0"/>
    <w:rsid w:val="00DE4F75"/>
    <w:rsid w:val="00DF53F5"/>
    <w:rsid w:val="00E02ADE"/>
    <w:rsid w:val="00EF5A2D"/>
    <w:rsid w:val="00F82CC5"/>
    <w:rsid w:val="00FA0CC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DF6DB0"/>
  <w15:chartTrackingRefBased/>
  <w15:docId w15:val="{16D8C4A8-ED18-47EA-A533-FE7294EB6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00009B"/>
    <w:pPr>
      <w:spacing w:after="200" w:line="276" w:lineRule="auto"/>
    </w:pPr>
    <w:rPr>
      <w:rFonts w:ascii="Calibri" w:eastAsia="Times New Roman" w:hAnsi="Calibri" w:cs="Times New Roman"/>
      <w:lang w:val="en-GB"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00009B"/>
    <w:pPr>
      <w:spacing w:before="100" w:beforeAutospacing="1" w:after="100" w:afterAutospacing="1" w:line="240" w:lineRule="auto"/>
    </w:pPr>
    <w:rPr>
      <w:rFonts w:ascii="Times New Roman" w:hAnsi="Times New Roman"/>
      <w:sz w:val="24"/>
      <w:szCs w:val="24"/>
    </w:rPr>
  </w:style>
  <w:style w:type="paragraph" w:styleId="Testofumetto">
    <w:name w:val="Balloon Text"/>
    <w:basedOn w:val="Normale"/>
    <w:link w:val="TestofumettoCarattere"/>
    <w:uiPriority w:val="99"/>
    <w:semiHidden/>
    <w:unhideWhenUsed/>
    <w:rsid w:val="00356F26"/>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356F26"/>
    <w:rPr>
      <w:rFonts w:ascii="Segoe UI" w:eastAsia="Times New Roman" w:hAnsi="Segoe UI" w:cs="Segoe UI"/>
      <w:sz w:val="18"/>
      <w:szCs w:val="18"/>
      <w:lang w:val="en-GB" w:eastAsia="it-IT"/>
    </w:rPr>
  </w:style>
  <w:style w:type="table" w:styleId="Grigliatabella">
    <w:name w:val="Table Grid"/>
    <w:basedOn w:val="Tabellanormale"/>
    <w:uiPriority w:val="39"/>
    <w:rsid w:val="00D103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e">
    <w:name w:val="Revision"/>
    <w:hidden/>
    <w:uiPriority w:val="99"/>
    <w:semiHidden/>
    <w:rsid w:val="00DE4F75"/>
    <w:pPr>
      <w:spacing w:after="0" w:line="240" w:lineRule="auto"/>
    </w:pPr>
    <w:rPr>
      <w:rFonts w:ascii="Calibri" w:eastAsia="Times New Roman" w:hAnsi="Calibri" w:cs="Times New Roman"/>
      <w:lang w:val="en-GB" w:eastAsia="it-IT"/>
    </w:rPr>
  </w:style>
  <w:style w:type="paragraph" w:styleId="Paragrafoelenco">
    <w:name w:val="List Paragraph"/>
    <w:basedOn w:val="Normale"/>
    <w:uiPriority w:val="34"/>
    <w:qFormat/>
    <w:rsid w:val="00064732"/>
    <w:pPr>
      <w:ind w:left="720"/>
      <w:contextualSpacing/>
    </w:pPr>
  </w:style>
  <w:style w:type="character" w:styleId="Collegamentoipertestuale">
    <w:name w:val="Hyperlink"/>
    <w:uiPriority w:val="99"/>
    <w:unhideWhenUsed/>
    <w:rsid w:val="00064732"/>
    <w:rPr>
      <w:color w:val="0033CC"/>
      <w:u w:val="single"/>
    </w:rPr>
  </w:style>
  <w:style w:type="character" w:styleId="Rimandocommento">
    <w:name w:val="annotation reference"/>
    <w:basedOn w:val="Carpredefinitoparagrafo"/>
    <w:uiPriority w:val="99"/>
    <w:semiHidden/>
    <w:unhideWhenUsed/>
    <w:rsid w:val="00064732"/>
    <w:rPr>
      <w:sz w:val="16"/>
      <w:szCs w:val="16"/>
    </w:rPr>
  </w:style>
  <w:style w:type="paragraph" w:styleId="Testocommento">
    <w:name w:val="annotation text"/>
    <w:basedOn w:val="Normale"/>
    <w:link w:val="TestocommentoCarattere"/>
    <w:uiPriority w:val="99"/>
    <w:unhideWhenUsed/>
    <w:rsid w:val="00064732"/>
    <w:pPr>
      <w:spacing w:line="240" w:lineRule="auto"/>
    </w:pPr>
    <w:rPr>
      <w:sz w:val="20"/>
      <w:szCs w:val="20"/>
    </w:rPr>
  </w:style>
  <w:style w:type="character" w:customStyle="1" w:styleId="TestocommentoCarattere">
    <w:name w:val="Testo commento Carattere"/>
    <w:basedOn w:val="Carpredefinitoparagrafo"/>
    <w:link w:val="Testocommento"/>
    <w:uiPriority w:val="99"/>
    <w:rsid w:val="00064732"/>
    <w:rPr>
      <w:rFonts w:ascii="Calibri" w:eastAsia="Times New Roman" w:hAnsi="Calibri" w:cs="Times New Roman"/>
      <w:sz w:val="20"/>
      <w:szCs w:val="20"/>
      <w:lang w:val="en-GB"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project.org" TargetMode="External"/><Relationship Id="rId3" Type="http://schemas.openxmlformats.org/officeDocument/2006/relationships/webSettings" Target="webSettings.xml"/><Relationship Id="rId7" Type="http://schemas.openxmlformats.org/officeDocument/2006/relationships/image" Target="media/image4.tif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tiff"/><Relationship Id="rId5" Type="http://schemas.openxmlformats.org/officeDocument/2006/relationships/image" Target="media/image2.tiff"/><Relationship Id="rId10" Type="http://schemas.openxmlformats.org/officeDocument/2006/relationships/theme" Target="theme/theme1.xml"/><Relationship Id="rId4" Type="http://schemas.openxmlformats.org/officeDocument/2006/relationships/image" Target="media/image1.tiff"/><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10</Pages>
  <Words>948</Words>
  <Characters>5409</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Comini Laura</dc:creator>
  <cp:keywords/>
  <dc:description/>
  <cp:lastModifiedBy>Comini Laura</cp:lastModifiedBy>
  <cp:revision>10</cp:revision>
  <dcterms:created xsi:type="dcterms:W3CDTF">2020-08-18T15:09:00Z</dcterms:created>
  <dcterms:modified xsi:type="dcterms:W3CDTF">2020-08-21T07:03:00Z</dcterms:modified>
</cp:coreProperties>
</file>