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E0242" w14:textId="77777777" w:rsidR="007C2819" w:rsidRPr="00D7385C" w:rsidRDefault="007C2819" w:rsidP="007C2819">
      <w:pPr>
        <w:pStyle w:val="Heading1"/>
        <w:spacing w:line="480" w:lineRule="auto"/>
        <w:rPr>
          <w:rFonts w:asciiTheme="majorHAnsi" w:hAnsiTheme="majorHAnsi"/>
          <w:sz w:val="26"/>
          <w:szCs w:val="26"/>
          <w:lang w:bidi="en-US"/>
        </w:rPr>
      </w:pPr>
      <w:r w:rsidRPr="00D7385C">
        <w:rPr>
          <w:rFonts w:asciiTheme="majorHAnsi" w:hAnsiTheme="majorHAnsi"/>
          <w:sz w:val="26"/>
          <w:szCs w:val="26"/>
          <w:lang w:bidi="en-US"/>
        </w:rPr>
        <w:t>Supplemental Material</w:t>
      </w:r>
      <w:r w:rsidRPr="00D7385C">
        <w:rPr>
          <w:lang w:bidi="en-US"/>
        </w:rPr>
        <w:br w:type="page"/>
      </w:r>
    </w:p>
    <w:p w14:paraId="31D97DA9" w14:textId="2F1701EB" w:rsidR="007C2819" w:rsidRPr="00D7385C" w:rsidRDefault="007C2819" w:rsidP="007C2819">
      <w:pPr>
        <w:pStyle w:val="Caption"/>
        <w:spacing w:line="480" w:lineRule="auto"/>
        <w:rPr>
          <w:color w:val="auto"/>
        </w:rPr>
      </w:pPr>
      <w:r w:rsidRPr="00D7385C">
        <w:rPr>
          <w:color w:val="auto"/>
        </w:rPr>
        <w:lastRenderedPageBreak/>
        <w:t>Supplemental Table 1. All-cause costs among pediatric patients diagnosed with NF1 and PN during the follow-up period</w:t>
      </w:r>
    </w:p>
    <w:tbl>
      <w:tblPr>
        <w:tblW w:w="9990" w:type="dxa"/>
        <w:tblInd w:w="-674" w:type="dxa"/>
        <w:tblLayout w:type="fixed"/>
        <w:tblLook w:val="04A0" w:firstRow="1" w:lastRow="0" w:firstColumn="1" w:lastColumn="0" w:noHBand="0" w:noVBand="1"/>
      </w:tblPr>
      <w:tblGrid>
        <w:gridCol w:w="3600"/>
        <w:gridCol w:w="3111"/>
        <w:gridCol w:w="3279"/>
      </w:tblGrid>
      <w:tr w:rsidR="00D7385C" w:rsidRPr="00D7385C" w14:paraId="51B8B5FA" w14:textId="77777777" w:rsidTr="008D6005">
        <w:trPr>
          <w:trHeight w:val="60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69482" w14:textId="77777777" w:rsidR="007C2819" w:rsidRPr="00D7385C" w:rsidRDefault="007C2819" w:rsidP="008D6005">
            <w:pPr>
              <w:overflowPunct/>
              <w:autoSpaceDE/>
              <w:autoSpaceDN/>
              <w:adjustRightInd/>
              <w:spacing w:after="160"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6C3072" w14:textId="77777777" w:rsidR="007C2819" w:rsidRPr="00D7385C" w:rsidRDefault="007C2819" w:rsidP="008D6005">
            <w:pPr>
              <w:overflowPunct/>
              <w:autoSpaceDE/>
              <w:autoSpaceDN/>
              <w:adjustRightInd/>
              <w:spacing w:after="160"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385C">
              <w:rPr>
                <w:rFonts w:asciiTheme="minorHAnsi" w:hAnsiTheme="minorHAnsi" w:cstheme="minorHAnsi"/>
                <w:sz w:val="22"/>
                <w:szCs w:val="22"/>
              </w:rPr>
              <w:t>Mean (SD) costs, PPPY</w:t>
            </w:r>
          </w:p>
        </w:tc>
        <w:tc>
          <w:tcPr>
            <w:tcW w:w="3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B4A93" w14:textId="77777777" w:rsidR="007C2819" w:rsidRPr="00D7385C" w:rsidRDefault="007C2819" w:rsidP="008D6005">
            <w:pPr>
              <w:overflowPunct/>
              <w:autoSpaceDE/>
              <w:autoSpaceDN/>
              <w:adjustRightInd/>
              <w:spacing w:after="160"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385C">
              <w:rPr>
                <w:rFonts w:asciiTheme="minorHAnsi" w:hAnsiTheme="minorHAnsi" w:cstheme="minorHAnsi"/>
                <w:sz w:val="22"/>
                <w:szCs w:val="22"/>
              </w:rPr>
              <w:t>Median (Q1, Q3) costs, PPPY</w:t>
            </w:r>
          </w:p>
        </w:tc>
      </w:tr>
      <w:tr w:rsidR="00D7385C" w:rsidRPr="00D7385C" w14:paraId="7044BE00" w14:textId="77777777" w:rsidTr="008D6005">
        <w:trPr>
          <w:trHeight w:val="600"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62A2A16" w14:textId="77777777" w:rsidR="007C2819" w:rsidRPr="00D7385C" w:rsidRDefault="007C2819" w:rsidP="008D6005">
            <w:pPr>
              <w:overflowPunct/>
              <w:autoSpaceDE/>
              <w:autoSpaceDN/>
              <w:adjustRightInd/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85C">
              <w:rPr>
                <w:rFonts w:asciiTheme="minorHAnsi" w:hAnsiTheme="minorHAnsi" w:cstheme="minorHAnsi"/>
                <w:sz w:val="22"/>
                <w:szCs w:val="22"/>
              </w:rPr>
              <w:t>Overall costs (Medical + Pharmacy)</w:t>
            </w:r>
          </w:p>
        </w:tc>
        <w:tc>
          <w:tcPr>
            <w:tcW w:w="3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9D67E9" w14:textId="77777777" w:rsidR="007C2819" w:rsidRPr="00D7385C" w:rsidRDefault="007C2819" w:rsidP="008D6005">
            <w:pPr>
              <w:overflowPunct/>
              <w:autoSpaceDE/>
              <w:autoSpaceDN/>
              <w:adjustRightInd/>
              <w:spacing w:after="160"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85C">
              <w:rPr>
                <w:rFonts w:asciiTheme="minorHAnsi" w:hAnsiTheme="minorHAnsi" w:cstheme="minorHAnsi"/>
                <w:sz w:val="22"/>
                <w:szCs w:val="22"/>
              </w:rPr>
              <w:t>$38,292.34 (80,556.01)</w:t>
            </w:r>
          </w:p>
        </w:tc>
        <w:tc>
          <w:tcPr>
            <w:tcW w:w="3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A807EC" w14:textId="77777777" w:rsidR="007C2819" w:rsidRPr="00D7385C" w:rsidRDefault="007C2819" w:rsidP="008D6005">
            <w:pPr>
              <w:overflowPunct/>
              <w:autoSpaceDE/>
              <w:autoSpaceDN/>
              <w:adjustRightInd/>
              <w:spacing w:after="160"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85C">
              <w:rPr>
                <w:rFonts w:asciiTheme="minorHAnsi" w:hAnsiTheme="minorHAnsi" w:cstheme="minorHAnsi"/>
                <w:sz w:val="22"/>
                <w:szCs w:val="22"/>
              </w:rPr>
              <w:t>$16,036.71 (6,933.49, 40,137.84)</w:t>
            </w:r>
          </w:p>
        </w:tc>
      </w:tr>
      <w:tr w:rsidR="00D7385C" w:rsidRPr="00D7385C" w14:paraId="30936618" w14:textId="77777777" w:rsidTr="008D6005">
        <w:trPr>
          <w:trHeight w:val="600"/>
        </w:trPr>
        <w:tc>
          <w:tcPr>
            <w:tcW w:w="3600" w:type="dxa"/>
            <w:shd w:val="clear" w:color="auto" w:fill="auto"/>
            <w:vAlign w:val="center"/>
            <w:hideMark/>
          </w:tcPr>
          <w:p w14:paraId="1839FAF7" w14:textId="77777777" w:rsidR="007C2819" w:rsidRPr="00D7385C" w:rsidRDefault="007C2819" w:rsidP="008D6005">
            <w:pPr>
              <w:overflowPunct/>
              <w:autoSpaceDE/>
              <w:autoSpaceDN/>
              <w:adjustRightInd/>
              <w:spacing w:line="480" w:lineRule="auto"/>
              <w:ind w:left="203"/>
              <w:rPr>
                <w:rFonts w:asciiTheme="minorHAnsi" w:hAnsiTheme="minorHAnsi" w:cstheme="minorHAnsi"/>
                <w:sz w:val="22"/>
                <w:szCs w:val="22"/>
              </w:rPr>
            </w:pPr>
            <w:r w:rsidRPr="00D7385C">
              <w:rPr>
                <w:rFonts w:asciiTheme="minorHAnsi" w:hAnsiTheme="minorHAnsi" w:cstheme="minorHAnsi"/>
                <w:sz w:val="22"/>
                <w:szCs w:val="22"/>
              </w:rPr>
              <w:t>Total medical costs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035D9E0A" w14:textId="77777777" w:rsidR="007C2819" w:rsidRPr="00D7385C" w:rsidRDefault="007C2819" w:rsidP="008D6005">
            <w:pPr>
              <w:overflowPunct/>
              <w:autoSpaceDE/>
              <w:autoSpaceDN/>
              <w:adjustRightInd/>
              <w:spacing w:after="160"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85C">
              <w:rPr>
                <w:rFonts w:asciiTheme="minorHAnsi" w:hAnsiTheme="minorHAnsi" w:cstheme="minorHAnsi"/>
                <w:sz w:val="22"/>
                <w:szCs w:val="22"/>
              </w:rPr>
              <w:t>$33,049.28 (75,908.36)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3984A3F9" w14:textId="77777777" w:rsidR="007C2819" w:rsidRPr="00D7385C" w:rsidRDefault="007C2819" w:rsidP="008D6005">
            <w:pPr>
              <w:overflowPunct/>
              <w:autoSpaceDE/>
              <w:autoSpaceDN/>
              <w:adjustRightInd/>
              <w:spacing w:after="160"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85C">
              <w:rPr>
                <w:rFonts w:asciiTheme="minorHAnsi" w:hAnsiTheme="minorHAnsi" w:cstheme="minorHAnsi"/>
                <w:sz w:val="22"/>
                <w:szCs w:val="22"/>
              </w:rPr>
              <w:t>$14,827.64 (5,764.99, 35,805.89)</w:t>
            </w:r>
          </w:p>
        </w:tc>
      </w:tr>
      <w:tr w:rsidR="00D7385C" w:rsidRPr="00D7385C" w14:paraId="2C82295D" w14:textId="77777777" w:rsidTr="008D6005">
        <w:trPr>
          <w:trHeight w:val="600"/>
        </w:trPr>
        <w:tc>
          <w:tcPr>
            <w:tcW w:w="3600" w:type="dxa"/>
            <w:shd w:val="clear" w:color="auto" w:fill="auto"/>
            <w:vAlign w:val="center"/>
            <w:hideMark/>
          </w:tcPr>
          <w:p w14:paraId="21C06A02" w14:textId="77777777" w:rsidR="007C2819" w:rsidRPr="00D7385C" w:rsidRDefault="007C2819" w:rsidP="008D6005">
            <w:pPr>
              <w:overflowPunct/>
              <w:autoSpaceDE/>
              <w:autoSpaceDN/>
              <w:adjustRightInd/>
              <w:spacing w:line="480" w:lineRule="auto"/>
              <w:ind w:leftChars="158" w:left="381" w:hangingChars="1"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D7385C">
              <w:rPr>
                <w:rFonts w:asciiTheme="minorHAnsi" w:hAnsiTheme="minorHAnsi" w:cstheme="minorHAnsi"/>
                <w:sz w:val="22"/>
                <w:szCs w:val="22"/>
              </w:rPr>
              <w:t>Inpatient costs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6DAF868C" w14:textId="77777777" w:rsidR="007C2819" w:rsidRPr="00D7385C" w:rsidRDefault="007C2819" w:rsidP="008D6005">
            <w:pPr>
              <w:overflowPunct/>
              <w:autoSpaceDE/>
              <w:autoSpaceDN/>
              <w:adjustRightInd/>
              <w:spacing w:after="160"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85C">
              <w:rPr>
                <w:rFonts w:asciiTheme="minorHAnsi" w:hAnsiTheme="minorHAnsi" w:cstheme="minorHAnsi"/>
                <w:sz w:val="22"/>
                <w:szCs w:val="22"/>
              </w:rPr>
              <w:t>$9,323.42 (54,907.72)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01C98F11" w14:textId="77777777" w:rsidR="007C2819" w:rsidRPr="00D7385C" w:rsidRDefault="007C2819" w:rsidP="008D6005">
            <w:pPr>
              <w:overflowPunct/>
              <w:autoSpaceDE/>
              <w:autoSpaceDN/>
              <w:adjustRightInd/>
              <w:spacing w:after="160"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85C">
              <w:rPr>
                <w:rFonts w:asciiTheme="minorHAnsi" w:hAnsiTheme="minorHAnsi" w:cstheme="minorHAnsi"/>
                <w:sz w:val="22"/>
                <w:szCs w:val="22"/>
              </w:rPr>
              <w:t>$0.00 (-)</w:t>
            </w:r>
          </w:p>
        </w:tc>
      </w:tr>
      <w:tr w:rsidR="00D7385C" w:rsidRPr="00D7385C" w14:paraId="31E984B8" w14:textId="77777777" w:rsidTr="008D6005">
        <w:trPr>
          <w:trHeight w:val="600"/>
        </w:trPr>
        <w:tc>
          <w:tcPr>
            <w:tcW w:w="3600" w:type="dxa"/>
            <w:shd w:val="clear" w:color="auto" w:fill="auto"/>
            <w:vAlign w:val="center"/>
            <w:hideMark/>
          </w:tcPr>
          <w:p w14:paraId="18799262" w14:textId="77777777" w:rsidR="007C2819" w:rsidRPr="00D7385C" w:rsidRDefault="007C2819" w:rsidP="008D6005">
            <w:pPr>
              <w:overflowPunct/>
              <w:autoSpaceDE/>
              <w:autoSpaceDN/>
              <w:adjustRightInd/>
              <w:spacing w:line="480" w:lineRule="auto"/>
              <w:ind w:leftChars="158" w:left="381" w:hangingChars="1"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D7385C">
              <w:rPr>
                <w:rFonts w:asciiTheme="minorHAnsi" w:hAnsiTheme="minorHAnsi" w:cstheme="minorHAnsi"/>
                <w:sz w:val="22"/>
                <w:szCs w:val="22"/>
              </w:rPr>
              <w:t>ER costs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0AF1698F" w14:textId="77777777" w:rsidR="007C2819" w:rsidRPr="00D7385C" w:rsidRDefault="007C2819" w:rsidP="008D6005">
            <w:pPr>
              <w:overflowPunct/>
              <w:autoSpaceDE/>
              <w:autoSpaceDN/>
              <w:adjustRightInd/>
              <w:spacing w:after="160"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85C">
              <w:rPr>
                <w:rFonts w:asciiTheme="minorHAnsi" w:hAnsiTheme="minorHAnsi" w:cstheme="minorHAnsi"/>
                <w:sz w:val="22"/>
                <w:szCs w:val="22"/>
              </w:rPr>
              <w:t>$560.55 (2,059.20)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6A6B5003" w14:textId="77777777" w:rsidR="007C2819" w:rsidRPr="00D7385C" w:rsidRDefault="007C2819" w:rsidP="008D6005">
            <w:pPr>
              <w:overflowPunct/>
              <w:autoSpaceDE/>
              <w:autoSpaceDN/>
              <w:adjustRightInd/>
              <w:spacing w:after="160"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85C">
              <w:rPr>
                <w:rFonts w:asciiTheme="minorHAnsi" w:hAnsiTheme="minorHAnsi" w:cstheme="minorHAnsi"/>
                <w:sz w:val="22"/>
                <w:szCs w:val="22"/>
              </w:rPr>
              <w:t>$0.00 (0.00, 383.37)</w:t>
            </w:r>
          </w:p>
        </w:tc>
      </w:tr>
      <w:tr w:rsidR="00D7385C" w:rsidRPr="00D7385C" w14:paraId="689BA7F0" w14:textId="77777777" w:rsidTr="008D6005">
        <w:trPr>
          <w:trHeight w:val="600"/>
        </w:trPr>
        <w:tc>
          <w:tcPr>
            <w:tcW w:w="3600" w:type="dxa"/>
            <w:shd w:val="clear" w:color="auto" w:fill="auto"/>
            <w:vAlign w:val="center"/>
            <w:hideMark/>
          </w:tcPr>
          <w:p w14:paraId="66954375" w14:textId="77777777" w:rsidR="007C2819" w:rsidRPr="00D7385C" w:rsidRDefault="007C2819" w:rsidP="008D6005">
            <w:pPr>
              <w:overflowPunct/>
              <w:autoSpaceDE/>
              <w:autoSpaceDN/>
              <w:adjustRightInd/>
              <w:spacing w:line="480" w:lineRule="auto"/>
              <w:ind w:leftChars="158" w:left="381" w:hangingChars="1"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D7385C">
              <w:rPr>
                <w:rFonts w:asciiTheme="minorHAnsi" w:hAnsiTheme="minorHAnsi" w:cstheme="minorHAnsi"/>
                <w:sz w:val="22"/>
                <w:szCs w:val="22"/>
              </w:rPr>
              <w:t>Outpatient costs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0749DDB0" w14:textId="77777777" w:rsidR="007C2819" w:rsidRPr="00D7385C" w:rsidRDefault="007C2819" w:rsidP="008D6005">
            <w:pPr>
              <w:overflowPunct/>
              <w:autoSpaceDE/>
              <w:autoSpaceDN/>
              <w:adjustRightInd/>
              <w:spacing w:after="160"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85C">
              <w:rPr>
                <w:rFonts w:asciiTheme="minorHAnsi" w:hAnsiTheme="minorHAnsi" w:cstheme="minorHAnsi"/>
                <w:sz w:val="22"/>
                <w:szCs w:val="22"/>
              </w:rPr>
              <w:t>$22,297.38 (34,199.45)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37CA57EB" w14:textId="77777777" w:rsidR="007C2819" w:rsidRPr="00D7385C" w:rsidRDefault="007C2819" w:rsidP="008D6005">
            <w:pPr>
              <w:overflowPunct/>
              <w:autoSpaceDE/>
              <w:autoSpaceDN/>
              <w:adjustRightInd/>
              <w:spacing w:after="160"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85C">
              <w:rPr>
                <w:rFonts w:asciiTheme="minorHAnsi" w:hAnsiTheme="minorHAnsi" w:cstheme="minorHAnsi"/>
                <w:sz w:val="22"/>
                <w:szCs w:val="22"/>
              </w:rPr>
              <w:t>$13,650.30 (5,164.36, 25,989.13)</w:t>
            </w:r>
          </w:p>
        </w:tc>
      </w:tr>
      <w:tr w:rsidR="00D7385C" w:rsidRPr="00D7385C" w14:paraId="61A5ACC0" w14:textId="77777777" w:rsidTr="008D6005">
        <w:trPr>
          <w:trHeight w:val="600"/>
        </w:trPr>
        <w:tc>
          <w:tcPr>
            <w:tcW w:w="3600" w:type="dxa"/>
            <w:shd w:val="clear" w:color="auto" w:fill="auto"/>
            <w:vAlign w:val="center"/>
            <w:hideMark/>
          </w:tcPr>
          <w:p w14:paraId="36868CA9" w14:textId="77777777" w:rsidR="007C2819" w:rsidRPr="00D7385C" w:rsidRDefault="007C2819" w:rsidP="008D6005">
            <w:pPr>
              <w:overflowPunct/>
              <w:autoSpaceDE/>
              <w:autoSpaceDN/>
              <w:adjustRightInd/>
              <w:spacing w:line="480" w:lineRule="auto"/>
              <w:ind w:leftChars="158" w:left="381" w:hangingChars="1"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D7385C">
              <w:rPr>
                <w:rFonts w:asciiTheme="minorHAnsi" w:hAnsiTheme="minorHAnsi" w:cstheme="minorHAnsi"/>
                <w:sz w:val="22"/>
                <w:szCs w:val="22"/>
              </w:rPr>
              <w:t>Other costs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62CF0D81" w14:textId="77777777" w:rsidR="007C2819" w:rsidRPr="00D7385C" w:rsidRDefault="007C2819" w:rsidP="008D6005">
            <w:pPr>
              <w:overflowPunct/>
              <w:autoSpaceDE/>
              <w:autoSpaceDN/>
              <w:adjustRightInd/>
              <w:spacing w:after="160"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85C">
              <w:rPr>
                <w:rFonts w:asciiTheme="minorHAnsi" w:hAnsiTheme="minorHAnsi" w:cstheme="minorHAnsi"/>
                <w:sz w:val="22"/>
                <w:szCs w:val="22"/>
              </w:rPr>
              <w:t>$867.93 (3,016.27)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3C45ED19" w14:textId="77777777" w:rsidR="007C2819" w:rsidRPr="00D7385C" w:rsidRDefault="007C2819" w:rsidP="008D6005">
            <w:pPr>
              <w:overflowPunct/>
              <w:autoSpaceDE/>
              <w:autoSpaceDN/>
              <w:adjustRightInd/>
              <w:spacing w:after="160"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85C">
              <w:rPr>
                <w:rFonts w:asciiTheme="minorHAnsi" w:hAnsiTheme="minorHAnsi" w:cstheme="minorHAnsi"/>
                <w:sz w:val="22"/>
                <w:szCs w:val="22"/>
              </w:rPr>
              <w:t>$12.30 (0.00, 415.06)</w:t>
            </w:r>
          </w:p>
        </w:tc>
      </w:tr>
      <w:tr w:rsidR="00D7385C" w:rsidRPr="00D7385C" w14:paraId="0D5677FD" w14:textId="77777777" w:rsidTr="008D6005">
        <w:trPr>
          <w:trHeight w:val="600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E12555" w14:textId="77777777" w:rsidR="007C2819" w:rsidRPr="00D7385C" w:rsidRDefault="007C2819" w:rsidP="008D6005">
            <w:pPr>
              <w:overflowPunct/>
              <w:autoSpaceDE/>
              <w:autoSpaceDN/>
              <w:adjustRightInd/>
              <w:spacing w:line="480" w:lineRule="auto"/>
              <w:ind w:left="203"/>
              <w:rPr>
                <w:rFonts w:asciiTheme="minorHAnsi" w:hAnsiTheme="minorHAnsi" w:cstheme="minorHAnsi"/>
                <w:sz w:val="22"/>
                <w:szCs w:val="22"/>
              </w:rPr>
            </w:pPr>
            <w:r w:rsidRPr="00D7385C">
              <w:rPr>
                <w:rFonts w:asciiTheme="minorHAnsi" w:hAnsiTheme="minorHAnsi" w:cstheme="minorHAnsi"/>
                <w:sz w:val="22"/>
                <w:szCs w:val="22"/>
              </w:rPr>
              <w:t>Pharmacy costs</w:t>
            </w:r>
          </w:p>
        </w:tc>
        <w:tc>
          <w:tcPr>
            <w:tcW w:w="3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1F0B6" w14:textId="77777777" w:rsidR="007C2819" w:rsidRPr="00D7385C" w:rsidRDefault="007C2819" w:rsidP="008D6005">
            <w:pPr>
              <w:overflowPunct/>
              <w:autoSpaceDE/>
              <w:autoSpaceDN/>
              <w:adjustRightInd/>
              <w:spacing w:after="160"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85C">
              <w:rPr>
                <w:rFonts w:asciiTheme="minorHAnsi" w:hAnsiTheme="minorHAnsi" w:cstheme="minorHAnsi"/>
                <w:sz w:val="22"/>
                <w:szCs w:val="22"/>
              </w:rPr>
              <w:t>$5,243.06 (23,319.18)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C7739" w14:textId="77777777" w:rsidR="007C2819" w:rsidRPr="00D7385C" w:rsidRDefault="007C2819" w:rsidP="008D6005">
            <w:pPr>
              <w:overflowPunct/>
              <w:autoSpaceDE/>
              <w:autoSpaceDN/>
              <w:adjustRightInd/>
              <w:spacing w:after="160"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85C">
              <w:rPr>
                <w:rFonts w:asciiTheme="minorHAnsi" w:hAnsiTheme="minorHAnsi" w:cstheme="minorHAnsi"/>
                <w:sz w:val="22"/>
                <w:szCs w:val="22"/>
              </w:rPr>
              <w:t>$321.21 (28.87, 1,607.06)</w:t>
            </w:r>
          </w:p>
        </w:tc>
      </w:tr>
    </w:tbl>
    <w:p w14:paraId="4945D3D1" w14:textId="77777777" w:rsidR="007C2819" w:rsidRPr="00D7385C" w:rsidRDefault="007C2819" w:rsidP="007C2819">
      <w:pPr>
        <w:pStyle w:val="TableNotes"/>
      </w:pPr>
      <w:r w:rsidRPr="00D7385C">
        <w:t>ER, emergency room; PPPY, per patient per year; SD, standard deviation</w:t>
      </w:r>
    </w:p>
    <w:p w14:paraId="6FDF84C8" w14:textId="77777777" w:rsidR="007C2819" w:rsidRPr="00D7385C" w:rsidRDefault="007C2819" w:rsidP="007C2819">
      <w:pPr>
        <w:pStyle w:val="TableNotes"/>
        <w:rPr>
          <w:rFonts w:cstheme="minorHAnsi"/>
        </w:rPr>
        <w:sectPr w:rsidR="007C2819" w:rsidRPr="00D7385C" w:rsidSect="007C281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7385C">
        <w:rPr>
          <w:rFonts w:cstheme="minorHAnsi"/>
        </w:rPr>
        <w:t xml:space="preserve">Costs adjusted to 2018 USD.  </w:t>
      </w:r>
      <w:r w:rsidRPr="00D7385C">
        <w:rPr>
          <w:rFonts w:cstheme="minorHAnsi"/>
        </w:rPr>
        <w:br w:type="page"/>
      </w:r>
    </w:p>
    <w:p w14:paraId="16DBC787" w14:textId="23DCFCEB" w:rsidR="007C2819" w:rsidRPr="00D7385C" w:rsidRDefault="007C2819" w:rsidP="007C2819">
      <w:pPr>
        <w:pStyle w:val="TableNotes"/>
        <w:rPr>
          <w:rFonts w:cstheme="minorHAnsi"/>
        </w:rPr>
      </w:pPr>
    </w:p>
    <w:p w14:paraId="0A01B12B" w14:textId="4CE59B38" w:rsidR="007C2819" w:rsidRPr="00D7385C" w:rsidRDefault="007C2819" w:rsidP="007C2819">
      <w:pPr>
        <w:pStyle w:val="Caption"/>
        <w:spacing w:line="480" w:lineRule="auto"/>
        <w:rPr>
          <w:color w:val="auto"/>
        </w:rPr>
      </w:pPr>
      <w:r w:rsidRPr="00D7385C">
        <w:rPr>
          <w:color w:val="auto"/>
        </w:rPr>
        <w:t xml:space="preserve">Supplemental Figure 1. Study diagram </w:t>
      </w:r>
    </w:p>
    <w:p w14:paraId="35C724B1" w14:textId="682B41CE" w:rsidR="007C2819" w:rsidRPr="00D7385C" w:rsidRDefault="007C2819" w:rsidP="007C2819">
      <w:pPr>
        <w:pStyle w:val="TableNotes"/>
      </w:pPr>
      <w:r w:rsidRPr="00D7385C">
        <w:rPr>
          <w:noProof/>
        </w:rPr>
        <w:drawing>
          <wp:inline distT="0" distB="0" distL="0" distR="0" wp14:anchorId="5E886628" wp14:editId="08095AD6">
            <wp:extent cx="8467725" cy="4763095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l Figure 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1104" cy="4770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67B03" w14:textId="5BE33077" w:rsidR="007C2819" w:rsidRPr="00D7385C" w:rsidRDefault="007C2819" w:rsidP="007C2819">
      <w:pPr>
        <w:pStyle w:val="TableNotes"/>
        <w:rPr>
          <w:i/>
          <w:iCs/>
        </w:rPr>
      </w:pPr>
      <w:r w:rsidRPr="00D7385C">
        <w:t>NF1, neurofibromatosis type 1; PN, plexiform neurofibroma</w:t>
      </w:r>
    </w:p>
    <w:p w14:paraId="6C6E422E" w14:textId="77777777" w:rsidR="00711622" w:rsidRPr="00D7385C" w:rsidRDefault="00D7385C"/>
    <w:sectPr w:rsidR="00711622" w:rsidRPr="00D7385C" w:rsidSect="007C28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19"/>
    <w:rsid w:val="0008054A"/>
    <w:rsid w:val="004E3155"/>
    <w:rsid w:val="007C1DF7"/>
    <w:rsid w:val="007C2819"/>
    <w:rsid w:val="008D4A6F"/>
    <w:rsid w:val="009E6D18"/>
    <w:rsid w:val="00D7385C"/>
    <w:rsid w:val="00E46755"/>
    <w:rsid w:val="00EB1172"/>
    <w:rsid w:val="00ED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DDFC7"/>
  <w15:chartTrackingRefBased/>
  <w15:docId w15:val="{2B6E6076-F63B-41BB-A9F3-0252DF50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8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C2819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2819"/>
    <w:pPr>
      <w:keepNext/>
      <w:keepLines/>
      <w:overflowPunct/>
      <w:autoSpaceDE/>
      <w:autoSpaceDN/>
      <w:adjustRightInd/>
      <w:spacing w:before="360" w:line="360" w:lineRule="auto"/>
      <w:textAlignment w:val="auto"/>
      <w:outlineLvl w:val="1"/>
    </w:pPr>
    <w:rPr>
      <w:rFonts w:ascii="Cambria" w:hAnsi="Cambria"/>
      <w:b/>
      <w:bCs/>
      <w:smallCaps/>
      <w:color w:val="4F81BD"/>
      <w:sz w:val="2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2819"/>
    <w:rPr>
      <w:rFonts w:ascii="Times New Roman" w:eastAsia="Times New Roman" w:hAnsi="Times New Roman" w:cs="Times New Roman"/>
      <w:b/>
      <w:kern w:val="28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C2819"/>
    <w:rPr>
      <w:rFonts w:ascii="Cambria" w:eastAsia="Times New Roman" w:hAnsi="Cambria" w:cs="Times New Roman"/>
      <w:b/>
      <w:bCs/>
      <w:smallCaps/>
      <w:color w:val="4F81BD"/>
      <w:sz w:val="26"/>
      <w:szCs w:val="26"/>
      <w:lang w:val="en-US" w:bidi="en-US"/>
    </w:rPr>
  </w:style>
  <w:style w:type="paragraph" w:customStyle="1" w:styleId="TableNotes">
    <w:name w:val="Table Notes"/>
    <w:basedOn w:val="Normal"/>
    <w:link w:val="TableNotesChar"/>
    <w:rsid w:val="007C2819"/>
    <w:pPr>
      <w:spacing w:line="480" w:lineRule="auto"/>
    </w:pPr>
    <w:rPr>
      <w:rFonts w:asciiTheme="minorHAnsi" w:hAnsiTheme="minorHAnsi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7C2819"/>
    <w:pPr>
      <w:spacing w:after="200"/>
    </w:pPr>
    <w:rPr>
      <w:b/>
      <w:bCs/>
      <w:color w:val="4472C4" w:themeColor="accent1"/>
      <w:sz w:val="22"/>
      <w:szCs w:val="18"/>
    </w:rPr>
  </w:style>
  <w:style w:type="character" w:customStyle="1" w:styleId="TableNotesChar">
    <w:name w:val="Table Notes Char"/>
    <w:basedOn w:val="DefaultParagraphFont"/>
    <w:link w:val="TableNotes"/>
    <w:rsid w:val="007C2819"/>
    <w:rPr>
      <w:rFonts w:eastAsia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Kaufman</dc:creator>
  <cp:keywords/>
  <dc:description/>
  <cp:lastModifiedBy>Patel, Sonam Kajal</cp:lastModifiedBy>
  <cp:revision>2</cp:revision>
  <dcterms:created xsi:type="dcterms:W3CDTF">2020-06-04T13:56:00Z</dcterms:created>
  <dcterms:modified xsi:type="dcterms:W3CDTF">2020-07-29T23:26:00Z</dcterms:modified>
</cp:coreProperties>
</file>