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8769E" w14:textId="559D1A8B" w:rsidR="00B9047D" w:rsidRPr="00AF1290" w:rsidRDefault="00AF1290">
      <w:pPr>
        <w:rPr>
          <w:lang w:val="en-US"/>
        </w:rPr>
      </w:pPr>
      <w:r>
        <w:rPr>
          <w:lang w:val="en-US"/>
        </w:rPr>
        <w:t xml:space="preserve">Figure 1S: A total of 142 manuscripts regarding new therapeutic options against psoriasis were identified. Twenty-six were excluded following the exclusion criteria, while 43 were excluded after evaluating the trials. A total of 72 studies have been included in this comprehensive review, counting clinical trials, published articles, and congress posters. </w:t>
      </w:r>
    </w:p>
    <w:sectPr w:rsidR="00B9047D" w:rsidRPr="00AF12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3AA2C" w14:textId="77777777" w:rsidR="0088637A" w:rsidRDefault="0088637A" w:rsidP="001654C3">
      <w:pPr>
        <w:spacing w:after="0" w:line="240" w:lineRule="auto"/>
      </w:pPr>
      <w:r>
        <w:separator/>
      </w:r>
    </w:p>
  </w:endnote>
  <w:endnote w:type="continuationSeparator" w:id="0">
    <w:p w14:paraId="56AA1FBB" w14:textId="77777777" w:rsidR="0088637A" w:rsidRDefault="0088637A" w:rsidP="00165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AB42" w14:textId="77777777" w:rsidR="001654C3" w:rsidRDefault="001654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6FFD150" wp14:editId="7F0DE7B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4A699A" w14:textId="77777777" w:rsidR="001654C3" w:rsidRPr="001654C3" w:rsidRDefault="001654C3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1654C3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FD1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1F4A699A" w14:textId="77777777" w:rsidR="001654C3" w:rsidRPr="001654C3" w:rsidRDefault="001654C3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1654C3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2AAA" w14:textId="77777777" w:rsidR="001654C3" w:rsidRDefault="001654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7F48C5" wp14:editId="55179FF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C2AF75" w14:textId="77777777" w:rsidR="001654C3" w:rsidRPr="001654C3" w:rsidRDefault="001654C3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1654C3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F48C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1FC2AF75" w14:textId="77777777" w:rsidR="001654C3" w:rsidRPr="001654C3" w:rsidRDefault="001654C3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1654C3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4E5DE" w14:textId="77777777" w:rsidR="001654C3" w:rsidRDefault="001654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61480A" wp14:editId="5D1551A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AE324" w14:textId="77777777" w:rsidR="001654C3" w:rsidRPr="001654C3" w:rsidRDefault="001654C3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1654C3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148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15EAE324" w14:textId="77777777" w:rsidR="001654C3" w:rsidRPr="001654C3" w:rsidRDefault="001654C3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1654C3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99231" w14:textId="77777777" w:rsidR="0088637A" w:rsidRDefault="0088637A" w:rsidP="001654C3">
      <w:pPr>
        <w:spacing w:after="0" w:line="240" w:lineRule="auto"/>
      </w:pPr>
      <w:r>
        <w:separator/>
      </w:r>
    </w:p>
  </w:footnote>
  <w:footnote w:type="continuationSeparator" w:id="0">
    <w:p w14:paraId="15FEA47E" w14:textId="77777777" w:rsidR="0088637A" w:rsidRDefault="0088637A" w:rsidP="00165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9D3B" w14:textId="77777777" w:rsidR="001654C3" w:rsidRDefault="00165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E215" w14:textId="77777777" w:rsidR="001654C3" w:rsidRDefault="00165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EAFB3" w14:textId="77777777" w:rsidR="001654C3" w:rsidRDefault="001654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C3"/>
    <w:rsid w:val="001654C3"/>
    <w:rsid w:val="00181BEA"/>
    <w:rsid w:val="0018405E"/>
    <w:rsid w:val="001D25AB"/>
    <w:rsid w:val="00362753"/>
    <w:rsid w:val="006C24D8"/>
    <w:rsid w:val="007053D8"/>
    <w:rsid w:val="008134B6"/>
    <w:rsid w:val="0088637A"/>
    <w:rsid w:val="008B1518"/>
    <w:rsid w:val="009C128D"/>
    <w:rsid w:val="00AF1290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65343"/>
  <w15:chartTrackingRefBased/>
  <w15:docId w15:val="{F9907AA3-AD93-4CA6-8047-7DDB24D2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4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4C3"/>
  </w:style>
  <w:style w:type="paragraph" w:styleId="Footer">
    <w:name w:val="footer"/>
    <w:basedOn w:val="Normal"/>
    <w:link w:val="FooterChar"/>
    <w:uiPriority w:val="99"/>
    <w:unhideWhenUsed/>
    <w:rsid w:val="001654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2</cp:revision>
  <dcterms:created xsi:type="dcterms:W3CDTF">2021-06-13T21:40:00Z</dcterms:created>
  <dcterms:modified xsi:type="dcterms:W3CDTF">2021-06-13T21:42:00Z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2021-06-13T21:40:07Z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9070ca8a-b6cb-4497-a40f-8a8526db1c60</vt:lpwstr>
  </property>
  <property fmtid="{D5CDD505-2E9C-101B-9397-08002B2CF9AE}" pid="11" name="MSIP_Label_2bbab825-a111-45e4-86a1-18cee0005896_ContentBits">
    <vt:lpwstr>2</vt:lpwstr>
  </property>
</Properties>
</file>