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555" w:rsidRPr="0002592D" w:rsidRDefault="00631D16" w:rsidP="00830555">
      <w:pPr>
        <w:adjustRightInd w:val="0"/>
        <w:jc w:val="left"/>
        <w:rPr>
          <w:rFonts w:ascii="Calibri" w:eastAsia="Arial Unicode MS" w:hAnsi="Calibri" w:cs="Calibri"/>
          <w:b/>
          <w:color w:val="000000"/>
          <w:kern w:val="0"/>
          <w:sz w:val="21"/>
          <w:szCs w:val="21"/>
        </w:rPr>
      </w:pPr>
      <w:r w:rsidRPr="0002592D">
        <w:rPr>
          <w:rFonts w:ascii="Calibri" w:eastAsia="Arial Unicode MS" w:hAnsi="Calibri" w:cs="Calibri"/>
          <w:b/>
          <w:color w:val="000000"/>
          <w:kern w:val="0"/>
          <w:sz w:val="21"/>
          <w:szCs w:val="21"/>
        </w:rPr>
        <w:t>Supplementary Table</w:t>
      </w:r>
      <w:proofErr w:type="gramStart"/>
      <w:r w:rsidRPr="0002592D">
        <w:rPr>
          <w:rFonts w:ascii="Calibri" w:eastAsia="Arial Unicode MS" w:hAnsi="Calibri" w:cs="Calibri"/>
          <w:b/>
          <w:color w:val="000000"/>
          <w:kern w:val="0"/>
          <w:sz w:val="21"/>
          <w:szCs w:val="21"/>
        </w:rPr>
        <w:t>1</w:t>
      </w:r>
      <w:r w:rsidR="00830555" w:rsidRPr="0002592D">
        <w:rPr>
          <w:rFonts w:ascii="Calibri" w:eastAsia="Arial Unicode MS" w:hAnsi="Calibri" w:cs="Calibri"/>
          <w:b/>
          <w:color w:val="000000"/>
          <w:kern w:val="0"/>
          <w:sz w:val="21"/>
          <w:szCs w:val="21"/>
        </w:rPr>
        <w:t xml:space="preserve"> .</w:t>
      </w:r>
      <w:proofErr w:type="gramEnd"/>
      <w:r w:rsidR="005208FD" w:rsidRPr="0002592D">
        <w:rPr>
          <w:rFonts w:ascii="Calibri" w:eastAsia="Arial Unicode MS" w:hAnsi="Calibri" w:cs="Calibri"/>
          <w:b/>
          <w:color w:val="000000"/>
          <w:kern w:val="0"/>
          <w:sz w:val="21"/>
          <w:szCs w:val="21"/>
        </w:rPr>
        <w:t xml:space="preserve"> </w:t>
      </w:r>
      <w:r w:rsidR="00830555" w:rsidRPr="0002592D">
        <w:rPr>
          <w:rFonts w:ascii="Calibri" w:eastAsia="Arial Unicode MS" w:hAnsi="Calibri" w:cs="Calibri"/>
          <w:b/>
          <w:color w:val="000000"/>
          <w:kern w:val="0"/>
          <w:sz w:val="21"/>
          <w:szCs w:val="21"/>
        </w:rPr>
        <w:t>PCR Primer sequence</w:t>
      </w:r>
    </w:p>
    <w:tbl>
      <w:tblPr>
        <w:tblpPr w:leftFromText="180" w:rightFromText="180" w:vertAnchor="page" w:horzAnchor="margin" w:tblpY="1818"/>
        <w:tblW w:w="8500" w:type="dxa"/>
        <w:tblBorders>
          <w:top w:val="single" w:sz="8" w:space="0" w:color="auto"/>
          <w:bottom w:val="single" w:sz="24" w:space="0" w:color="auto"/>
        </w:tblBorders>
        <w:tblLook w:val="04A0" w:firstRow="1" w:lastRow="0" w:firstColumn="1" w:lastColumn="0" w:noHBand="0" w:noVBand="1"/>
      </w:tblPr>
      <w:tblGrid>
        <w:gridCol w:w="2058"/>
        <w:gridCol w:w="2532"/>
        <w:gridCol w:w="3910"/>
      </w:tblGrid>
      <w:tr w:rsidR="00AE5174" w:rsidRPr="00830555" w:rsidTr="00AE5174">
        <w:trPr>
          <w:trHeight w:val="280"/>
        </w:trPr>
        <w:tc>
          <w:tcPr>
            <w:tcW w:w="2058" w:type="dxa"/>
            <w:tcBorders>
              <w:top w:val="single" w:sz="12" w:space="0" w:color="auto"/>
              <w:bottom w:val="single" w:sz="6" w:space="0" w:color="auto"/>
            </w:tcBorders>
          </w:tcPr>
          <w:p w:rsidR="00AE5174" w:rsidRPr="00830555" w:rsidRDefault="00AE5174" w:rsidP="00AE51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2"/>
                <w:szCs w:val="22"/>
              </w:rPr>
              <w:t>Target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2"/>
                <w:szCs w:val="22"/>
              </w:rPr>
              <w:t>ID</w:t>
            </w:r>
          </w:p>
        </w:tc>
        <w:tc>
          <w:tcPr>
            <w:tcW w:w="253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AE5174" w:rsidRPr="00830555" w:rsidRDefault="00AE5174" w:rsidP="00AE51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30555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Primer</w:t>
            </w:r>
          </w:p>
        </w:tc>
        <w:tc>
          <w:tcPr>
            <w:tcW w:w="391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AE5174" w:rsidRPr="00830555" w:rsidRDefault="00AE5174" w:rsidP="00AE517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30555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sequence (5'-3')</w:t>
            </w:r>
          </w:p>
        </w:tc>
      </w:tr>
      <w:tr w:rsidR="00AE5174" w:rsidRPr="00830555" w:rsidTr="00AE5174">
        <w:trPr>
          <w:trHeight w:val="680"/>
        </w:trPr>
        <w:tc>
          <w:tcPr>
            <w:tcW w:w="2058" w:type="dxa"/>
            <w:tcBorders>
              <w:top w:val="single" w:sz="6" w:space="0" w:color="auto"/>
              <w:bottom w:val="nil"/>
            </w:tcBorders>
            <w:vAlign w:val="center"/>
          </w:tcPr>
          <w:p w:rsidR="00AE5174" w:rsidRPr="00830555" w:rsidRDefault="005208FD" w:rsidP="00AE51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ESRRA</w:t>
            </w:r>
          </w:p>
        </w:tc>
        <w:tc>
          <w:tcPr>
            <w:tcW w:w="2532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AE5174" w:rsidRPr="00830555" w:rsidRDefault="00AE5174" w:rsidP="00AE51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83055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Forward</w:t>
            </w:r>
          </w:p>
          <w:p w:rsidR="00AE5174" w:rsidRPr="00830555" w:rsidRDefault="00AE5174" w:rsidP="00AE51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83055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Reverse</w:t>
            </w:r>
          </w:p>
        </w:tc>
        <w:tc>
          <w:tcPr>
            <w:tcW w:w="3910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AE5174" w:rsidRPr="00830555" w:rsidRDefault="005208FD" w:rsidP="00AE517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5208FD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TCAAAGAGGTCACAGAGGGTAG</w:t>
            </w:r>
          </w:p>
          <w:p w:rsidR="00AE5174" w:rsidRPr="00830555" w:rsidRDefault="005208FD" w:rsidP="00AE5174">
            <w:pPr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5208FD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CAATGAGTGTGAGATCACC</w:t>
            </w:r>
          </w:p>
        </w:tc>
      </w:tr>
      <w:tr w:rsidR="00AE5174" w:rsidRPr="00830555" w:rsidTr="00AE5174">
        <w:trPr>
          <w:trHeight w:val="680"/>
        </w:trPr>
        <w:tc>
          <w:tcPr>
            <w:tcW w:w="2058" w:type="dxa"/>
            <w:tcBorders>
              <w:top w:val="nil"/>
            </w:tcBorders>
            <w:vAlign w:val="center"/>
          </w:tcPr>
          <w:p w:rsidR="00AE5174" w:rsidRPr="00830555" w:rsidRDefault="00953FB8" w:rsidP="00AE51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83055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GPER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-1</w:t>
            </w:r>
          </w:p>
        </w:tc>
        <w:tc>
          <w:tcPr>
            <w:tcW w:w="253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AE5174" w:rsidRPr="00830555" w:rsidRDefault="00AE5174" w:rsidP="00AE51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83055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Forward</w:t>
            </w:r>
          </w:p>
          <w:p w:rsidR="00AE5174" w:rsidRPr="00830555" w:rsidRDefault="00AE5174" w:rsidP="00AE51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83055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Reverse</w:t>
            </w:r>
          </w:p>
        </w:tc>
        <w:tc>
          <w:tcPr>
            <w:tcW w:w="39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53FB8" w:rsidRPr="00830555" w:rsidRDefault="00953FB8" w:rsidP="00953FB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5208FD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GCCACATCTGACCGCAGTTTA</w:t>
            </w:r>
          </w:p>
          <w:p w:rsidR="00AE5174" w:rsidRPr="00830555" w:rsidRDefault="00953FB8" w:rsidP="00953FB8">
            <w:pPr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5208FD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TGGGGAAGAGGCCACCA</w:t>
            </w:r>
          </w:p>
        </w:tc>
      </w:tr>
      <w:tr w:rsidR="00AE5174" w:rsidRPr="00830555" w:rsidTr="00AE5174">
        <w:trPr>
          <w:trHeight w:val="730"/>
        </w:trPr>
        <w:tc>
          <w:tcPr>
            <w:tcW w:w="2058" w:type="dxa"/>
            <w:vAlign w:val="center"/>
          </w:tcPr>
          <w:p w:rsidR="00AE5174" w:rsidRPr="00830555" w:rsidRDefault="00953FB8" w:rsidP="00AE51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953FB8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ACTB</w:t>
            </w:r>
          </w:p>
        </w:tc>
        <w:tc>
          <w:tcPr>
            <w:tcW w:w="2532" w:type="dxa"/>
            <w:shd w:val="clear" w:color="auto" w:fill="auto"/>
            <w:noWrap/>
            <w:vAlign w:val="center"/>
            <w:hideMark/>
          </w:tcPr>
          <w:p w:rsidR="00AE5174" w:rsidRPr="00830555" w:rsidRDefault="00AE5174" w:rsidP="00AE51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83055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Forward</w:t>
            </w:r>
          </w:p>
          <w:p w:rsidR="00AE5174" w:rsidRPr="00830555" w:rsidRDefault="00AE5174" w:rsidP="00AE51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83055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Reverse</w:t>
            </w:r>
          </w:p>
        </w:tc>
        <w:tc>
          <w:tcPr>
            <w:tcW w:w="3910" w:type="dxa"/>
            <w:shd w:val="clear" w:color="auto" w:fill="auto"/>
            <w:noWrap/>
            <w:vAlign w:val="bottom"/>
            <w:hideMark/>
          </w:tcPr>
          <w:p w:rsidR="00AE5174" w:rsidRPr="00830555" w:rsidRDefault="00953FB8" w:rsidP="00AE517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953FB8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CTACCTCATGAAGATCCTCACCGA</w:t>
            </w:r>
          </w:p>
          <w:p w:rsidR="00AE5174" w:rsidRPr="00830555" w:rsidRDefault="00953FB8" w:rsidP="00AE5174">
            <w:pPr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953FB8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TTCTCCTTAATGTCACGCACGATT</w:t>
            </w:r>
          </w:p>
        </w:tc>
      </w:tr>
      <w:tr w:rsidR="00AE5174" w:rsidRPr="00830555" w:rsidTr="00953FB8">
        <w:trPr>
          <w:trHeight w:val="720"/>
        </w:trPr>
        <w:tc>
          <w:tcPr>
            <w:tcW w:w="2058" w:type="dxa"/>
            <w:tcBorders>
              <w:top w:val="nil"/>
              <w:bottom w:val="single" w:sz="12" w:space="0" w:color="auto"/>
            </w:tcBorders>
            <w:vAlign w:val="center"/>
          </w:tcPr>
          <w:p w:rsidR="00AE5174" w:rsidRPr="00830555" w:rsidRDefault="00953FB8" w:rsidP="00AE51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953FB8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GAPDH</w:t>
            </w:r>
          </w:p>
        </w:tc>
        <w:tc>
          <w:tcPr>
            <w:tcW w:w="2532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E5174" w:rsidRPr="00830555" w:rsidRDefault="00AE5174" w:rsidP="00AE51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83055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Forward</w:t>
            </w:r>
          </w:p>
          <w:p w:rsidR="00AE5174" w:rsidRPr="00830555" w:rsidRDefault="00AE5174" w:rsidP="00AE51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83055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Reverse</w:t>
            </w:r>
          </w:p>
        </w:tc>
        <w:tc>
          <w:tcPr>
            <w:tcW w:w="391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5174" w:rsidRPr="00830555" w:rsidRDefault="00953FB8" w:rsidP="00AE517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953FB8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GGACCTGACCTGCCGTCTAG</w:t>
            </w:r>
          </w:p>
          <w:p w:rsidR="00AE5174" w:rsidRPr="00830555" w:rsidRDefault="00953FB8" w:rsidP="00AE5174">
            <w:pPr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953FB8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GTAGCCCAGGATGCCCTTGA</w:t>
            </w:r>
          </w:p>
        </w:tc>
      </w:tr>
    </w:tbl>
    <w:p w:rsidR="0002592D" w:rsidRDefault="0002592D">
      <w:pPr>
        <w:rPr>
          <w:rFonts w:eastAsia="Arial Unicode MS" w:cs="Arial Unicode MS" w:hint="eastAsia"/>
          <w:b/>
          <w:color w:val="000000"/>
          <w:kern w:val="0"/>
          <w:sz w:val="21"/>
          <w:szCs w:val="21"/>
        </w:rPr>
      </w:pPr>
    </w:p>
    <w:p w:rsidR="0002592D" w:rsidRPr="0002592D" w:rsidRDefault="0002592D" w:rsidP="0002592D">
      <w:pPr>
        <w:pStyle w:val="a3"/>
        <w:spacing w:before="0" w:beforeAutospacing="0" w:after="0" w:afterAutospacing="0" w:line="360" w:lineRule="auto"/>
        <w:jc w:val="both"/>
        <w:rPr>
          <w:rFonts w:ascii="Times New Roman" w:eastAsia="黑体" w:hAnsi="Times New Roman" w:cs="Times New Roman"/>
          <w:sz w:val="21"/>
          <w:szCs w:val="21"/>
        </w:rPr>
      </w:pPr>
      <w:bookmarkStart w:id="0" w:name="OLE_LINK5"/>
      <w:bookmarkStart w:id="1" w:name="OLE_LINK6"/>
      <w:r w:rsidRPr="0002592D">
        <w:rPr>
          <w:rFonts w:ascii="Times New Roman" w:eastAsia="黑体" w:hAnsi="Times New Roman" w:cs="Times New Roman"/>
          <w:b/>
          <w:sz w:val="21"/>
          <w:szCs w:val="21"/>
        </w:rPr>
        <w:t>Supplementary Figure 1</w:t>
      </w:r>
      <w:bookmarkEnd w:id="0"/>
      <w:bookmarkEnd w:id="1"/>
      <w:r w:rsidRPr="0002592D">
        <w:rPr>
          <w:rFonts w:ascii="Times New Roman" w:eastAsia="黑体" w:hAnsi="Times New Roman" w:cs="Times New Roman" w:hint="eastAsia"/>
          <w:b/>
          <w:sz w:val="21"/>
          <w:szCs w:val="21"/>
        </w:rPr>
        <w:t>. C</w:t>
      </w:r>
      <w:r w:rsidRPr="0002592D">
        <w:rPr>
          <w:rFonts w:ascii="Times New Roman" w:eastAsia="黑体" w:hAnsi="Times New Roman" w:cs="Times New Roman"/>
          <w:b/>
          <w:sz w:val="21"/>
          <w:szCs w:val="21"/>
        </w:rPr>
        <w:t>orrelation</w:t>
      </w:r>
      <w:r w:rsidRPr="0002592D">
        <w:rPr>
          <w:rFonts w:ascii="Times New Roman" w:eastAsia="黑体" w:hAnsi="Times New Roman" w:cs="Times New Roman" w:hint="eastAsia"/>
          <w:b/>
          <w:sz w:val="21"/>
          <w:szCs w:val="21"/>
        </w:rPr>
        <w:t xml:space="preserve"> analysis between the expression of ERR</w:t>
      </w:r>
      <w:r w:rsidRPr="0002592D">
        <w:rPr>
          <w:rFonts w:ascii="Times New Roman" w:eastAsia="黑体" w:hAnsi="Times New Roman" w:cs="Times New Roman"/>
          <w:b/>
          <w:sz w:val="21"/>
          <w:szCs w:val="21"/>
        </w:rPr>
        <w:t>α</w:t>
      </w:r>
      <w:r w:rsidRPr="0002592D">
        <w:rPr>
          <w:rFonts w:ascii="Times New Roman" w:eastAsia="黑体" w:hAnsi="Times New Roman" w:cs="Times New Roman" w:hint="eastAsia"/>
          <w:b/>
          <w:sz w:val="21"/>
          <w:szCs w:val="21"/>
        </w:rPr>
        <w:t xml:space="preserve"> and GPER in TNBCs (n=199). </w:t>
      </w:r>
      <w:r w:rsidRPr="0002592D">
        <w:rPr>
          <w:rFonts w:ascii="Times New Roman" w:eastAsia="黑体" w:hAnsi="Times New Roman" w:cs="Times New Roman" w:hint="eastAsia"/>
          <w:sz w:val="21"/>
          <w:szCs w:val="21"/>
        </w:rPr>
        <w:t>IR-ERR</w:t>
      </w:r>
      <w:r w:rsidRPr="0002592D">
        <w:rPr>
          <w:rFonts w:ascii="Times New Roman" w:eastAsia="黑体" w:hAnsi="Times New Roman" w:cs="Times New Roman"/>
          <w:sz w:val="21"/>
          <w:szCs w:val="21"/>
        </w:rPr>
        <w:t>α</w:t>
      </w:r>
      <w:r w:rsidRPr="0002592D">
        <w:rPr>
          <w:rFonts w:ascii="Times New Roman" w:eastAsia="黑体" w:hAnsi="Times New Roman" w:cs="Times New Roman" w:hint="eastAsia"/>
          <w:sz w:val="21"/>
          <w:szCs w:val="21"/>
        </w:rPr>
        <w:t xml:space="preserve">, </w:t>
      </w:r>
      <w:proofErr w:type="spellStart"/>
      <w:r w:rsidRPr="0002592D">
        <w:rPr>
          <w:rFonts w:ascii="Times New Roman" w:eastAsia="黑体" w:hAnsi="Times New Roman" w:cs="Times New Roman"/>
          <w:sz w:val="21"/>
          <w:szCs w:val="21"/>
        </w:rPr>
        <w:t>immunoreactive</w:t>
      </w:r>
      <w:proofErr w:type="spellEnd"/>
      <w:r w:rsidRPr="0002592D">
        <w:rPr>
          <w:rFonts w:ascii="Times New Roman" w:eastAsia="黑体" w:hAnsi="Times New Roman" w:cs="Times New Roman"/>
          <w:sz w:val="21"/>
          <w:szCs w:val="21"/>
        </w:rPr>
        <w:t xml:space="preserve"> score</w:t>
      </w:r>
      <w:r w:rsidRPr="0002592D">
        <w:rPr>
          <w:rFonts w:ascii="Times New Roman" w:eastAsia="黑体" w:hAnsi="Times New Roman" w:cs="Times New Roman" w:hint="eastAsia"/>
          <w:sz w:val="21"/>
          <w:szCs w:val="21"/>
        </w:rPr>
        <w:t xml:space="preserve"> of ERR</w:t>
      </w:r>
      <w:r w:rsidRPr="0002592D">
        <w:rPr>
          <w:rFonts w:ascii="Times New Roman" w:eastAsia="黑体" w:hAnsi="Times New Roman" w:cs="Times New Roman"/>
          <w:sz w:val="21"/>
          <w:szCs w:val="21"/>
        </w:rPr>
        <w:t>α</w:t>
      </w:r>
      <w:r w:rsidRPr="0002592D">
        <w:rPr>
          <w:rFonts w:ascii="Times New Roman" w:eastAsia="黑体" w:hAnsi="Times New Roman" w:cs="Times New Roman" w:hint="eastAsia"/>
          <w:sz w:val="21"/>
          <w:szCs w:val="21"/>
        </w:rPr>
        <w:t xml:space="preserve">; IR-GPER, </w:t>
      </w:r>
      <w:proofErr w:type="spellStart"/>
      <w:r w:rsidRPr="0002592D">
        <w:rPr>
          <w:rFonts w:ascii="Times New Roman" w:eastAsia="黑体" w:hAnsi="Times New Roman" w:cs="Times New Roman"/>
          <w:sz w:val="21"/>
          <w:szCs w:val="21"/>
        </w:rPr>
        <w:t>immunoreactive</w:t>
      </w:r>
      <w:proofErr w:type="spellEnd"/>
      <w:r w:rsidRPr="0002592D">
        <w:rPr>
          <w:rFonts w:ascii="Times New Roman" w:eastAsia="黑体" w:hAnsi="Times New Roman" w:cs="Times New Roman"/>
          <w:sz w:val="21"/>
          <w:szCs w:val="21"/>
        </w:rPr>
        <w:t xml:space="preserve"> score</w:t>
      </w:r>
      <w:r w:rsidRPr="0002592D">
        <w:rPr>
          <w:rFonts w:ascii="Times New Roman" w:eastAsia="黑体" w:hAnsi="Times New Roman" w:cs="Times New Roman" w:hint="eastAsia"/>
          <w:sz w:val="21"/>
          <w:szCs w:val="21"/>
        </w:rPr>
        <w:t xml:space="preserve"> of GPER. </w:t>
      </w:r>
      <w:r w:rsidRPr="0002592D">
        <w:rPr>
          <w:rFonts w:ascii="Times New Roman" w:eastAsia="黑体" w:hAnsi="Times New Roman" w:cs="Times New Roman"/>
          <w:sz w:val="21"/>
          <w:szCs w:val="21"/>
        </w:rPr>
        <w:t xml:space="preserve">Two-tailed p&lt;0.05 </w:t>
      </w:r>
      <w:r w:rsidRPr="0002592D">
        <w:rPr>
          <w:rFonts w:ascii="Times New Roman" w:eastAsia="黑体" w:hAnsi="Times New Roman" w:cs="Times New Roman" w:hint="eastAsia"/>
          <w:sz w:val="21"/>
          <w:szCs w:val="21"/>
        </w:rPr>
        <w:t>is</w:t>
      </w:r>
      <w:r w:rsidRPr="0002592D">
        <w:rPr>
          <w:rFonts w:ascii="Times New Roman" w:eastAsia="黑体" w:hAnsi="Times New Roman" w:cs="Times New Roman"/>
          <w:sz w:val="21"/>
          <w:szCs w:val="21"/>
        </w:rPr>
        <w:t xml:space="preserve"> considered statistically significant.</w:t>
      </w:r>
    </w:p>
    <w:p w:rsidR="0002592D" w:rsidRDefault="0002592D" w:rsidP="0002592D">
      <w:pPr>
        <w:jc w:val="center"/>
        <w:rPr>
          <w:rFonts w:eastAsia="Arial Unicode MS" w:cs="Arial Unicode MS"/>
          <w:b/>
          <w:color w:val="000000"/>
          <w:kern w:val="0"/>
          <w:sz w:val="21"/>
          <w:szCs w:val="21"/>
        </w:rPr>
      </w:pPr>
      <w:r>
        <w:rPr>
          <w:rFonts w:eastAsia="Arial Unicode MS" w:cs="Arial Unicode MS" w:hint="eastAsia"/>
          <w:b/>
          <w:noProof/>
          <w:color w:val="000000"/>
          <w:kern w:val="0"/>
          <w:sz w:val="21"/>
          <w:szCs w:val="21"/>
        </w:rPr>
        <w:drawing>
          <wp:inline distT="0" distB="0" distL="0" distR="0">
            <wp:extent cx="3822970" cy="235177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ary Figure 1. GPER-ERRa correlation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5770" cy="237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92D" w:rsidRDefault="0002592D" w:rsidP="0002592D">
      <w:pPr>
        <w:rPr>
          <w:rFonts w:eastAsia="Arial Unicode MS" w:cs="Arial Unicode MS" w:hint="eastAsia"/>
          <w:b/>
          <w:color w:val="000000"/>
          <w:kern w:val="0"/>
          <w:sz w:val="21"/>
          <w:szCs w:val="21"/>
        </w:rPr>
      </w:pPr>
    </w:p>
    <w:p w:rsidR="0002592D" w:rsidRPr="0002592D" w:rsidRDefault="0002592D" w:rsidP="0002592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 w:val="21"/>
          <w:szCs w:val="21"/>
        </w:rPr>
      </w:pPr>
      <w:r w:rsidRPr="0002592D">
        <w:rPr>
          <w:rFonts w:ascii="Times New Roman" w:eastAsia="黑体" w:hAnsi="Times New Roman" w:cs="Times New Roman"/>
          <w:b/>
          <w:sz w:val="21"/>
          <w:szCs w:val="21"/>
        </w:rPr>
        <w:t xml:space="preserve">Supplementary Figure </w:t>
      </w:r>
      <w:r w:rsidRPr="0002592D">
        <w:rPr>
          <w:rFonts w:ascii="Times New Roman" w:eastAsia="黑体" w:hAnsi="Times New Roman" w:cs="Times New Roman" w:hint="eastAsia"/>
          <w:b/>
          <w:sz w:val="21"/>
          <w:szCs w:val="21"/>
        </w:rPr>
        <w:t xml:space="preserve">2. </w:t>
      </w:r>
      <w:r w:rsidRPr="0002592D">
        <w:rPr>
          <w:rFonts w:ascii="Times New Roman" w:hAnsi="Times New Roman" w:cs="Times New Roman"/>
          <w:b/>
          <w:kern w:val="0"/>
          <w:sz w:val="21"/>
          <w:szCs w:val="21"/>
        </w:rPr>
        <w:t xml:space="preserve">Survival curves of </w:t>
      </w:r>
      <w:r w:rsidRPr="0002592D">
        <w:rPr>
          <w:rFonts w:ascii="Times New Roman" w:hAnsi="Times New Roman" w:cs="Times New Roman" w:hint="eastAsia"/>
          <w:b/>
          <w:kern w:val="0"/>
          <w:sz w:val="21"/>
          <w:szCs w:val="21"/>
        </w:rPr>
        <w:t>OS, LRFS</w:t>
      </w:r>
      <w:r w:rsidRPr="0002592D">
        <w:rPr>
          <w:rFonts w:ascii="Times New Roman" w:hAnsi="Times New Roman" w:cs="Times New Roman"/>
          <w:b/>
          <w:kern w:val="0"/>
          <w:sz w:val="21"/>
          <w:szCs w:val="21"/>
        </w:rPr>
        <w:t xml:space="preserve">, and </w:t>
      </w:r>
      <w:r w:rsidRPr="0002592D">
        <w:rPr>
          <w:rFonts w:ascii="Times New Roman" w:hAnsi="Times New Roman" w:cs="Times New Roman" w:hint="eastAsia"/>
          <w:b/>
          <w:kern w:val="0"/>
          <w:sz w:val="21"/>
          <w:szCs w:val="21"/>
        </w:rPr>
        <w:t xml:space="preserve">DDFS in GPER-low and GPER-high groups. </w:t>
      </w:r>
      <w:r w:rsidRPr="0002592D">
        <w:rPr>
          <w:rFonts w:ascii="Times New Roman" w:hAnsi="Times New Roman" w:cs="Times New Roman"/>
          <w:kern w:val="0"/>
          <w:sz w:val="21"/>
          <w:szCs w:val="21"/>
        </w:rPr>
        <w:t xml:space="preserve">Kaplan-Meier curves </w:t>
      </w:r>
      <w:r w:rsidRPr="0002592D">
        <w:rPr>
          <w:rFonts w:ascii="Times New Roman" w:hAnsi="Times New Roman" w:cs="Times New Roman" w:hint="eastAsia"/>
          <w:kern w:val="0"/>
          <w:sz w:val="21"/>
          <w:szCs w:val="21"/>
        </w:rPr>
        <w:t>of</w:t>
      </w:r>
      <w:r w:rsidRPr="0002592D">
        <w:rPr>
          <w:rFonts w:ascii="Times New Roman" w:hAnsi="Times New Roman" w:cs="Times New Roman"/>
          <w:kern w:val="0"/>
          <w:sz w:val="21"/>
          <w:szCs w:val="21"/>
        </w:rPr>
        <w:t xml:space="preserve"> </w:t>
      </w:r>
      <w:r w:rsidRPr="0002592D">
        <w:rPr>
          <w:rFonts w:ascii="Times New Roman" w:hAnsi="Times New Roman" w:cs="Times New Roman" w:hint="eastAsia"/>
          <w:kern w:val="0"/>
          <w:sz w:val="21"/>
          <w:szCs w:val="21"/>
        </w:rPr>
        <w:t>OS (A), LRFS (B), and DDFS (C)</w:t>
      </w:r>
      <w:r w:rsidRPr="0002592D">
        <w:rPr>
          <w:rFonts w:ascii="Times New Roman" w:hAnsi="Times New Roman" w:cs="Times New Roman"/>
          <w:kern w:val="0"/>
          <w:sz w:val="21"/>
          <w:szCs w:val="21"/>
        </w:rPr>
        <w:t xml:space="preserve"> </w:t>
      </w:r>
      <w:r w:rsidRPr="0002592D">
        <w:rPr>
          <w:rFonts w:ascii="Times New Roman" w:hAnsi="Times New Roman" w:cs="Times New Roman" w:hint="eastAsia"/>
          <w:kern w:val="0"/>
          <w:sz w:val="21"/>
          <w:szCs w:val="21"/>
        </w:rPr>
        <w:t>among groups in patients with TNBC in the unmatched cohort</w:t>
      </w:r>
      <w:r w:rsidRPr="0002592D">
        <w:rPr>
          <w:rFonts w:ascii="Times New Roman" w:hAnsi="Times New Roman" w:cs="Times New Roman"/>
          <w:kern w:val="0"/>
          <w:sz w:val="21"/>
          <w:szCs w:val="21"/>
        </w:rPr>
        <w:t>.</w:t>
      </w:r>
      <w:bookmarkStart w:id="2" w:name="_GoBack"/>
      <w:bookmarkEnd w:id="2"/>
    </w:p>
    <w:p w:rsidR="0002592D" w:rsidRPr="0002592D" w:rsidRDefault="0002592D" w:rsidP="0002592D">
      <w:pPr>
        <w:jc w:val="left"/>
        <w:rPr>
          <w:rFonts w:eastAsia="Arial Unicode MS" w:cs="Arial Unicode MS" w:hint="eastAsia"/>
          <w:b/>
          <w:color w:val="000000"/>
          <w:kern w:val="0"/>
          <w:sz w:val="21"/>
          <w:szCs w:val="21"/>
        </w:rPr>
      </w:pPr>
      <w:r>
        <w:rPr>
          <w:rFonts w:eastAsia="Arial Unicode MS" w:cs="Arial Unicode MS" w:hint="eastAsia"/>
          <w:b/>
          <w:noProof/>
          <w:color w:val="000000"/>
          <w:kern w:val="0"/>
          <w:sz w:val="21"/>
          <w:szCs w:val="21"/>
        </w:rPr>
        <w:drawing>
          <wp:inline distT="0" distB="0" distL="0" distR="0">
            <wp:extent cx="5818527" cy="1546698"/>
            <wp:effectExtent l="0" t="0" r="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lementary Figure 2. Survival curves of GPER in unmatched cohor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5392" cy="159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592D" w:rsidRPr="0002592D" w:rsidSect="00D8101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D16"/>
    <w:rsid w:val="0002201C"/>
    <w:rsid w:val="0002592D"/>
    <w:rsid w:val="00027CE0"/>
    <w:rsid w:val="00046284"/>
    <w:rsid w:val="00061F98"/>
    <w:rsid w:val="000624B1"/>
    <w:rsid w:val="00080630"/>
    <w:rsid w:val="000820D5"/>
    <w:rsid w:val="00084330"/>
    <w:rsid w:val="000940AF"/>
    <w:rsid w:val="000A2407"/>
    <w:rsid w:val="000B3861"/>
    <w:rsid w:val="000B50F0"/>
    <w:rsid w:val="000B71DB"/>
    <w:rsid w:val="000C5291"/>
    <w:rsid w:val="000C79A0"/>
    <w:rsid w:val="000D1E53"/>
    <w:rsid w:val="000D5670"/>
    <w:rsid w:val="000E2E09"/>
    <w:rsid w:val="000F2F84"/>
    <w:rsid w:val="000F5C14"/>
    <w:rsid w:val="000F6D99"/>
    <w:rsid w:val="000F6FC6"/>
    <w:rsid w:val="000F7908"/>
    <w:rsid w:val="00121916"/>
    <w:rsid w:val="001475AE"/>
    <w:rsid w:val="00160FB9"/>
    <w:rsid w:val="00163D6F"/>
    <w:rsid w:val="0017566D"/>
    <w:rsid w:val="0017734A"/>
    <w:rsid w:val="001778F8"/>
    <w:rsid w:val="00180839"/>
    <w:rsid w:val="001879CB"/>
    <w:rsid w:val="00191FFA"/>
    <w:rsid w:val="001A77DE"/>
    <w:rsid w:val="001A7E51"/>
    <w:rsid w:val="001B2363"/>
    <w:rsid w:val="001E1CB9"/>
    <w:rsid w:val="001E2945"/>
    <w:rsid w:val="001E7F70"/>
    <w:rsid w:val="001F65A0"/>
    <w:rsid w:val="00205039"/>
    <w:rsid w:val="00220169"/>
    <w:rsid w:val="002214C4"/>
    <w:rsid w:val="00221D00"/>
    <w:rsid w:val="002877C0"/>
    <w:rsid w:val="002941D6"/>
    <w:rsid w:val="002A60C7"/>
    <w:rsid w:val="002B7C06"/>
    <w:rsid w:val="002C573D"/>
    <w:rsid w:val="002D4F5E"/>
    <w:rsid w:val="00316D6A"/>
    <w:rsid w:val="00317796"/>
    <w:rsid w:val="00321BBB"/>
    <w:rsid w:val="003242FB"/>
    <w:rsid w:val="00327972"/>
    <w:rsid w:val="003402C0"/>
    <w:rsid w:val="00365088"/>
    <w:rsid w:val="00381FCD"/>
    <w:rsid w:val="003A05AF"/>
    <w:rsid w:val="003A081C"/>
    <w:rsid w:val="003A42B3"/>
    <w:rsid w:val="003A4A00"/>
    <w:rsid w:val="003C1F8A"/>
    <w:rsid w:val="003D33CD"/>
    <w:rsid w:val="003E4889"/>
    <w:rsid w:val="003E733E"/>
    <w:rsid w:val="003E7FB6"/>
    <w:rsid w:val="00421493"/>
    <w:rsid w:val="00427533"/>
    <w:rsid w:val="0043113C"/>
    <w:rsid w:val="00431600"/>
    <w:rsid w:val="00432FAF"/>
    <w:rsid w:val="00433D35"/>
    <w:rsid w:val="00443399"/>
    <w:rsid w:val="00443951"/>
    <w:rsid w:val="00447C31"/>
    <w:rsid w:val="00455C0A"/>
    <w:rsid w:val="0046017F"/>
    <w:rsid w:val="00460224"/>
    <w:rsid w:val="00460B7C"/>
    <w:rsid w:val="00464404"/>
    <w:rsid w:val="0046507A"/>
    <w:rsid w:val="00493322"/>
    <w:rsid w:val="00494C76"/>
    <w:rsid w:val="004A3915"/>
    <w:rsid w:val="004A5A3A"/>
    <w:rsid w:val="004B0CAC"/>
    <w:rsid w:val="004B4FBD"/>
    <w:rsid w:val="004C1CAA"/>
    <w:rsid w:val="004D5ADF"/>
    <w:rsid w:val="004E14E2"/>
    <w:rsid w:val="004E4004"/>
    <w:rsid w:val="004E4443"/>
    <w:rsid w:val="004F0E77"/>
    <w:rsid w:val="004F24EC"/>
    <w:rsid w:val="00502A6E"/>
    <w:rsid w:val="00502B46"/>
    <w:rsid w:val="00503254"/>
    <w:rsid w:val="0051311E"/>
    <w:rsid w:val="00514ED5"/>
    <w:rsid w:val="005208FD"/>
    <w:rsid w:val="00532108"/>
    <w:rsid w:val="00535638"/>
    <w:rsid w:val="00545A47"/>
    <w:rsid w:val="0056147F"/>
    <w:rsid w:val="00570079"/>
    <w:rsid w:val="00576E79"/>
    <w:rsid w:val="0058053B"/>
    <w:rsid w:val="00584797"/>
    <w:rsid w:val="00591AE0"/>
    <w:rsid w:val="005922DD"/>
    <w:rsid w:val="00593B2A"/>
    <w:rsid w:val="00593FFF"/>
    <w:rsid w:val="005B0264"/>
    <w:rsid w:val="005B14C4"/>
    <w:rsid w:val="005B324B"/>
    <w:rsid w:val="005B7400"/>
    <w:rsid w:val="005D5CB9"/>
    <w:rsid w:val="005D733E"/>
    <w:rsid w:val="005E0231"/>
    <w:rsid w:val="005E2D24"/>
    <w:rsid w:val="005E49E1"/>
    <w:rsid w:val="005F1C59"/>
    <w:rsid w:val="005F7A7C"/>
    <w:rsid w:val="00601F56"/>
    <w:rsid w:val="00625C67"/>
    <w:rsid w:val="00631D16"/>
    <w:rsid w:val="00633762"/>
    <w:rsid w:val="0064503F"/>
    <w:rsid w:val="00652988"/>
    <w:rsid w:val="00654829"/>
    <w:rsid w:val="006548C5"/>
    <w:rsid w:val="00675390"/>
    <w:rsid w:val="00682DE9"/>
    <w:rsid w:val="0068650F"/>
    <w:rsid w:val="006A4085"/>
    <w:rsid w:val="006A7485"/>
    <w:rsid w:val="006E49B7"/>
    <w:rsid w:val="006F131B"/>
    <w:rsid w:val="006F2BFE"/>
    <w:rsid w:val="00706C3B"/>
    <w:rsid w:val="007165B7"/>
    <w:rsid w:val="00735FCF"/>
    <w:rsid w:val="00744B3B"/>
    <w:rsid w:val="00752D47"/>
    <w:rsid w:val="007651F0"/>
    <w:rsid w:val="007724B7"/>
    <w:rsid w:val="007959E4"/>
    <w:rsid w:val="007A2C57"/>
    <w:rsid w:val="007B0058"/>
    <w:rsid w:val="007B1C03"/>
    <w:rsid w:val="007B7392"/>
    <w:rsid w:val="007E58D0"/>
    <w:rsid w:val="007E6D85"/>
    <w:rsid w:val="007F1D7B"/>
    <w:rsid w:val="007F2B81"/>
    <w:rsid w:val="00816583"/>
    <w:rsid w:val="00830555"/>
    <w:rsid w:val="00831564"/>
    <w:rsid w:val="0083630B"/>
    <w:rsid w:val="00840203"/>
    <w:rsid w:val="00854E2A"/>
    <w:rsid w:val="00857214"/>
    <w:rsid w:val="00857688"/>
    <w:rsid w:val="008654B9"/>
    <w:rsid w:val="0087314C"/>
    <w:rsid w:val="00874AFB"/>
    <w:rsid w:val="00874B78"/>
    <w:rsid w:val="0088432A"/>
    <w:rsid w:val="00894BF8"/>
    <w:rsid w:val="008A7116"/>
    <w:rsid w:val="008B0BD0"/>
    <w:rsid w:val="008B0D95"/>
    <w:rsid w:val="008C1638"/>
    <w:rsid w:val="008C5607"/>
    <w:rsid w:val="008D30A2"/>
    <w:rsid w:val="008E7F9D"/>
    <w:rsid w:val="00906AC3"/>
    <w:rsid w:val="009406C9"/>
    <w:rsid w:val="009422E1"/>
    <w:rsid w:val="009441C1"/>
    <w:rsid w:val="00947228"/>
    <w:rsid w:val="00952168"/>
    <w:rsid w:val="009524AF"/>
    <w:rsid w:val="00953FB8"/>
    <w:rsid w:val="00957D82"/>
    <w:rsid w:val="00962403"/>
    <w:rsid w:val="00966BF8"/>
    <w:rsid w:val="009712C4"/>
    <w:rsid w:val="00972EA6"/>
    <w:rsid w:val="009848D6"/>
    <w:rsid w:val="0099184A"/>
    <w:rsid w:val="009A259F"/>
    <w:rsid w:val="009A30E0"/>
    <w:rsid w:val="009B797A"/>
    <w:rsid w:val="009C0A90"/>
    <w:rsid w:val="009C4C1C"/>
    <w:rsid w:val="009C664A"/>
    <w:rsid w:val="009D2A40"/>
    <w:rsid w:val="009D78FF"/>
    <w:rsid w:val="009E0E2F"/>
    <w:rsid w:val="009E3A52"/>
    <w:rsid w:val="009E7FF4"/>
    <w:rsid w:val="009F491A"/>
    <w:rsid w:val="00A06178"/>
    <w:rsid w:val="00A17A5B"/>
    <w:rsid w:val="00A21587"/>
    <w:rsid w:val="00A23FF9"/>
    <w:rsid w:val="00A734E9"/>
    <w:rsid w:val="00A7729B"/>
    <w:rsid w:val="00AA72D1"/>
    <w:rsid w:val="00AB2ABC"/>
    <w:rsid w:val="00AD3498"/>
    <w:rsid w:val="00AE4124"/>
    <w:rsid w:val="00AE5174"/>
    <w:rsid w:val="00AE57D0"/>
    <w:rsid w:val="00AF607B"/>
    <w:rsid w:val="00B122B9"/>
    <w:rsid w:val="00B1799B"/>
    <w:rsid w:val="00B22697"/>
    <w:rsid w:val="00B71BB4"/>
    <w:rsid w:val="00B935E4"/>
    <w:rsid w:val="00BC7AC4"/>
    <w:rsid w:val="00BD2C18"/>
    <w:rsid w:val="00BD3BE0"/>
    <w:rsid w:val="00BE0C41"/>
    <w:rsid w:val="00BE3402"/>
    <w:rsid w:val="00BF7B48"/>
    <w:rsid w:val="00C27117"/>
    <w:rsid w:val="00C32C6F"/>
    <w:rsid w:val="00C46996"/>
    <w:rsid w:val="00C53DD3"/>
    <w:rsid w:val="00C65D2B"/>
    <w:rsid w:val="00C737A8"/>
    <w:rsid w:val="00C84BE3"/>
    <w:rsid w:val="00C87BBC"/>
    <w:rsid w:val="00CA0E1E"/>
    <w:rsid w:val="00CB0315"/>
    <w:rsid w:val="00CC3A95"/>
    <w:rsid w:val="00CC49A0"/>
    <w:rsid w:val="00CD68EB"/>
    <w:rsid w:val="00D0585C"/>
    <w:rsid w:val="00D115D2"/>
    <w:rsid w:val="00D1212D"/>
    <w:rsid w:val="00D27D4F"/>
    <w:rsid w:val="00D34718"/>
    <w:rsid w:val="00D71684"/>
    <w:rsid w:val="00D76AAF"/>
    <w:rsid w:val="00D81012"/>
    <w:rsid w:val="00D9380F"/>
    <w:rsid w:val="00D9543B"/>
    <w:rsid w:val="00DA41AC"/>
    <w:rsid w:val="00DB3430"/>
    <w:rsid w:val="00DC2D62"/>
    <w:rsid w:val="00DD12E5"/>
    <w:rsid w:val="00DD1A0A"/>
    <w:rsid w:val="00DD5B73"/>
    <w:rsid w:val="00DE03E9"/>
    <w:rsid w:val="00DF67F6"/>
    <w:rsid w:val="00DF7714"/>
    <w:rsid w:val="00E05DD6"/>
    <w:rsid w:val="00E11ED7"/>
    <w:rsid w:val="00E37CBE"/>
    <w:rsid w:val="00E4325E"/>
    <w:rsid w:val="00E673DB"/>
    <w:rsid w:val="00E67B36"/>
    <w:rsid w:val="00E76AE7"/>
    <w:rsid w:val="00E828EC"/>
    <w:rsid w:val="00E870F6"/>
    <w:rsid w:val="00E94BF9"/>
    <w:rsid w:val="00E95C4A"/>
    <w:rsid w:val="00EA1EA6"/>
    <w:rsid w:val="00EC5EA4"/>
    <w:rsid w:val="00ED495B"/>
    <w:rsid w:val="00ED49F1"/>
    <w:rsid w:val="00EE33E5"/>
    <w:rsid w:val="00F016F7"/>
    <w:rsid w:val="00F0591F"/>
    <w:rsid w:val="00F11117"/>
    <w:rsid w:val="00F2448A"/>
    <w:rsid w:val="00F26290"/>
    <w:rsid w:val="00F4552D"/>
    <w:rsid w:val="00F463D9"/>
    <w:rsid w:val="00F56C1D"/>
    <w:rsid w:val="00F56E0C"/>
    <w:rsid w:val="00F70D2F"/>
    <w:rsid w:val="00F84715"/>
    <w:rsid w:val="00F853B6"/>
    <w:rsid w:val="00F87B26"/>
    <w:rsid w:val="00F943E4"/>
    <w:rsid w:val="00F95099"/>
    <w:rsid w:val="00FA3BFF"/>
    <w:rsid w:val="00FA7C5F"/>
    <w:rsid w:val="00FD1C1A"/>
    <w:rsid w:val="00FE25DC"/>
    <w:rsid w:val="00FE7040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88987"/>
  <w15:chartTrackingRefBased/>
  <w15:docId w15:val="{AFE5647A-A62E-A74F-BDBA-B064FC06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59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0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460996-B367-B943-AD98-18A7F268D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 Sh</dc:creator>
  <cp:keywords/>
  <dc:description/>
  <cp:lastModifiedBy>Ye Sh</cp:lastModifiedBy>
  <cp:revision>5</cp:revision>
  <dcterms:created xsi:type="dcterms:W3CDTF">2020-03-08T16:01:00Z</dcterms:created>
  <dcterms:modified xsi:type="dcterms:W3CDTF">2020-07-12T14:11:00Z</dcterms:modified>
</cp:coreProperties>
</file>