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B86" w:rsidRDefault="00147B86" w:rsidP="00F20D26">
      <w:pPr>
        <w:spacing w:after="120" w:line="360" w:lineRule="auto"/>
        <w:ind w:right="2362"/>
        <w:rPr>
          <w:rFonts w:eastAsiaTheme="majorEastAsia"/>
          <w:b/>
          <w:bCs/>
          <w:iCs/>
          <w:color w:val="000000"/>
        </w:rPr>
      </w:pPr>
      <w:r>
        <w:rPr>
          <w:rFonts w:eastAsiaTheme="majorEastAsia"/>
          <w:b/>
          <w:bCs/>
          <w:iCs/>
          <w:color w:val="000000"/>
        </w:rPr>
        <w:t>Supplementary Materials.</w:t>
      </w:r>
    </w:p>
    <w:p w:rsidR="00147B86" w:rsidRDefault="00147B86" w:rsidP="00AD0E6A">
      <w:pPr>
        <w:spacing w:after="120" w:line="360" w:lineRule="auto"/>
        <w:ind w:right="1620"/>
        <w:rPr>
          <w:rFonts w:eastAsiaTheme="majorEastAsia"/>
          <w:b/>
          <w:bCs/>
          <w:iCs/>
          <w:color w:val="000000"/>
        </w:rPr>
      </w:pPr>
      <w:r>
        <w:rPr>
          <w:rFonts w:eastAsiaTheme="majorEastAsia"/>
          <w:b/>
          <w:bCs/>
          <w:iCs/>
          <w:color w:val="000000"/>
        </w:rPr>
        <w:t xml:space="preserve">Supplementary Table 1. </w:t>
      </w:r>
      <w:r>
        <w:rPr>
          <w:rFonts w:eastAsiaTheme="majorEastAsia"/>
          <w:bCs/>
          <w:iCs/>
          <w:color w:val="000000"/>
        </w:rPr>
        <w:t>Questionnaire assessing s</w:t>
      </w:r>
      <w:r w:rsidRPr="00835D55">
        <w:rPr>
          <w:rFonts w:eastAsiaTheme="majorEastAsia"/>
          <w:bCs/>
          <w:iCs/>
          <w:color w:val="000000"/>
        </w:rPr>
        <w:t>atisfaction level</w:t>
      </w:r>
      <w:r>
        <w:rPr>
          <w:rFonts w:eastAsiaTheme="majorEastAsia"/>
          <w:bCs/>
          <w:iCs/>
          <w:color w:val="000000"/>
        </w:rPr>
        <w:t>s with System U</w:t>
      </w:r>
      <w:r w:rsidRPr="00835D55">
        <w:rPr>
          <w:rFonts w:eastAsiaTheme="majorEastAsia"/>
          <w:bCs/>
          <w:iCs/>
          <w:color w:val="000000"/>
        </w:rPr>
        <w:t xml:space="preserve"> Preloaded Delivery System on a scale of </w:t>
      </w:r>
      <w:r>
        <w:rPr>
          <w:rFonts w:eastAsiaTheme="majorEastAsia"/>
          <w:bCs/>
          <w:iCs/>
          <w:color w:val="000000"/>
        </w:rPr>
        <w:t xml:space="preserve">1 to </w:t>
      </w:r>
      <w:r w:rsidRPr="00835D55">
        <w:rPr>
          <w:rFonts w:eastAsiaTheme="majorEastAsia"/>
          <w:bCs/>
          <w:iCs/>
          <w:color w:val="000000"/>
        </w:rPr>
        <w:t>7.</w:t>
      </w:r>
    </w:p>
    <w:tbl>
      <w:tblPr>
        <w:tblStyle w:val="TableGrid"/>
        <w:tblW w:w="8375" w:type="dxa"/>
        <w:tblInd w:w="-9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880"/>
      </w:tblGrid>
      <w:tr w:rsidR="00147B86" w:rsidTr="00AD0E6A">
        <w:tc>
          <w:tcPr>
            <w:tcW w:w="54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47B86" w:rsidRDefault="00147B86" w:rsidP="00F20D26">
            <w:pPr>
              <w:spacing w:after="0" w:line="360" w:lineRule="auto"/>
              <w:rPr>
                <w:rFonts w:eastAsiaTheme="majorEastAsia"/>
                <w:bCs/>
                <w:iCs/>
                <w:color w:val="00000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47B86" w:rsidRPr="00C9663D" w:rsidRDefault="00147B86" w:rsidP="00F20D26">
            <w:pPr>
              <w:spacing w:before="120" w:after="0" w:line="360" w:lineRule="auto"/>
              <w:rPr>
                <w:rFonts w:eastAsiaTheme="majorEastAsia"/>
                <w:b/>
                <w:bCs/>
                <w:iCs/>
                <w:color w:val="000000"/>
              </w:rPr>
            </w:pPr>
            <w:r w:rsidRPr="00C9663D">
              <w:rPr>
                <w:b/>
              </w:rPr>
              <w:t>1=</w:t>
            </w:r>
            <w:r>
              <w:rPr>
                <w:b/>
              </w:rPr>
              <w:t>N</w:t>
            </w:r>
            <w:r w:rsidRPr="00C9663D">
              <w:rPr>
                <w:b/>
              </w:rPr>
              <w:t xml:space="preserve">ot </w:t>
            </w:r>
            <w:r>
              <w:rPr>
                <w:b/>
              </w:rPr>
              <w:t>S</w:t>
            </w:r>
            <w:r w:rsidRPr="00C9663D">
              <w:rPr>
                <w:b/>
              </w:rPr>
              <w:t xml:space="preserve">atisfied at </w:t>
            </w:r>
            <w:r>
              <w:rPr>
                <w:b/>
              </w:rPr>
              <w:t>A</w:t>
            </w:r>
            <w:r w:rsidR="00F20D26">
              <w:rPr>
                <w:b/>
              </w:rPr>
              <w:t>ll</w:t>
            </w:r>
            <w:r w:rsidRPr="00C9663D">
              <w:rPr>
                <w:b/>
              </w:rPr>
              <w:t xml:space="preserve"> </w:t>
            </w:r>
            <w:r w:rsidR="00F20D26">
              <w:rPr>
                <w:b/>
              </w:rPr>
              <w:br/>
            </w:r>
            <w:r w:rsidRPr="00C9663D">
              <w:rPr>
                <w:b/>
              </w:rPr>
              <w:t>7=</w:t>
            </w:r>
            <w:r>
              <w:rPr>
                <w:b/>
              </w:rPr>
              <w:t>E</w:t>
            </w:r>
            <w:r w:rsidRPr="00C9663D">
              <w:rPr>
                <w:b/>
              </w:rPr>
              <w:t xml:space="preserve">xtremely </w:t>
            </w:r>
            <w:r>
              <w:rPr>
                <w:b/>
              </w:rPr>
              <w:t>S</w:t>
            </w:r>
            <w:r w:rsidRPr="00C9663D">
              <w:rPr>
                <w:b/>
              </w:rPr>
              <w:t>atisfied</w:t>
            </w:r>
          </w:p>
        </w:tc>
      </w:tr>
      <w:tr w:rsidR="00147B86" w:rsidTr="00AD0E6A">
        <w:trPr>
          <w:trHeight w:val="647"/>
        </w:trPr>
        <w:tc>
          <w:tcPr>
            <w:tcW w:w="5495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Device is intuitive to use</w:t>
            </w:r>
          </w:p>
        </w:tc>
        <w:tc>
          <w:tcPr>
            <w:tcW w:w="2880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4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Device is easy to prepare</w:t>
            </w: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4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Smooth continuous IOL advancement during delivery</w:t>
            </w: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4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Ability to control deployment of IOL</w:t>
            </w: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  <w:bookmarkStart w:id="0" w:name="_GoBack"/>
        <w:bookmarkEnd w:id="0"/>
      </w:tr>
      <w:tr w:rsidR="00147B86" w:rsidTr="00AD0E6A">
        <w:tc>
          <w:tcPr>
            <w:tcW w:w="54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Number of steps to prepare device for service</w:t>
            </w: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4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Workflow between ophthalmologists and nurse/tech</w:t>
            </w: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4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Overall time it takes to deliver the IOL</w:t>
            </w: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4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Overall control in the procedure</w:t>
            </w: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4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Your overall confidence in using the device</w:t>
            </w:r>
          </w:p>
        </w:tc>
        <w:tc>
          <w:tcPr>
            <w:tcW w:w="288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495" w:type="dxa"/>
            <w:tcBorders>
              <w:top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Other aspect not mentioned (please specify)</w:t>
            </w:r>
          </w:p>
        </w:tc>
        <w:tc>
          <w:tcPr>
            <w:tcW w:w="2880" w:type="dxa"/>
            <w:tcBorders>
              <w:top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</w:tbl>
    <w:p w:rsidR="00147B86" w:rsidRDefault="00147B86" w:rsidP="00147B86">
      <w:pPr>
        <w:spacing w:after="0"/>
        <w:rPr>
          <w:rFonts w:eastAsiaTheme="majorEastAsia"/>
          <w:b/>
          <w:bCs/>
          <w:iCs/>
          <w:color w:val="000000"/>
        </w:rPr>
      </w:pPr>
    </w:p>
    <w:p w:rsidR="00147B86" w:rsidRDefault="00147B86" w:rsidP="00147B86">
      <w:pPr>
        <w:spacing w:after="0"/>
        <w:rPr>
          <w:rFonts w:eastAsiaTheme="majorEastAsia"/>
          <w:b/>
          <w:bCs/>
          <w:iCs/>
          <w:color w:val="000000"/>
        </w:rPr>
        <w:sectPr w:rsidR="00147B86" w:rsidSect="00F20D26">
          <w:type w:val="continuous"/>
          <w:pgSz w:w="12240" w:h="15840"/>
          <w:pgMar w:top="1440" w:right="1080" w:bottom="1440" w:left="1080" w:header="547" w:footer="720" w:gutter="0"/>
          <w:cols w:space="720"/>
          <w:docGrid w:linePitch="360"/>
        </w:sectPr>
      </w:pPr>
    </w:p>
    <w:p w:rsidR="00147B86" w:rsidRDefault="00147B86" w:rsidP="00F20D26">
      <w:pPr>
        <w:spacing w:after="120" w:line="360" w:lineRule="auto"/>
        <w:ind w:right="1350"/>
        <w:rPr>
          <w:rFonts w:eastAsiaTheme="majorEastAsia"/>
          <w:b/>
          <w:bCs/>
          <w:iCs/>
          <w:color w:val="000000"/>
        </w:rPr>
      </w:pPr>
      <w:r>
        <w:rPr>
          <w:rFonts w:eastAsiaTheme="majorEastAsia"/>
          <w:b/>
          <w:bCs/>
          <w:iCs/>
          <w:color w:val="000000"/>
        </w:rPr>
        <w:lastRenderedPageBreak/>
        <w:t xml:space="preserve">Supplementary Table 2. </w:t>
      </w:r>
      <w:r>
        <w:rPr>
          <w:rFonts w:eastAsiaTheme="majorEastAsia"/>
          <w:bCs/>
          <w:iCs/>
          <w:color w:val="000000"/>
        </w:rPr>
        <w:t>Questionnaire assessing s</w:t>
      </w:r>
      <w:r w:rsidRPr="00835D55">
        <w:rPr>
          <w:rFonts w:eastAsiaTheme="majorEastAsia"/>
          <w:bCs/>
          <w:iCs/>
          <w:color w:val="000000"/>
        </w:rPr>
        <w:t>atisfaction level</w:t>
      </w:r>
      <w:r>
        <w:rPr>
          <w:rFonts w:eastAsiaTheme="majorEastAsia"/>
          <w:bCs/>
          <w:iCs/>
          <w:color w:val="000000"/>
        </w:rPr>
        <w:t>s with System U</w:t>
      </w:r>
      <w:r w:rsidRPr="00835D55">
        <w:rPr>
          <w:rFonts w:eastAsiaTheme="majorEastAsia"/>
          <w:bCs/>
          <w:iCs/>
          <w:color w:val="000000"/>
        </w:rPr>
        <w:t xml:space="preserve"> </w:t>
      </w:r>
      <w:r>
        <w:rPr>
          <w:rFonts w:eastAsiaTheme="majorEastAsia"/>
          <w:bCs/>
          <w:iCs/>
          <w:color w:val="000000"/>
        </w:rPr>
        <w:t xml:space="preserve">compared with the </w:t>
      </w:r>
      <w:r>
        <w:t>most often used manually loaded devices</w:t>
      </w:r>
      <w:r>
        <w:rPr>
          <w:rFonts w:eastAsiaTheme="majorEastAsia"/>
          <w:bCs/>
          <w:iCs/>
          <w:color w:val="000000"/>
        </w:rPr>
        <w:t xml:space="preserve"> </w:t>
      </w:r>
      <w:r w:rsidRPr="00835D55">
        <w:rPr>
          <w:rFonts w:eastAsiaTheme="majorEastAsia"/>
          <w:bCs/>
          <w:iCs/>
          <w:color w:val="000000"/>
        </w:rPr>
        <w:t xml:space="preserve">on a scale of </w:t>
      </w:r>
      <w:r>
        <w:rPr>
          <w:rFonts w:eastAsiaTheme="majorEastAsia"/>
          <w:bCs/>
          <w:iCs/>
          <w:color w:val="000000"/>
        </w:rPr>
        <w:t>1 to 9</w:t>
      </w:r>
      <w:r w:rsidRPr="00835D55">
        <w:rPr>
          <w:rFonts w:eastAsiaTheme="majorEastAsia"/>
          <w:bCs/>
          <w:iCs/>
          <w:color w:val="000000"/>
        </w:rPr>
        <w:t>.</w:t>
      </w:r>
    </w:p>
    <w:tbl>
      <w:tblPr>
        <w:tblStyle w:val="TableGrid"/>
        <w:tblW w:w="8825" w:type="dxa"/>
        <w:tblInd w:w="-9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330"/>
      </w:tblGrid>
      <w:tr w:rsidR="00147B86" w:rsidTr="00F20D26">
        <w:tc>
          <w:tcPr>
            <w:tcW w:w="54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47B86" w:rsidRDefault="00147B86" w:rsidP="00147B86">
            <w:pPr>
              <w:spacing w:after="0" w:line="360" w:lineRule="auto"/>
              <w:rPr>
                <w:rFonts w:eastAsiaTheme="majorEastAsia"/>
                <w:bCs/>
                <w:iCs/>
                <w:color w:val="00000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47B86" w:rsidRDefault="00147B86" w:rsidP="00147B86">
            <w:pPr>
              <w:spacing w:after="0" w:line="360" w:lineRule="auto"/>
              <w:rPr>
                <w:rFonts w:eastAsiaTheme="majorEastAsia"/>
                <w:b/>
                <w:bCs/>
                <w:iCs/>
                <w:color w:val="000000"/>
              </w:rPr>
            </w:pPr>
            <w:r w:rsidRPr="008963DF">
              <w:rPr>
                <w:rFonts w:eastAsiaTheme="majorEastAsia"/>
                <w:b/>
                <w:bCs/>
                <w:iCs/>
                <w:color w:val="000000"/>
              </w:rPr>
              <w:t>1=</w:t>
            </w:r>
            <w:r>
              <w:rPr>
                <w:rFonts w:eastAsiaTheme="majorEastAsia"/>
                <w:b/>
                <w:bCs/>
                <w:iCs/>
                <w:color w:val="000000"/>
              </w:rPr>
              <w:t>Manual Device</w:t>
            </w:r>
            <w:r w:rsidRPr="008963DF">
              <w:rPr>
                <w:rFonts w:eastAsiaTheme="majorEastAsia"/>
                <w:b/>
                <w:bCs/>
                <w:iCs/>
                <w:color w:val="000000"/>
              </w:rPr>
              <w:t xml:space="preserve"> </w:t>
            </w:r>
            <w:r>
              <w:rPr>
                <w:rFonts w:eastAsiaTheme="majorEastAsia"/>
                <w:b/>
                <w:bCs/>
                <w:iCs/>
                <w:color w:val="000000"/>
              </w:rPr>
              <w:t>B</w:t>
            </w:r>
            <w:r w:rsidR="00F20D26">
              <w:rPr>
                <w:rFonts w:eastAsiaTheme="majorEastAsia"/>
                <w:b/>
                <w:bCs/>
                <w:iCs/>
                <w:color w:val="000000"/>
              </w:rPr>
              <w:t>etter*</w:t>
            </w:r>
            <w:r w:rsidRPr="008963DF">
              <w:rPr>
                <w:rFonts w:eastAsiaTheme="majorEastAsia"/>
                <w:b/>
                <w:bCs/>
                <w:iCs/>
                <w:color w:val="000000"/>
              </w:rPr>
              <w:t xml:space="preserve"> </w:t>
            </w:r>
            <w:r>
              <w:rPr>
                <w:rFonts w:eastAsiaTheme="majorEastAsia"/>
                <w:b/>
                <w:bCs/>
                <w:iCs/>
                <w:color w:val="000000"/>
              </w:rPr>
              <w:br/>
            </w:r>
            <w:r w:rsidRPr="008963DF">
              <w:rPr>
                <w:rFonts w:eastAsiaTheme="majorEastAsia"/>
                <w:b/>
                <w:bCs/>
                <w:iCs/>
                <w:color w:val="000000"/>
              </w:rPr>
              <w:t>5=</w:t>
            </w:r>
            <w:r>
              <w:rPr>
                <w:rFonts w:eastAsiaTheme="majorEastAsia"/>
                <w:b/>
                <w:bCs/>
                <w:iCs/>
                <w:color w:val="000000"/>
              </w:rPr>
              <w:t>N</w:t>
            </w:r>
            <w:r w:rsidRPr="008963DF">
              <w:rPr>
                <w:rFonts w:eastAsiaTheme="majorEastAsia"/>
                <w:b/>
                <w:bCs/>
                <w:iCs/>
                <w:color w:val="000000"/>
              </w:rPr>
              <w:t xml:space="preserve">eutral; 9=System U </w:t>
            </w:r>
            <w:r>
              <w:rPr>
                <w:rFonts w:eastAsiaTheme="majorEastAsia"/>
                <w:b/>
                <w:bCs/>
                <w:iCs/>
                <w:color w:val="000000"/>
              </w:rPr>
              <w:t>B</w:t>
            </w:r>
            <w:r w:rsidRPr="008963DF">
              <w:rPr>
                <w:rFonts w:eastAsiaTheme="majorEastAsia"/>
                <w:b/>
                <w:bCs/>
                <w:iCs/>
                <w:color w:val="000000"/>
              </w:rPr>
              <w:t>etter</w:t>
            </w:r>
          </w:p>
        </w:tc>
      </w:tr>
      <w:tr w:rsidR="00147B86" w:rsidTr="00F20D26">
        <w:trPr>
          <w:trHeight w:val="647"/>
        </w:trPr>
        <w:tc>
          <w:tcPr>
            <w:tcW w:w="5495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Device is intuitive to use</w:t>
            </w:r>
          </w:p>
        </w:tc>
        <w:tc>
          <w:tcPr>
            <w:tcW w:w="3330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F20D26">
        <w:tc>
          <w:tcPr>
            <w:tcW w:w="54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Device is easy to prepare</w:t>
            </w:r>
          </w:p>
        </w:tc>
        <w:tc>
          <w:tcPr>
            <w:tcW w:w="333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F20D26" w:rsidTr="00F20D26">
        <w:tc>
          <w:tcPr>
            <w:tcW w:w="54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Smooth continuous IOL advancement during delivery</w:t>
            </w:r>
          </w:p>
        </w:tc>
        <w:tc>
          <w:tcPr>
            <w:tcW w:w="333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F20D26" w:rsidTr="00F20D26">
        <w:tc>
          <w:tcPr>
            <w:tcW w:w="54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Ability to control deployment of IOL</w:t>
            </w:r>
          </w:p>
        </w:tc>
        <w:tc>
          <w:tcPr>
            <w:tcW w:w="333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F20D26" w:rsidTr="00F20D26">
        <w:tc>
          <w:tcPr>
            <w:tcW w:w="54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Number of steps to prepare device for service</w:t>
            </w:r>
          </w:p>
        </w:tc>
        <w:tc>
          <w:tcPr>
            <w:tcW w:w="333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F20D26">
        <w:tc>
          <w:tcPr>
            <w:tcW w:w="54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Workflow between ophthalmologists and nurse/tech</w:t>
            </w:r>
          </w:p>
        </w:tc>
        <w:tc>
          <w:tcPr>
            <w:tcW w:w="333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F20D26">
        <w:tc>
          <w:tcPr>
            <w:tcW w:w="54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Overall time it takes to deliver the IOL</w:t>
            </w:r>
          </w:p>
        </w:tc>
        <w:tc>
          <w:tcPr>
            <w:tcW w:w="333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F20D26" w:rsidTr="00F20D26">
        <w:tc>
          <w:tcPr>
            <w:tcW w:w="54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Overall control in the procedure</w:t>
            </w:r>
          </w:p>
        </w:tc>
        <w:tc>
          <w:tcPr>
            <w:tcW w:w="333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F20D26">
        <w:tc>
          <w:tcPr>
            <w:tcW w:w="549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Your overall confidence in using the device</w:t>
            </w:r>
          </w:p>
        </w:tc>
        <w:tc>
          <w:tcPr>
            <w:tcW w:w="333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F20D26" w:rsidTr="00F20D26">
        <w:tc>
          <w:tcPr>
            <w:tcW w:w="5495" w:type="dxa"/>
            <w:tcBorders>
              <w:top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Other aspect not mentioned (please specify)</w:t>
            </w:r>
          </w:p>
        </w:tc>
        <w:tc>
          <w:tcPr>
            <w:tcW w:w="3330" w:type="dxa"/>
            <w:tcBorders>
              <w:top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</w:tbl>
    <w:p w:rsidR="00147B86" w:rsidRPr="00147B86" w:rsidRDefault="00F20D26" w:rsidP="00F20D26">
      <w:pPr>
        <w:spacing w:before="120" w:after="0" w:line="240" w:lineRule="auto"/>
        <w:ind w:right="1440"/>
        <w:rPr>
          <w:iCs/>
          <w:sz w:val="22"/>
          <w:szCs w:val="22"/>
        </w:rPr>
      </w:pPr>
      <w:r>
        <w:rPr>
          <w:rFonts w:eastAsiaTheme="majorEastAsia"/>
          <w:bCs/>
          <w:iCs/>
          <w:color w:val="000000"/>
          <w:sz w:val="22"/>
          <w:szCs w:val="22"/>
        </w:rPr>
        <w:t>*</w:t>
      </w:r>
      <w:r w:rsidR="00147B86" w:rsidRPr="00147B86">
        <w:rPr>
          <w:rFonts w:eastAsiaTheme="majorEastAsia"/>
          <w:bCs/>
          <w:iCs/>
          <w:color w:val="000000"/>
          <w:sz w:val="22"/>
          <w:szCs w:val="22"/>
        </w:rPr>
        <w:t xml:space="preserve">The most often used manually loaded devices were the </w:t>
      </w:r>
      <w:r w:rsidR="00147B86" w:rsidRPr="00147B86">
        <w:rPr>
          <w:iCs/>
          <w:sz w:val="22"/>
          <w:szCs w:val="22"/>
        </w:rPr>
        <w:t xml:space="preserve">Monarch III (Alcon), Unfolder (AMO), BLIS (Bausch + Lomb), and AT Shooter (Zeiss). </w:t>
      </w:r>
      <w:r w:rsidR="00147B86" w:rsidRPr="00147B86">
        <w:rPr>
          <w:rFonts w:eastAsiaTheme="majorEastAsia"/>
          <w:b/>
          <w:bCs/>
          <w:iCs/>
          <w:color w:val="000000"/>
          <w:sz w:val="22"/>
          <w:szCs w:val="22"/>
        </w:rPr>
        <w:br w:type="page"/>
      </w:r>
    </w:p>
    <w:p w:rsidR="00147B86" w:rsidRDefault="00147B86" w:rsidP="00AD0E6A">
      <w:pPr>
        <w:spacing w:after="120" w:line="360" w:lineRule="auto"/>
        <w:ind w:right="900"/>
        <w:rPr>
          <w:rFonts w:eastAsiaTheme="majorEastAsia"/>
          <w:bCs/>
          <w:iCs/>
          <w:color w:val="000000"/>
        </w:rPr>
      </w:pPr>
      <w:r>
        <w:rPr>
          <w:rFonts w:eastAsiaTheme="majorEastAsia"/>
          <w:b/>
          <w:bCs/>
          <w:iCs/>
          <w:color w:val="000000"/>
        </w:rPr>
        <w:lastRenderedPageBreak/>
        <w:t xml:space="preserve">Supplementary Table 3. </w:t>
      </w:r>
      <w:r>
        <w:rPr>
          <w:rFonts w:eastAsiaTheme="majorEastAsia"/>
          <w:bCs/>
          <w:iCs/>
          <w:color w:val="000000"/>
        </w:rPr>
        <w:t>Questionnaire assessing s</w:t>
      </w:r>
      <w:r w:rsidRPr="00835D55">
        <w:rPr>
          <w:rFonts w:eastAsiaTheme="majorEastAsia"/>
          <w:bCs/>
          <w:iCs/>
          <w:color w:val="000000"/>
        </w:rPr>
        <w:t>atisfaction level</w:t>
      </w:r>
      <w:r>
        <w:rPr>
          <w:rFonts w:eastAsiaTheme="majorEastAsia"/>
          <w:bCs/>
          <w:iCs/>
          <w:color w:val="000000"/>
        </w:rPr>
        <w:t xml:space="preserve">s with System U compared with the </w:t>
      </w:r>
      <w:r>
        <w:t>most often used</w:t>
      </w:r>
      <w:r>
        <w:rPr>
          <w:rFonts w:eastAsiaTheme="majorEastAsia"/>
          <w:bCs/>
          <w:iCs/>
          <w:color w:val="000000"/>
        </w:rPr>
        <w:t xml:space="preserve"> preloaded devices </w:t>
      </w:r>
      <w:r w:rsidRPr="00835D55">
        <w:rPr>
          <w:rFonts w:eastAsiaTheme="majorEastAsia"/>
          <w:bCs/>
          <w:iCs/>
          <w:color w:val="000000"/>
        </w:rPr>
        <w:t xml:space="preserve">on a scale of </w:t>
      </w:r>
      <w:r>
        <w:rPr>
          <w:rFonts w:eastAsiaTheme="majorEastAsia"/>
          <w:bCs/>
          <w:iCs/>
          <w:color w:val="000000"/>
        </w:rPr>
        <w:t>1 to 9</w:t>
      </w:r>
      <w:r w:rsidRPr="00835D55">
        <w:rPr>
          <w:rFonts w:eastAsiaTheme="majorEastAsia"/>
          <w:bCs/>
          <w:iCs/>
          <w:color w:val="000000"/>
        </w:rPr>
        <w:t>.</w:t>
      </w:r>
    </w:p>
    <w:tbl>
      <w:tblPr>
        <w:tblStyle w:val="TableGrid"/>
        <w:tblW w:w="9455" w:type="dxa"/>
        <w:tblInd w:w="-9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780"/>
      </w:tblGrid>
      <w:tr w:rsidR="00147B86" w:rsidTr="00AD0E6A">
        <w:tc>
          <w:tcPr>
            <w:tcW w:w="567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147B86" w:rsidRDefault="00147B86" w:rsidP="00147B86">
            <w:pPr>
              <w:spacing w:after="0" w:line="360" w:lineRule="auto"/>
              <w:rPr>
                <w:rFonts w:eastAsiaTheme="majorEastAsia"/>
                <w:bCs/>
                <w:iCs/>
                <w:color w:val="00000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147B86" w:rsidRDefault="00147B86" w:rsidP="00147B86">
            <w:pPr>
              <w:spacing w:after="0" w:line="360" w:lineRule="auto"/>
              <w:rPr>
                <w:rFonts w:eastAsiaTheme="majorEastAsia"/>
                <w:b/>
                <w:bCs/>
                <w:iCs/>
                <w:color w:val="000000"/>
              </w:rPr>
            </w:pPr>
            <w:r w:rsidRPr="008963DF">
              <w:rPr>
                <w:rFonts w:eastAsiaTheme="majorEastAsia"/>
                <w:b/>
                <w:bCs/>
                <w:iCs/>
                <w:color w:val="000000"/>
              </w:rPr>
              <w:t>1=</w:t>
            </w:r>
            <w:r>
              <w:rPr>
                <w:rFonts w:eastAsiaTheme="majorEastAsia"/>
                <w:b/>
                <w:bCs/>
                <w:iCs/>
                <w:color w:val="000000"/>
              </w:rPr>
              <w:t>Other Preloaded Device B</w:t>
            </w:r>
            <w:r w:rsidR="00F20D26">
              <w:rPr>
                <w:rFonts w:eastAsiaTheme="majorEastAsia"/>
                <w:b/>
                <w:bCs/>
                <w:iCs/>
                <w:color w:val="000000"/>
              </w:rPr>
              <w:t>etter*</w:t>
            </w:r>
            <w:r w:rsidRPr="008963DF">
              <w:rPr>
                <w:rFonts w:eastAsiaTheme="majorEastAsia"/>
                <w:b/>
                <w:bCs/>
                <w:iCs/>
                <w:color w:val="000000"/>
              </w:rPr>
              <w:t xml:space="preserve"> 5=</w:t>
            </w:r>
            <w:r>
              <w:rPr>
                <w:rFonts w:eastAsiaTheme="majorEastAsia"/>
                <w:b/>
                <w:bCs/>
                <w:iCs/>
                <w:color w:val="000000"/>
              </w:rPr>
              <w:t>N</w:t>
            </w:r>
            <w:r w:rsidRPr="008963DF">
              <w:rPr>
                <w:rFonts w:eastAsiaTheme="majorEastAsia"/>
                <w:b/>
                <w:bCs/>
                <w:iCs/>
                <w:color w:val="000000"/>
              </w:rPr>
              <w:t xml:space="preserve">eutral; 9=System U </w:t>
            </w:r>
            <w:r>
              <w:rPr>
                <w:rFonts w:eastAsiaTheme="majorEastAsia"/>
                <w:b/>
                <w:bCs/>
                <w:iCs/>
                <w:color w:val="000000"/>
              </w:rPr>
              <w:t>B</w:t>
            </w:r>
            <w:r w:rsidRPr="008963DF">
              <w:rPr>
                <w:rFonts w:eastAsiaTheme="majorEastAsia"/>
                <w:b/>
                <w:bCs/>
                <w:iCs/>
                <w:color w:val="000000"/>
              </w:rPr>
              <w:t>etter</w:t>
            </w:r>
          </w:p>
        </w:tc>
      </w:tr>
      <w:tr w:rsidR="00147B86" w:rsidTr="00AD0E6A">
        <w:trPr>
          <w:trHeight w:val="647"/>
        </w:trPr>
        <w:tc>
          <w:tcPr>
            <w:tcW w:w="5675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Device is intuitive to use</w:t>
            </w:r>
          </w:p>
        </w:tc>
        <w:tc>
          <w:tcPr>
            <w:tcW w:w="3780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67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Device is easy to prepare</w:t>
            </w:r>
          </w:p>
        </w:tc>
        <w:tc>
          <w:tcPr>
            <w:tcW w:w="378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67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Smooth continuous IOL advancement during delivery</w:t>
            </w:r>
          </w:p>
        </w:tc>
        <w:tc>
          <w:tcPr>
            <w:tcW w:w="378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67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Ability to control deployment of IOL</w:t>
            </w:r>
          </w:p>
        </w:tc>
        <w:tc>
          <w:tcPr>
            <w:tcW w:w="378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67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Number of steps to prepare device for service</w:t>
            </w:r>
          </w:p>
        </w:tc>
        <w:tc>
          <w:tcPr>
            <w:tcW w:w="378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67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Workflow between ophthalmologists and nurse/tech</w:t>
            </w:r>
          </w:p>
        </w:tc>
        <w:tc>
          <w:tcPr>
            <w:tcW w:w="378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67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Overall time it takes to deliver the IOL</w:t>
            </w:r>
          </w:p>
        </w:tc>
        <w:tc>
          <w:tcPr>
            <w:tcW w:w="378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67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Overall control in the procedure</w:t>
            </w:r>
          </w:p>
        </w:tc>
        <w:tc>
          <w:tcPr>
            <w:tcW w:w="378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67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Your overall confidence in using the device</w:t>
            </w:r>
          </w:p>
        </w:tc>
        <w:tc>
          <w:tcPr>
            <w:tcW w:w="378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  <w:tr w:rsidR="00147B86" w:rsidTr="00AD0E6A">
        <w:tc>
          <w:tcPr>
            <w:tcW w:w="5675" w:type="dxa"/>
            <w:tcBorders>
              <w:top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rPr>
                <w:rFonts w:eastAsiaTheme="majorEastAsia"/>
                <w:bCs/>
                <w:iCs/>
                <w:color w:val="000000"/>
              </w:rPr>
            </w:pPr>
            <w:r>
              <w:rPr>
                <w:rFonts w:eastAsiaTheme="majorEastAsia"/>
                <w:bCs/>
                <w:iCs/>
                <w:color w:val="000000"/>
              </w:rPr>
              <w:t>Other aspect not mentioned (please specify)</w:t>
            </w:r>
          </w:p>
        </w:tc>
        <w:tc>
          <w:tcPr>
            <w:tcW w:w="3780" w:type="dxa"/>
            <w:tcBorders>
              <w:top w:val="dashSmallGap" w:sz="4" w:space="0" w:color="auto"/>
            </w:tcBorders>
            <w:vAlign w:val="bottom"/>
          </w:tcPr>
          <w:p w:rsidR="00147B86" w:rsidRDefault="00147B86" w:rsidP="00CD5BDA">
            <w:pPr>
              <w:spacing w:after="0"/>
              <w:ind w:firstLine="173"/>
              <w:rPr>
                <w:rFonts w:eastAsiaTheme="majorEastAsia"/>
                <w:bCs/>
                <w:iCs/>
                <w:color w:val="000000"/>
              </w:rPr>
            </w:pPr>
          </w:p>
        </w:tc>
      </w:tr>
    </w:tbl>
    <w:p w:rsidR="00147B86" w:rsidRPr="00147B86" w:rsidRDefault="00F20D26" w:rsidP="00AD0E6A">
      <w:pPr>
        <w:spacing w:before="120" w:after="0" w:line="240" w:lineRule="auto"/>
        <w:ind w:right="720"/>
        <w:rPr>
          <w:rFonts w:eastAsiaTheme="majorEastAsia"/>
          <w:b/>
          <w:bCs/>
          <w:iCs/>
          <w:color w:val="000000"/>
          <w:sz w:val="22"/>
          <w:szCs w:val="22"/>
        </w:rPr>
      </w:pPr>
      <w:r>
        <w:rPr>
          <w:iCs/>
          <w:sz w:val="22"/>
          <w:szCs w:val="22"/>
        </w:rPr>
        <w:t>*</w:t>
      </w:r>
      <w:r w:rsidR="00147B86" w:rsidRPr="00147B86">
        <w:rPr>
          <w:iCs/>
          <w:sz w:val="22"/>
          <w:szCs w:val="22"/>
        </w:rPr>
        <w:t>The most often used preloaded devices were the iTec (AMO), BLUEMIXS (Zeiss), ACCUJECT (Zeiss), iSert 250/251 (Hoya), and Vivinex iSert (Hoya)</w:t>
      </w:r>
    </w:p>
    <w:p w:rsidR="0077231B" w:rsidRDefault="0077231B"/>
    <w:sectPr w:rsidR="0077231B" w:rsidSect="00F20D26">
      <w:pgSz w:w="12240" w:h="15840"/>
      <w:pgMar w:top="1440" w:right="1080" w:bottom="1440" w:left="108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E6A" w:rsidRDefault="00AD0E6A" w:rsidP="00AD0E6A">
      <w:pPr>
        <w:spacing w:after="0" w:line="240" w:lineRule="auto"/>
      </w:pPr>
      <w:r>
        <w:separator/>
      </w:r>
    </w:p>
  </w:endnote>
  <w:endnote w:type="continuationSeparator" w:id="0">
    <w:p w:rsidR="00AD0E6A" w:rsidRDefault="00AD0E6A" w:rsidP="00AD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E6A" w:rsidRDefault="00AD0E6A" w:rsidP="00AD0E6A">
      <w:pPr>
        <w:spacing w:after="0" w:line="240" w:lineRule="auto"/>
      </w:pPr>
      <w:r>
        <w:separator/>
      </w:r>
    </w:p>
  </w:footnote>
  <w:footnote w:type="continuationSeparator" w:id="0">
    <w:p w:rsidR="00AD0E6A" w:rsidRDefault="00AD0E6A" w:rsidP="00AD0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B86"/>
    <w:rsid w:val="00147B86"/>
    <w:rsid w:val="00661472"/>
    <w:rsid w:val="0077231B"/>
    <w:rsid w:val="00AD0E6A"/>
    <w:rsid w:val="00F2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861A9"/>
  <w15:chartTrackingRefBased/>
  <w15:docId w15:val="{0999065D-281B-4725-B6E5-C9D0A99D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B86"/>
    <w:pPr>
      <w:spacing w:after="240" w:line="480" w:lineRule="auto"/>
    </w:pPr>
    <w:rPr>
      <w:rFonts w:ascii="Times New Roman" w:eastAsiaTheme="minorEastAsia" w:hAnsi="Times New Roman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47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B86"/>
    <w:rPr>
      <w:rFonts w:ascii="Times New Roman" w:eastAsiaTheme="minorEastAsia" w:hAnsi="Times New Roman" w:cs="Times New Roman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147B8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B86"/>
    <w:rPr>
      <w:rFonts w:ascii="Segoe UI" w:eastAsiaTheme="minorEastAsia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D0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E6A"/>
    <w:rPr>
      <w:rFonts w:ascii="Times New Roman" w:eastAsiaTheme="minorEastAsia" w:hAnsi="Times New Roman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D0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E6A"/>
    <w:rPr>
      <w:rFonts w:ascii="Times New Roman" w:eastAsiaTheme="minorEastAsia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HOSTNAME%">PAPB-DGRWF12.iconcr.com</XMLData>
</file>

<file path=customXml/item2.xml><?xml version="1.0" encoding="utf-8"?>
<XMLData TextToDisplay="%USERNAME%">RittenhouseP</XMLData>
</file>

<file path=customXml/item3.xml><?xml version="1.0" encoding="utf-8"?>
<XMLData TextToDisplay="%EMAILADDRESS%">Peter.Rittenhouse@iconplc.com</XMLData>
</file>

<file path=customXml/item4.xml><?xml version="1.0" encoding="utf-8"?>
<XMLData TextToDisplay="%DOCUMENTGUID%">{00000000-0000-0000-0000-000000000000}</XMLData>
</file>

<file path=customXml/item5.xml><?xml version="1.0" encoding="utf-8"?>
<XMLData TextToDisplay="%CLASSIFICATIONDATETIME%">19:00 29/12/2020</XMLData>
</file>

<file path=customXml/item6.xml><?xml version="1.0" encoding="utf-8"?>
<XMLData TextToDisplay="RightsWATCHMark">4|ICN-ICN-INTERNAL|{00000000-0000-0000-0000-000000000000}</XMLData>
</file>

<file path=customXml/itemProps1.xml><?xml version="1.0" encoding="utf-8"?>
<ds:datastoreItem xmlns:ds="http://schemas.openxmlformats.org/officeDocument/2006/customXml" ds:itemID="{80E62F70-D937-4088-B09F-5DCB4F76CD6D}">
  <ds:schemaRefs/>
</ds:datastoreItem>
</file>

<file path=customXml/itemProps2.xml><?xml version="1.0" encoding="utf-8"?>
<ds:datastoreItem xmlns:ds="http://schemas.openxmlformats.org/officeDocument/2006/customXml" ds:itemID="{14D37A51-DA1B-4C44-A61A-009202B6C802}">
  <ds:schemaRefs/>
</ds:datastoreItem>
</file>

<file path=customXml/itemProps3.xml><?xml version="1.0" encoding="utf-8"?>
<ds:datastoreItem xmlns:ds="http://schemas.openxmlformats.org/officeDocument/2006/customXml" ds:itemID="{028CA46A-CD2B-4AE2-B8EC-34126D42ECCE}">
  <ds:schemaRefs/>
</ds:datastoreItem>
</file>

<file path=customXml/itemProps4.xml><?xml version="1.0" encoding="utf-8"?>
<ds:datastoreItem xmlns:ds="http://schemas.openxmlformats.org/officeDocument/2006/customXml" ds:itemID="{20375AE2-C902-47CF-870B-A9E7E95A86F0}">
  <ds:schemaRefs/>
</ds:datastoreItem>
</file>

<file path=customXml/itemProps5.xml><?xml version="1.0" encoding="utf-8"?>
<ds:datastoreItem xmlns:ds="http://schemas.openxmlformats.org/officeDocument/2006/customXml" ds:itemID="{CF50674B-DF47-49E7-939C-FA0985BE0EB0}">
  <ds:schemaRefs/>
</ds:datastoreItem>
</file>

<file path=customXml/itemProps6.xml><?xml version="1.0" encoding="utf-8"?>
<ds:datastoreItem xmlns:ds="http://schemas.openxmlformats.org/officeDocument/2006/customXml" ds:itemID="{49413EC2-F8F4-4644-88DF-681E87872F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 PLC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Rittenhouse, Peter</dc:creator>
  <cp:keywords/>
  <dc:description/>
  <cp:lastModifiedBy>Rittenhouse, Peter</cp:lastModifiedBy>
  <cp:revision>2</cp:revision>
  <dcterms:created xsi:type="dcterms:W3CDTF">2020-12-29T18:35:00Z</dcterms:created>
  <dcterms:modified xsi:type="dcterms:W3CDTF">2020-12-29T19:00:00Z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4|ICN-ICN-INTERNAL|{00000000-0000-0000-0000-000000000000}</vt:lpwstr>
  </property>
</Properties>
</file>