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E82D7" w14:textId="77777777" w:rsidR="00E31DAD" w:rsidRPr="00C51242" w:rsidRDefault="00354507" w:rsidP="006061B8">
      <w:pPr>
        <w:pStyle w:val="Heading1"/>
        <w:rPr>
          <w:lang w:val="en-US"/>
        </w:rPr>
      </w:pPr>
      <w:r w:rsidRPr="00C51242">
        <w:rPr>
          <w:lang w:val="en-US"/>
        </w:rPr>
        <w:t xml:space="preserve">Symptom improvement following </w:t>
      </w:r>
      <w:r w:rsidR="005A3308" w:rsidRPr="00C51242">
        <w:rPr>
          <w:lang w:val="en-US"/>
        </w:rPr>
        <w:t xml:space="preserve">treatment with the </w:t>
      </w:r>
      <w:r w:rsidR="00AC5514" w:rsidRPr="00C51242">
        <w:rPr>
          <w:lang w:val="en-US"/>
        </w:rPr>
        <w:t>inhaled dual phosphodiesterase 3 and 4 inhibitor ensifentrine</w:t>
      </w:r>
      <w:r w:rsidR="00ED3877" w:rsidRPr="00C51242">
        <w:rPr>
          <w:lang w:val="en-US"/>
        </w:rPr>
        <w:t xml:space="preserve"> </w:t>
      </w:r>
      <w:r w:rsidR="00AC5514" w:rsidRPr="00C51242">
        <w:rPr>
          <w:lang w:val="en-US"/>
        </w:rPr>
        <w:t>in</w:t>
      </w:r>
      <w:r w:rsidR="005A3308" w:rsidRPr="00C51242">
        <w:rPr>
          <w:lang w:val="en-US"/>
        </w:rPr>
        <w:t xml:space="preserve"> patients with moderate to severe</w:t>
      </w:r>
      <w:r w:rsidR="00AC5514" w:rsidRPr="00C51242">
        <w:rPr>
          <w:lang w:val="en-US"/>
        </w:rPr>
        <w:t xml:space="preserve"> COPD</w:t>
      </w:r>
      <w:r w:rsidR="00BF1039" w:rsidRPr="00C51242">
        <w:rPr>
          <w:lang w:val="en-US"/>
        </w:rPr>
        <w:t xml:space="preserve"> </w:t>
      </w:r>
      <w:r w:rsidR="005A3308" w:rsidRPr="00C51242">
        <w:rPr>
          <w:lang w:val="en-US"/>
        </w:rPr>
        <w:t>– a detailed analysis</w:t>
      </w:r>
    </w:p>
    <w:p w14:paraId="69B2DF72" w14:textId="144644E1" w:rsidR="00E31DAD" w:rsidRPr="00C51242" w:rsidRDefault="00520A3B">
      <w:pPr>
        <w:rPr>
          <w:lang w:val="en-US"/>
        </w:rPr>
      </w:pPr>
      <w:r w:rsidRPr="00C51242">
        <w:rPr>
          <w:lang w:val="en-US"/>
        </w:rPr>
        <w:t>Henrik Watz</w:t>
      </w:r>
      <w:r w:rsidR="00A85319" w:rsidRPr="00C51242">
        <w:rPr>
          <w:lang w:val="en-US"/>
        </w:rPr>
        <w:t>,</w:t>
      </w:r>
      <w:r w:rsidR="008B0EE3" w:rsidRPr="00C51242">
        <w:rPr>
          <w:lang w:val="en-US"/>
        </w:rPr>
        <w:t xml:space="preserve"> </w:t>
      </w:r>
      <w:r w:rsidR="00EC4068" w:rsidRPr="00C51242">
        <w:rPr>
          <w:lang w:val="en-US"/>
        </w:rPr>
        <w:t xml:space="preserve">Kathleen Rickard, </w:t>
      </w:r>
      <w:r w:rsidR="008B0EE3" w:rsidRPr="00C51242">
        <w:rPr>
          <w:lang w:val="en-US"/>
        </w:rPr>
        <w:t>Tara Rheault</w:t>
      </w:r>
      <w:r w:rsidR="004E1068" w:rsidRPr="00C51242">
        <w:rPr>
          <w:lang w:val="en-US"/>
        </w:rPr>
        <w:t xml:space="preserve">, </w:t>
      </w:r>
      <w:r w:rsidR="00550F8A" w:rsidRPr="00C51242">
        <w:rPr>
          <w:lang w:val="en-US"/>
        </w:rPr>
        <w:t>Thomas Bengtsson,</w:t>
      </w:r>
      <w:r w:rsidR="00EE707F" w:rsidRPr="00C51242">
        <w:rPr>
          <w:lang w:val="en-US"/>
        </w:rPr>
        <w:t xml:space="preserve"> Dave Singh</w:t>
      </w:r>
    </w:p>
    <w:p w14:paraId="3AA406CD" w14:textId="6F00A777" w:rsidR="00084674" w:rsidRPr="009D5B0B" w:rsidRDefault="00084674" w:rsidP="009D5B0B">
      <w:pPr>
        <w:rPr>
          <w:sz w:val="16"/>
          <w:szCs w:val="16"/>
          <w:lang w:val="en-US"/>
        </w:rPr>
      </w:pPr>
    </w:p>
    <w:p w14:paraId="41A5C6E8" w14:textId="5FC12B45" w:rsidR="00084674" w:rsidRPr="00C51242" w:rsidRDefault="00084674" w:rsidP="00084674">
      <w:pPr>
        <w:pStyle w:val="Heading1"/>
        <w:rPr>
          <w:lang w:val="en-US"/>
        </w:rPr>
      </w:pPr>
      <w:r w:rsidRPr="00C51242">
        <w:rPr>
          <w:lang w:val="en-US"/>
        </w:rPr>
        <w:t>Supplement</w:t>
      </w:r>
      <w:r w:rsidR="007F7279">
        <w:rPr>
          <w:lang w:val="en-US"/>
        </w:rPr>
        <w:t>ary results</w:t>
      </w:r>
    </w:p>
    <w:p w14:paraId="1C2ECBCF" w14:textId="77777777" w:rsidR="007F7279" w:rsidRDefault="007F7279">
      <w:pPr>
        <w:spacing w:line="259" w:lineRule="auto"/>
        <w:rPr>
          <w:rFonts w:eastAsiaTheme="majorEastAsia" w:cstheme="majorBidi"/>
          <w:b/>
          <w:sz w:val="26"/>
          <w:szCs w:val="26"/>
          <w:lang w:val="en-US"/>
        </w:rPr>
      </w:pPr>
      <w:bookmarkStart w:id="0" w:name="_Ref34829035"/>
      <w:r>
        <w:rPr>
          <w:lang w:val="en-US"/>
        </w:rPr>
        <w:br w:type="page"/>
      </w:r>
    </w:p>
    <w:p w14:paraId="33D80211" w14:textId="3391041A" w:rsidR="00084674" w:rsidRPr="00C51242" w:rsidRDefault="00084674" w:rsidP="00084674">
      <w:pPr>
        <w:pStyle w:val="Caption"/>
        <w:rPr>
          <w:lang w:val="en-US"/>
        </w:rPr>
      </w:pPr>
      <w:bookmarkStart w:id="1" w:name="_Ref39914228"/>
      <w:r w:rsidRPr="00C51242">
        <w:rPr>
          <w:lang w:val="en-US"/>
        </w:rPr>
        <w:lastRenderedPageBreak/>
        <w:t xml:space="preserve">Supplementary Figure </w:t>
      </w:r>
      <w:bookmarkEnd w:id="0"/>
      <w:bookmarkEnd w:id="1"/>
      <w:r w:rsidR="000B42D6">
        <w:rPr>
          <w:noProof/>
          <w:lang w:val="en-US"/>
        </w:rPr>
        <w:t>1</w:t>
      </w:r>
      <w:r w:rsidRPr="00C51242">
        <w:rPr>
          <w:lang w:val="en-US"/>
        </w:rPr>
        <w:t xml:space="preserve">. E-RS™:COPD: A) </w:t>
      </w:r>
      <w:r w:rsidR="00016CBE" w:rsidRPr="00C51242">
        <w:rPr>
          <w:lang w:val="en-US"/>
        </w:rPr>
        <w:t xml:space="preserve">total score; B) </w:t>
      </w:r>
      <w:r w:rsidRPr="00C51242">
        <w:rPr>
          <w:lang w:val="en-US"/>
        </w:rPr>
        <w:t xml:space="preserve">breathlessness subscale; </w:t>
      </w:r>
      <w:r w:rsidR="00016CBE" w:rsidRPr="00C51242">
        <w:rPr>
          <w:lang w:val="en-US"/>
        </w:rPr>
        <w:t>C</w:t>
      </w:r>
      <w:r w:rsidRPr="00C51242">
        <w:rPr>
          <w:lang w:val="en-US"/>
        </w:rPr>
        <w:t xml:space="preserve">) cough/sputum subscale; </w:t>
      </w:r>
      <w:r w:rsidR="00016CBE" w:rsidRPr="00C51242">
        <w:rPr>
          <w:lang w:val="en-US"/>
        </w:rPr>
        <w:t>D</w:t>
      </w:r>
      <w:r w:rsidRPr="00C51242">
        <w:rPr>
          <w:lang w:val="en-US"/>
        </w:rPr>
        <w:t>) chest symptoms subscale (per protocol set).</w:t>
      </w:r>
    </w:p>
    <w:p w14:paraId="775D66EF" w14:textId="62A0C19C" w:rsidR="00016CBE" w:rsidRPr="00C51242" w:rsidRDefault="00016CBE" w:rsidP="00016CBE">
      <w:pPr>
        <w:rPr>
          <w:lang w:val="en-US"/>
        </w:rPr>
      </w:pPr>
      <w:r w:rsidRPr="00C51242">
        <w:rPr>
          <w:noProof/>
          <w:sz w:val="16"/>
          <w:szCs w:val="16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861BF5" wp14:editId="494B3A5D">
                <wp:simplePos x="0" y="0"/>
                <wp:positionH relativeFrom="margin">
                  <wp:align>left</wp:align>
                </wp:positionH>
                <wp:positionV relativeFrom="paragraph">
                  <wp:posOffset>2624</wp:posOffset>
                </wp:positionV>
                <wp:extent cx="400050" cy="28575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4A099" w14:textId="77777777" w:rsidR="00016CBE" w:rsidRPr="003B5D8F" w:rsidRDefault="00016CBE" w:rsidP="00016C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5D8F">
                              <w:rPr>
                                <w:b/>
                                <w:bCs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61BF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.2pt;width:31.5pt;height:22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" strokecolor="white [3212]">
                <v:textbox>
                  <w:txbxContent>
                    <w:p w14:paraId="6A04A099" w14:textId="77777777" w:rsidR="00016CBE" w:rsidRPr="003B5D8F" w:rsidRDefault="00016CBE" w:rsidP="00016C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5D8F">
                        <w:rPr>
                          <w:b/>
                          <w:bCs/>
                        </w:rPr>
                        <w:t>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1242">
        <w:rPr>
          <w:noProof/>
          <w:lang w:val="en-US"/>
        </w:rPr>
        <w:drawing>
          <wp:inline distT="0" distB="0" distL="0" distR="0" wp14:anchorId="3519765C" wp14:editId="2CDE798B">
            <wp:extent cx="4572396" cy="342929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40F03" w14:textId="3CCEBFCC" w:rsidR="00084674" w:rsidRPr="00C51242" w:rsidRDefault="00084674" w:rsidP="00084674">
      <w:pPr>
        <w:rPr>
          <w:sz w:val="16"/>
          <w:szCs w:val="16"/>
          <w:lang w:val="en-US"/>
        </w:rPr>
      </w:pPr>
      <w:r w:rsidRPr="00C51242">
        <w:rPr>
          <w:noProof/>
          <w:sz w:val="16"/>
          <w:szCs w:val="16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C30CA1" wp14:editId="7BC8775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00050" cy="285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3E83" w14:textId="5BE296AB" w:rsidR="004D37BD" w:rsidRPr="003B5D8F" w:rsidRDefault="00016CBE" w:rsidP="00084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="004D37BD" w:rsidRPr="003B5D8F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30CA1" id="Text Box 2" o:spid="_x0000_s1027" type="#_x0000_t202" style="position:absolute;margin-left:0;margin-top:.5pt;width:31.5pt;height:22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" strokecolor="white [3212]">
                <v:textbox>
                  <w:txbxContent>
                    <w:p w14:paraId="31D63E83" w14:textId="5BE296AB" w:rsidR="004D37BD" w:rsidRPr="003B5D8F" w:rsidRDefault="00016CBE" w:rsidP="00084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  <w:r w:rsidR="004D37BD" w:rsidRPr="003B5D8F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3F4" w:rsidRPr="00C51242">
        <w:rPr>
          <w:noProof/>
          <w:lang w:val="en-US"/>
        </w:rPr>
        <w:t xml:space="preserve"> </w:t>
      </w:r>
      <w:r w:rsidR="009913F4" w:rsidRPr="00C51242">
        <w:rPr>
          <w:noProof/>
          <w:sz w:val="16"/>
          <w:szCs w:val="16"/>
          <w:lang w:val="en-US" w:eastAsia="en-GB"/>
        </w:rPr>
        <w:drawing>
          <wp:inline distT="0" distB="0" distL="0" distR="0" wp14:anchorId="54984D27" wp14:editId="71D4C2AE">
            <wp:extent cx="4572396" cy="342929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887B" w14:textId="114CFC34" w:rsidR="00084674" w:rsidRPr="00C51242" w:rsidRDefault="00084674" w:rsidP="007F7279">
      <w:pPr>
        <w:spacing w:line="240" w:lineRule="auto"/>
        <w:rPr>
          <w:sz w:val="16"/>
          <w:szCs w:val="16"/>
          <w:lang w:val="en-US"/>
        </w:rPr>
      </w:pPr>
      <w:r w:rsidRPr="00C51242">
        <w:rPr>
          <w:noProof/>
          <w:sz w:val="16"/>
          <w:szCs w:val="16"/>
          <w:lang w:val="en-US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3D9489" wp14:editId="7778010A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400050" cy="2857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A24C" w14:textId="2AE4DCDF" w:rsidR="004D37BD" w:rsidRPr="003B5D8F" w:rsidRDefault="00016CBE" w:rsidP="00084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4D37BD" w:rsidRPr="003B5D8F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9489" id="_x0000_s1028" type="#_x0000_t202" style="position:absolute;margin-left:0;margin-top:14.1pt;width:31.5pt;height:22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" strokecolor="white [3212]">
                <v:textbox>
                  <w:txbxContent>
                    <w:p w14:paraId="551AA24C" w14:textId="2AE4DCDF" w:rsidR="004D37BD" w:rsidRPr="003B5D8F" w:rsidRDefault="00016CBE" w:rsidP="00084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  <w:r w:rsidR="004D37BD" w:rsidRPr="003B5D8F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1242">
        <w:rPr>
          <w:noProof/>
          <w:lang w:val="en-US"/>
        </w:rPr>
        <w:t xml:space="preserve"> </w:t>
      </w:r>
      <w:r w:rsidR="00C2497F" w:rsidRPr="00C51242">
        <w:rPr>
          <w:noProof/>
          <w:lang w:val="en-US"/>
        </w:rPr>
        <w:drawing>
          <wp:inline distT="0" distB="0" distL="0" distR="0" wp14:anchorId="5173FE87" wp14:editId="69F85E40">
            <wp:extent cx="4572396" cy="342929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BED6" w14:textId="77777777" w:rsidR="00084674" w:rsidRPr="00C51242" w:rsidRDefault="00084674" w:rsidP="007F7279">
      <w:pPr>
        <w:keepNext/>
        <w:spacing w:line="240" w:lineRule="auto"/>
        <w:rPr>
          <w:sz w:val="16"/>
          <w:szCs w:val="16"/>
          <w:lang w:val="en-US"/>
        </w:rPr>
      </w:pPr>
      <w:r w:rsidRPr="00C51242">
        <w:rPr>
          <w:noProof/>
          <w:sz w:val="16"/>
          <w:szCs w:val="16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08B471" wp14:editId="5BFF0EC4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400050" cy="2857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F4A5" w14:textId="6E43DDF9" w:rsidR="004D37BD" w:rsidRPr="003B5D8F" w:rsidRDefault="00016CBE" w:rsidP="00084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4D37BD" w:rsidRPr="003B5D8F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B471" id="_x0000_s1029" type="#_x0000_t202" style="position:absolute;margin-left:6pt;margin-top:15pt;width:31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" strokecolor="white [3212]">
                <v:textbox>
                  <w:txbxContent>
                    <w:p w14:paraId="6934F4A5" w14:textId="6E43DDF9" w:rsidR="004D37BD" w:rsidRPr="003B5D8F" w:rsidRDefault="00016CBE" w:rsidP="00084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  <w:r w:rsidR="004D37BD" w:rsidRPr="003B5D8F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51242">
        <w:rPr>
          <w:noProof/>
          <w:lang w:val="en-US"/>
        </w:rPr>
        <w:t xml:space="preserve"> </w:t>
      </w:r>
      <w:r w:rsidR="00F051D0" w:rsidRPr="00C51242">
        <w:rPr>
          <w:noProof/>
          <w:lang w:val="en-US" w:eastAsia="en-GB"/>
        </w:rPr>
        <w:drawing>
          <wp:inline distT="0" distB="0" distL="0" distR="0" wp14:anchorId="62E66C7D" wp14:editId="3CDCD7D8">
            <wp:extent cx="4572396" cy="342929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5E91D" w14:textId="308A0C9B" w:rsidR="00084674" w:rsidRPr="00C51242" w:rsidRDefault="004E394C" w:rsidP="007F7279">
      <w:pPr>
        <w:spacing w:line="360" w:lineRule="auto"/>
        <w:rPr>
          <w:sz w:val="16"/>
          <w:szCs w:val="16"/>
          <w:lang w:val="en-US"/>
        </w:rPr>
      </w:pPr>
      <w:r w:rsidRPr="00C51242">
        <w:rPr>
          <w:sz w:val="16"/>
          <w:szCs w:val="16"/>
          <w:lang w:val="en-US"/>
        </w:rPr>
        <w:t>Minimum clinically important differences are</w:t>
      </w:r>
      <w:r w:rsidR="00904254" w:rsidRPr="00C51242">
        <w:rPr>
          <w:sz w:val="16"/>
          <w:szCs w:val="16"/>
          <w:lang w:val="en-US"/>
        </w:rPr>
        <w:t xml:space="preserve"> –2.0 for total score,</w:t>
      </w:r>
      <w:r w:rsidRPr="00C51242">
        <w:rPr>
          <w:sz w:val="16"/>
          <w:szCs w:val="16"/>
          <w:lang w:val="en-US"/>
        </w:rPr>
        <w:t xml:space="preserve"> –1.0 for breathlessness, and –0.7 for cough/sputum and chest symptoms. </w:t>
      </w:r>
      <w:r w:rsidR="00084674" w:rsidRPr="00C51242">
        <w:rPr>
          <w:sz w:val="16"/>
          <w:szCs w:val="16"/>
          <w:lang w:val="en-US"/>
        </w:rPr>
        <w:t xml:space="preserve">Data are least squares means treatment–placebo differences and 95% confidence intervals. *p&lt;0.05; </w:t>
      </w:r>
      <w:r w:rsidR="00084674" w:rsidRPr="00C51242">
        <w:rPr>
          <w:rFonts w:cs="Arial"/>
          <w:sz w:val="16"/>
          <w:szCs w:val="16"/>
          <w:vertAlign w:val="superscript"/>
          <w:lang w:val="en-US"/>
        </w:rPr>
        <w:t>†</w:t>
      </w:r>
      <w:r w:rsidR="00084674" w:rsidRPr="00C51242">
        <w:rPr>
          <w:sz w:val="16"/>
          <w:szCs w:val="16"/>
          <w:lang w:val="en-US"/>
        </w:rPr>
        <w:t xml:space="preserve">p&lt;0.01; </w:t>
      </w:r>
      <w:r w:rsidR="00084674" w:rsidRPr="00C51242">
        <w:rPr>
          <w:rFonts w:cs="Arial"/>
          <w:sz w:val="16"/>
          <w:szCs w:val="16"/>
          <w:vertAlign w:val="superscript"/>
          <w:lang w:val="en-US"/>
        </w:rPr>
        <w:t>‡</w:t>
      </w:r>
      <w:r w:rsidR="00084674" w:rsidRPr="00C51242">
        <w:rPr>
          <w:sz w:val="16"/>
          <w:szCs w:val="16"/>
          <w:lang w:val="en-US"/>
        </w:rPr>
        <w:t>p</w:t>
      </w:r>
      <w:r w:rsidR="00084674" w:rsidRPr="00C51242">
        <w:rPr>
          <w:rFonts w:cs="Arial"/>
          <w:sz w:val="16"/>
          <w:szCs w:val="16"/>
          <w:lang w:val="en-US"/>
        </w:rPr>
        <w:t>&lt;</w:t>
      </w:r>
      <w:r w:rsidR="00084674" w:rsidRPr="00C51242">
        <w:rPr>
          <w:sz w:val="16"/>
          <w:szCs w:val="16"/>
          <w:lang w:val="en-US"/>
        </w:rPr>
        <w:t>0.001 vs placebo. Least squares mean changes from baseline in the placebo group (N=</w:t>
      </w:r>
      <w:r w:rsidR="0097158C" w:rsidRPr="00C51242">
        <w:rPr>
          <w:sz w:val="16"/>
          <w:szCs w:val="16"/>
          <w:lang w:val="en-US"/>
        </w:rPr>
        <w:t>50</w:t>
      </w:r>
      <w:r w:rsidR="00084674" w:rsidRPr="00C51242">
        <w:rPr>
          <w:sz w:val="16"/>
          <w:szCs w:val="16"/>
          <w:lang w:val="en-US"/>
        </w:rPr>
        <w:t xml:space="preserve">) were </w:t>
      </w:r>
      <w:r w:rsidR="002377E9" w:rsidRPr="00C51242">
        <w:rPr>
          <w:sz w:val="16"/>
          <w:szCs w:val="16"/>
          <w:lang w:val="en-US"/>
        </w:rPr>
        <w:t>0.7</w:t>
      </w:r>
      <w:r w:rsidR="00C877EC" w:rsidRPr="00C51242">
        <w:rPr>
          <w:sz w:val="16"/>
          <w:szCs w:val="16"/>
          <w:lang w:val="en-US"/>
        </w:rPr>
        <w:t xml:space="preserve">3, 0.75, 1.43 and </w:t>
      </w:r>
      <w:r w:rsidR="00702D4B" w:rsidRPr="00C51242">
        <w:rPr>
          <w:sz w:val="16"/>
          <w:szCs w:val="16"/>
          <w:lang w:val="en-US"/>
        </w:rPr>
        <w:t>1.78</w:t>
      </w:r>
      <w:r w:rsidR="002377E9" w:rsidRPr="00C51242">
        <w:rPr>
          <w:sz w:val="16"/>
          <w:szCs w:val="16"/>
          <w:lang w:val="en-US"/>
        </w:rPr>
        <w:t xml:space="preserve"> at Weeks 1, 2, 3 and 4, respectively for the total score, </w:t>
      </w:r>
      <w:r w:rsidR="00DC6F10" w:rsidRPr="00C51242">
        <w:rPr>
          <w:sz w:val="16"/>
          <w:szCs w:val="16"/>
          <w:lang w:val="en-US"/>
        </w:rPr>
        <w:t>0.</w:t>
      </w:r>
      <w:r w:rsidR="00DF4B39" w:rsidRPr="00C51242">
        <w:rPr>
          <w:sz w:val="16"/>
          <w:szCs w:val="16"/>
          <w:lang w:val="en-US"/>
        </w:rPr>
        <w:t>27</w:t>
      </w:r>
      <w:r w:rsidR="00DC6F10" w:rsidRPr="00C51242">
        <w:rPr>
          <w:sz w:val="16"/>
          <w:szCs w:val="16"/>
          <w:lang w:val="en-US"/>
        </w:rPr>
        <w:t>, 0.</w:t>
      </w:r>
      <w:r w:rsidR="00DF4B39" w:rsidRPr="00C51242">
        <w:rPr>
          <w:sz w:val="16"/>
          <w:szCs w:val="16"/>
          <w:lang w:val="en-US"/>
        </w:rPr>
        <w:t>31</w:t>
      </w:r>
      <w:r w:rsidR="00DC6F10" w:rsidRPr="00C51242">
        <w:rPr>
          <w:sz w:val="16"/>
          <w:szCs w:val="16"/>
          <w:lang w:val="en-US"/>
        </w:rPr>
        <w:t>, 0.6</w:t>
      </w:r>
      <w:r w:rsidR="00DF4B39" w:rsidRPr="00C51242">
        <w:rPr>
          <w:sz w:val="16"/>
          <w:szCs w:val="16"/>
          <w:lang w:val="en-US"/>
        </w:rPr>
        <w:t>4</w:t>
      </w:r>
      <w:r w:rsidR="00084674" w:rsidRPr="00C51242">
        <w:rPr>
          <w:sz w:val="16"/>
          <w:szCs w:val="16"/>
          <w:lang w:val="en-US"/>
        </w:rPr>
        <w:t xml:space="preserve"> and 0</w:t>
      </w:r>
      <w:r w:rsidR="00CA4E10" w:rsidRPr="00C51242">
        <w:rPr>
          <w:sz w:val="16"/>
          <w:szCs w:val="16"/>
          <w:lang w:val="en-US"/>
        </w:rPr>
        <w:t>.</w:t>
      </w:r>
      <w:r w:rsidR="00DF4B39" w:rsidRPr="00C51242">
        <w:rPr>
          <w:sz w:val="16"/>
          <w:szCs w:val="16"/>
          <w:lang w:val="en-US"/>
        </w:rPr>
        <w:t>78</w:t>
      </w:r>
      <w:r w:rsidR="00084674" w:rsidRPr="00C51242">
        <w:rPr>
          <w:sz w:val="16"/>
          <w:szCs w:val="16"/>
          <w:lang w:val="en-US"/>
        </w:rPr>
        <w:t xml:space="preserve"> for the breathlessness subscale, </w:t>
      </w:r>
      <w:r w:rsidR="00301C83" w:rsidRPr="00C51242">
        <w:rPr>
          <w:sz w:val="16"/>
          <w:szCs w:val="16"/>
          <w:lang w:val="en-US"/>
        </w:rPr>
        <w:t>0.</w:t>
      </w:r>
      <w:r w:rsidR="00067581" w:rsidRPr="00C51242">
        <w:rPr>
          <w:sz w:val="16"/>
          <w:szCs w:val="16"/>
          <w:lang w:val="en-US"/>
        </w:rPr>
        <w:t>17</w:t>
      </w:r>
      <w:r w:rsidR="00301C83" w:rsidRPr="00C51242">
        <w:rPr>
          <w:sz w:val="16"/>
          <w:szCs w:val="16"/>
          <w:lang w:val="en-US"/>
        </w:rPr>
        <w:t>, 0.</w:t>
      </w:r>
      <w:r w:rsidR="00067581" w:rsidRPr="00C51242">
        <w:rPr>
          <w:sz w:val="16"/>
          <w:szCs w:val="16"/>
          <w:lang w:val="en-US"/>
        </w:rPr>
        <w:t>16</w:t>
      </w:r>
      <w:r w:rsidR="00301C83" w:rsidRPr="00C51242">
        <w:rPr>
          <w:sz w:val="16"/>
          <w:szCs w:val="16"/>
          <w:lang w:val="en-US"/>
        </w:rPr>
        <w:t>, 0.</w:t>
      </w:r>
      <w:r w:rsidR="00067581" w:rsidRPr="00C51242">
        <w:rPr>
          <w:sz w:val="16"/>
          <w:szCs w:val="16"/>
          <w:lang w:val="en-US"/>
        </w:rPr>
        <w:t>42</w:t>
      </w:r>
      <w:r w:rsidR="00084674" w:rsidRPr="00C51242">
        <w:rPr>
          <w:sz w:val="16"/>
          <w:szCs w:val="16"/>
          <w:lang w:val="en-US"/>
        </w:rPr>
        <w:t xml:space="preserve"> and 0.</w:t>
      </w:r>
      <w:r w:rsidR="00301C83" w:rsidRPr="00C51242">
        <w:rPr>
          <w:sz w:val="16"/>
          <w:szCs w:val="16"/>
          <w:lang w:val="en-US"/>
        </w:rPr>
        <w:t>4</w:t>
      </w:r>
      <w:r w:rsidR="00067581" w:rsidRPr="00C51242">
        <w:rPr>
          <w:sz w:val="16"/>
          <w:szCs w:val="16"/>
          <w:lang w:val="en-US"/>
        </w:rPr>
        <w:t>2</w:t>
      </w:r>
      <w:r w:rsidR="00084674" w:rsidRPr="00C51242">
        <w:rPr>
          <w:sz w:val="16"/>
          <w:szCs w:val="16"/>
          <w:lang w:val="en-US"/>
        </w:rPr>
        <w:t xml:space="preserve"> for the cough/sputum subscale, and </w:t>
      </w:r>
      <w:r w:rsidR="00301C83" w:rsidRPr="00C51242">
        <w:rPr>
          <w:sz w:val="16"/>
          <w:szCs w:val="16"/>
          <w:lang w:val="en-US"/>
        </w:rPr>
        <w:t>0.</w:t>
      </w:r>
      <w:r w:rsidR="00067581" w:rsidRPr="00C51242">
        <w:rPr>
          <w:sz w:val="16"/>
          <w:szCs w:val="16"/>
          <w:lang w:val="en-US"/>
        </w:rPr>
        <w:t>27</w:t>
      </w:r>
      <w:r w:rsidR="00301C83" w:rsidRPr="00C51242">
        <w:rPr>
          <w:sz w:val="16"/>
          <w:szCs w:val="16"/>
          <w:lang w:val="en-US"/>
        </w:rPr>
        <w:t>, 0.2</w:t>
      </w:r>
      <w:r w:rsidR="00067581" w:rsidRPr="00C51242">
        <w:rPr>
          <w:sz w:val="16"/>
          <w:szCs w:val="16"/>
          <w:lang w:val="en-US"/>
        </w:rPr>
        <w:t>6</w:t>
      </w:r>
      <w:r w:rsidR="00301C83" w:rsidRPr="00C51242">
        <w:rPr>
          <w:sz w:val="16"/>
          <w:szCs w:val="16"/>
          <w:lang w:val="en-US"/>
        </w:rPr>
        <w:t>, 0.3</w:t>
      </w:r>
      <w:r w:rsidR="00067581" w:rsidRPr="00C51242">
        <w:rPr>
          <w:sz w:val="16"/>
          <w:szCs w:val="16"/>
          <w:lang w:val="en-US"/>
        </w:rPr>
        <w:t>6</w:t>
      </w:r>
      <w:r w:rsidR="00084674" w:rsidRPr="00C51242">
        <w:rPr>
          <w:sz w:val="16"/>
          <w:szCs w:val="16"/>
          <w:lang w:val="en-US"/>
        </w:rPr>
        <w:t xml:space="preserve"> and 0.</w:t>
      </w:r>
      <w:r w:rsidR="00301C83" w:rsidRPr="00C51242">
        <w:rPr>
          <w:sz w:val="16"/>
          <w:szCs w:val="16"/>
          <w:lang w:val="en-US"/>
        </w:rPr>
        <w:t>56</w:t>
      </w:r>
      <w:r w:rsidR="00084674" w:rsidRPr="00C51242">
        <w:rPr>
          <w:sz w:val="16"/>
          <w:szCs w:val="16"/>
          <w:lang w:val="en-US"/>
        </w:rPr>
        <w:t xml:space="preserve"> for the chest symptoms subscale. </w:t>
      </w:r>
      <w:r w:rsidR="00C877EC" w:rsidRPr="00C51242">
        <w:rPr>
          <w:sz w:val="16"/>
          <w:szCs w:val="16"/>
          <w:lang w:val="en-US"/>
        </w:rPr>
        <w:t xml:space="preserve">Data analyzed for 48, 66, </w:t>
      </w:r>
      <w:r w:rsidR="007D69A1" w:rsidRPr="00C51242">
        <w:rPr>
          <w:sz w:val="16"/>
          <w:szCs w:val="16"/>
          <w:lang w:val="en-US"/>
        </w:rPr>
        <w:t>58</w:t>
      </w:r>
      <w:r w:rsidR="00C877EC" w:rsidRPr="00C51242">
        <w:rPr>
          <w:sz w:val="16"/>
          <w:szCs w:val="16"/>
          <w:lang w:val="en-US"/>
        </w:rPr>
        <w:t xml:space="preserve">, </w:t>
      </w:r>
      <w:r w:rsidR="007D69A1" w:rsidRPr="00C51242">
        <w:rPr>
          <w:sz w:val="16"/>
          <w:szCs w:val="16"/>
          <w:lang w:val="en-US"/>
        </w:rPr>
        <w:t>61</w:t>
      </w:r>
      <w:r w:rsidR="00C877EC" w:rsidRPr="00C51242">
        <w:rPr>
          <w:sz w:val="16"/>
          <w:szCs w:val="16"/>
          <w:lang w:val="en-US"/>
        </w:rPr>
        <w:t xml:space="preserve"> and </w:t>
      </w:r>
      <w:r w:rsidR="007D69A1" w:rsidRPr="00C51242">
        <w:rPr>
          <w:sz w:val="16"/>
          <w:szCs w:val="16"/>
          <w:lang w:val="en-US"/>
        </w:rPr>
        <w:t>47</w:t>
      </w:r>
      <w:r w:rsidR="00C877EC" w:rsidRPr="00C51242">
        <w:rPr>
          <w:sz w:val="16"/>
          <w:szCs w:val="16"/>
          <w:lang w:val="en-US"/>
        </w:rPr>
        <w:t xml:space="preserve"> patients in the ensifentrine 0.75, 1.5, 3 and 6 mg and placebo groups, respectively. </w:t>
      </w:r>
      <w:r w:rsidR="00084674" w:rsidRPr="00C51242">
        <w:rPr>
          <w:sz w:val="16"/>
          <w:szCs w:val="16"/>
          <w:lang w:val="en-US"/>
        </w:rPr>
        <w:t>Abbreviation: ERS:COPD</w:t>
      </w:r>
      <w:r w:rsidR="00084674" w:rsidRPr="00C51242">
        <w:rPr>
          <w:rFonts w:cs="Arial"/>
          <w:sz w:val="16"/>
          <w:szCs w:val="16"/>
          <w:lang w:val="en-US"/>
        </w:rPr>
        <w:t>™</w:t>
      </w:r>
      <w:r w:rsidR="00084674" w:rsidRPr="00C51242">
        <w:rPr>
          <w:sz w:val="16"/>
          <w:szCs w:val="16"/>
          <w:lang w:val="en-US"/>
        </w:rPr>
        <w:t>, Evaluating Respiratory Symptoms in COPD questionnaire.</w:t>
      </w:r>
    </w:p>
    <w:p w14:paraId="29FCE16B" w14:textId="2E388694" w:rsidR="008B0677" w:rsidRPr="00C51242" w:rsidRDefault="008B0677" w:rsidP="008B0677">
      <w:pPr>
        <w:pStyle w:val="Caption"/>
        <w:rPr>
          <w:sz w:val="16"/>
          <w:szCs w:val="16"/>
          <w:lang w:val="en-US"/>
        </w:rPr>
      </w:pPr>
      <w:bookmarkStart w:id="2" w:name="_Ref34829085"/>
      <w:r w:rsidRPr="00C51242">
        <w:rPr>
          <w:lang w:val="en-US"/>
        </w:rPr>
        <w:lastRenderedPageBreak/>
        <w:t xml:space="preserve">Supplementary Figure </w:t>
      </w:r>
      <w:bookmarkEnd w:id="2"/>
      <w:r w:rsidR="000B42D6">
        <w:rPr>
          <w:noProof/>
          <w:lang w:val="en-US"/>
        </w:rPr>
        <w:t>2</w:t>
      </w:r>
      <w:r w:rsidRPr="00C51242">
        <w:rPr>
          <w:lang w:val="en-US"/>
        </w:rPr>
        <w:t>. TDI focal score at Weeks 2 and 4 (per protocol set).</w:t>
      </w:r>
    </w:p>
    <w:p w14:paraId="65607E37" w14:textId="77777777" w:rsidR="008B0677" w:rsidRPr="00C51242" w:rsidRDefault="007B4AC9" w:rsidP="008B0677">
      <w:pPr>
        <w:keepNext/>
        <w:rPr>
          <w:sz w:val="16"/>
          <w:szCs w:val="16"/>
          <w:lang w:val="en-US"/>
        </w:rPr>
      </w:pPr>
      <w:r w:rsidRPr="00C51242">
        <w:rPr>
          <w:noProof/>
          <w:sz w:val="16"/>
          <w:szCs w:val="16"/>
          <w:lang w:val="en-US" w:eastAsia="en-GB"/>
        </w:rPr>
        <w:drawing>
          <wp:inline distT="0" distB="0" distL="0" distR="0" wp14:anchorId="7F514A8A" wp14:editId="6CA57E80">
            <wp:extent cx="4572396" cy="342929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F499" w14:textId="76EDA70A" w:rsidR="008B0677" w:rsidRPr="00C51242" w:rsidRDefault="004E394C" w:rsidP="00B74F4E">
      <w:pPr>
        <w:spacing w:line="360" w:lineRule="auto"/>
        <w:rPr>
          <w:sz w:val="16"/>
          <w:szCs w:val="16"/>
          <w:lang w:val="en-US"/>
        </w:rPr>
      </w:pPr>
      <w:r w:rsidRPr="00C51242">
        <w:rPr>
          <w:sz w:val="16"/>
          <w:szCs w:val="16"/>
          <w:lang w:val="en-US"/>
        </w:rPr>
        <w:t xml:space="preserve">The minimum clinically important difference is 1.0. </w:t>
      </w:r>
      <w:r w:rsidR="008B0677" w:rsidRPr="00C51242">
        <w:rPr>
          <w:sz w:val="16"/>
          <w:szCs w:val="16"/>
          <w:lang w:val="en-US"/>
        </w:rPr>
        <w:t xml:space="preserve">Data are least squares means treatment–placebo differences and 95% confidence intervals. *p&lt;0.05; </w:t>
      </w:r>
      <w:r w:rsidR="008B0677" w:rsidRPr="00C51242">
        <w:rPr>
          <w:rFonts w:cs="Arial"/>
          <w:sz w:val="16"/>
          <w:szCs w:val="16"/>
          <w:vertAlign w:val="superscript"/>
          <w:lang w:val="en-US"/>
        </w:rPr>
        <w:t>†</w:t>
      </w:r>
      <w:r w:rsidR="008B0677" w:rsidRPr="00C51242">
        <w:rPr>
          <w:sz w:val="16"/>
          <w:szCs w:val="16"/>
          <w:lang w:val="en-US"/>
        </w:rPr>
        <w:t xml:space="preserve">p&lt;0.01; </w:t>
      </w:r>
      <w:r w:rsidR="008B0677" w:rsidRPr="00C51242">
        <w:rPr>
          <w:rFonts w:cs="Arial"/>
          <w:sz w:val="16"/>
          <w:szCs w:val="16"/>
          <w:vertAlign w:val="superscript"/>
          <w:lang w:val="en-US"/>
        </w:rPr>
        <w:t>‡</w:t>
      </w:r>
      <w:r w:rsidR="008B0677" w:rsidRPr="00C51242">
        <w:rPr>
          <w:sz w:val="16"/>
          <w:szCs w:val="16"/>
          <w:lang w:val="en-US"/>
        </w:rPr>
        <w:t>p</w:t>
      </w:r>
      <w:r w:rsidR="008B0677" w:rsidRPr="00C51242">
        <w:rPr>
          <w:rFonts w:cs="Arial"/>
          <w:sz w:val="16"/>
          <w:szCs w:val="16"/>
          <w:lang w:val="en-US"/>
        </w:rPr>
        <w:t>&lt;</w:t>
      </w:r>
      <w:r w:rsidR="008B0677" w:rsidRPr="00C51242">
        <w:rPr>
          <w:sz w:val="16"/>
          <w:szCs w:val="16"/>
          <w:lang w:val="en-US"/>
        </w:rPr>
        <w:t>0.001 vs placebo. Least squares mean TDI total scores in the placebo group (N=</w:t>
      </w:r>
      <w:r w:rsidR="000C6338" w:rsidRPr="00C51242">
        <w:rPr>
          <w:sz w:val="16"/>
          <w:szCs w:val="16"/>
          <w:lang w:val="en-US"/>
        </w:rPr>
        <w:t>50</w:t>
      </w:r>
      <w:r w:rsidR="008B0677" w:rsidRPr="00C51242">
        <w:rPr>
          <w:sz w:val="16"/>
          <w:szCs w:val="16"/>
          <w:lang w:val="en-US"/>
        </w:rPr>
        <w:t xml:space="preserve">) were </w:t>
      </w:r>
      <w:r w:rsidR="00963456" w:rsidRPr="00C51242">
        <w:rPr>
          <w:sz w:val="16"/>
          <w:szCs w:val="16"/>
          <w:lang w:val="en-US"/>
        </w:rPr>
        <w:t>–0.</w:t>
      </w:r>
      <w:r w:rsidR="00CB3A71" w:rsidRPr="00C51242">
        <w:rPr>
          <w:sz w:val="16"/>
          <w:szCs w:val="16"/>
          <w:lang w:val="en-US"/>
        </w:rPr>
        <w:t>11</w:t>
      </w:r>
      <w:r w:rsidR="008B0677" w:rsidRPr="00C51242">
        <w:rPr>
          <w:sz w:val="16"/>
          <w:szCs w:val="16"/>
          <w:lang w:val="en-US"/>
        </w:rPr>
        <w:t xml:space="preserve"> and </w:t>
      </w:r>
      <w:r w:rsidR="00216C5B" w:rsidRPr="00C51242">
        <w:rPr>
          <w:sz w:val="16"/>
          <w:szCs w:val="16"/>
          <w:lang w:val="en-US"/>
        </w:rPr>
        <w:t>–</w:t>
      </w:r>
      <w:r w:rsidR="008B0677" w:rsidRPr="00C51242">
        <w:rPr>
          <w:sz w:val="16"/>
          <w:szCs w:val="16"/>
          <w:lang w:val="en-US"/>
        </w:rPr>
        <w:t>0.</w:t>
      </w:r>
      <w:r w:rsidR="00216C5B" w:rsidRPr="00C51242">
        <w:rPr>
          <w:sz w:val="16"/>
          <w:szCs w:val="16"/>
          <w:lang w:val="en-US"/>
        </w:rPr>
        <w:t>04</w:t>
      </w:r>
      <w:r w:rsidR="008B0677" w:rsidRPr="00C51242">
        <w:rPr>
          <w:sz w:val="16"/>
          <w:szCs w:val="16"/>
          <w:lang w:val="en-US"/>
        </w:rPr>
        <w:t xml:space="preserve"> at Weeks 2 and 4, respectively. </w:t>
      </w:r>
      <w:r w:rsidR="00972B88" w:rsidRPr="00C51242">
        <w:rPr>
          <w:sz w:val="16"/>
          <w:szCs w:val="16"/>
          <w:lang w:val="en-US"/>
        </w:rPr>
        <w:t>Data analyzed for 51, 71, 61,</w:t>
      </w:r>
      <w:r w:rsidR="00B206F1" w:rsidRPr="00C51242">
        <w:rPr>
          <w:sz w:val="16"/>
          <w:szCs w:val="16"/>
          <w:lang w:val="en-US"/>
        </w:rPr>
        <w:t xml:space="preserve"> </w:t>
      </w:r>
      <w:r w:rsidR="00972B88" w:rsidRPr="00C51242">
        <w:rPr>
          <w:sz w:val="16"/>
          <w:szCs w:val="16"/>
          <w:lang w:val="en-US"/>
        </w:rPr>
        <w:t xml:space="preserve">64 and 48 patients in the ensifentrine 0.75, 1.5, 3 and 6 mg and placebo groups, respectively. </w:t>
      </w:r>
      <w:r w:rsidR="008B0677" w:rsidRPr="00C51242">
        <w:rPr>
          <w:sz w:val="16"/>
          <w:szCs w:val="16"/>
          <w:lang w:val="en-US"/>
        </w:rPr>
        <w:t>Abbreviation: TDI, Transition Dyspnea Index.</w:t>
      </w:r>
    </w:p>
    <w:p w14:paraId="6E726BA5" w14:textId="491EA927" w:rsidR="00111745" w:rsidRPr="00C51242" w:rsidRDefault="00111745" w:rsidP="00111745">
      <w:pPr>
        <w:pStyle w:val="Caption"/>
        <w:rPr>
          <w:lang w:val="en-US"/>
        </w:rPr>
      </w:pPr>
      <w:bookmarkStart w:id="3" w:name="_Ref38883237"/>
      <w:r w:rsidRPr="00C51242">
        <w:rPr>
          <w:lang w:val="en-US"/>
        </w:rPr>
        <w:lastRenderedPageBreak/>
        <w:t xml:space="preserve">Supplementary Figure </w:t>
      </w:r>
      <w:bookmarkEnd w:id="3"/>
      <w:r w:rsidR="000B42D6">
        <w:rPr>
          <w:noProof/>
          <w:lang w:val="en-US"/>
        </w:rPr>
        <w:t>3</w:t>
      </w:r>
      <w:r w:rsidRPr="00C51242">
        <w:rPr>
          <w:lang w:val="en-US"/>
        </w:rPr>
        <w:t>. SGRQ-C total score and domains at Week 4 (per protocol set).</w:t>
      </w:r>
    </w:p>
    <w:p w14:paraId="36987F85" w14:textId="77777777" w:rsidR="00111745" w:rsidRPr="00C51242" w:rsidRDefault="009B709C" w:rsidP="00111745">
      <w:pPr>
        <w:rPr>
          <w:lang w:val="en-US"/>
        </w:rPr>
      </w:pPr>
      <w:r w:rsidRPr="00C51242">
        <w:rPr>
          <w:noProof/>
          <w:lang w:val="en-US" w:eastAsia="en-GB"/>
        </w:rPr>
        <w:drawing>
          <wp:inline distT="0" distB="0" distL="0" distR="0" wp14:anchorId="23F2E3C5" wp14:editId="3818CC5E">
            <wp:extent cx="4572396" cy="342929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0DE6C" w14:textId="3FE096A3" w:rsidR="00111745" w:rsidRPr="00C51242" w:rsidRDefault="004E394C" w:rsidP="00B74F4E">
      <w:pPr>
        <w:spacing w:line="360" w:lineRule="auto"/>
        <w:rPr>
          <w:sz w:val="16"/>
          <w:szCs w:val="16"/>
          <w:lang w:val="en-US"/>
        </w:rPr>
      </w:pPr>
      <w:r w:rsidRPr="00C51242">
        <w:rPr>
          <w:sz w:val="16"/>
          <w:szCs w:val="16"/>
          <w:lang w:val="en-US"/>
        </w:rPr>
        <w:t xml:space="preserve">The minimum clinically important difference for SGRQ-C total score is –4; minimum values for the domains have not been determined. </w:t>
      </w:r>
      <w:r w:rsidR="00111745" w:rsidRPr="00C51242">
        <w:rPr>
          <w:sz w:val="16"/>
          <w:szCs w:val="16"/>
          <w:lang w:val="en-US"/>
        </w:rPr>
        <w:t xml:space="preserve">Data are least squares means treatment–placebo differences and 95% confidence intervals. </w:t>
      </w:r>
      <w:r w:rsidR="00111745" w:rsidRPr="00C51242">
        <w:rPr>
          <w:rFonts w:cs="Arial"/>
          <w:sz w:val="16"/>
          <w:szCs w:val="16"/>
          <w:lang w:val="en-US"/>
        </w:rPr>
        <w:t>*</w:t>
      </w:r>
      <w:r w:rsidR="00111745" w:rsidRPr="00C51242">
        <w:rPr>
          <w:sz w:val="16"/>
          <w:szCs w:val="16"/>
          <w:lang w:val="en-US"/>
        </w:rPr>
        <w:t>p</w:t>
      </w:r>
      <w:r w:rsidR="00111745" w:rsidRPr="00C51242">
        <w:rPr>
          <w:rFonts w:cs="Arial"/>
          <w:sz w:val="16"/>
          <w:szCs w:val="16"/>
          <w:lang w:val="en-US"/>
        </w:rPr>
        <w:t>&lt;</w:t>
      </w:r>
      <w:r w:rsidR="00111745" w:rsidRPr="00C51242">
        <w:rPr>
          <w:sz w:val="16"/>
          <w:szCs w:val="16"/>
          <w:lang w:val="en-US"/>
        </w:rPr>
        <w:t>0.05 vs placebo. Least squares mean changes from baseline in the placebo group (N=</w:t>
      </w:r>
      <w:r w:rsidR="00C56D05" w:rsidRPr="00C51242">
        <w:rPr>
          <w:sz w:val="16"/>
          <w:szCs w:val="16"/>
          <w:lang w:val="en-US"/>
        </w:rPr>
        <w:t>50</w:t>
      </w:r>
      <w:r w:rsidR="00111745" w:rsidRPr="00C51242">
        <w:rPr>
          <w:sz w:val="16"/>
          <w:szCs w:val="16"/>
          <w:lang w:val="en-US"/>
        </w:rPr>
        <w:t xml:space="preserve">) were </w:t>
      </w:r>
      <w:r w:rsidR="00C56D05" w:rsidRPr="00C51242">
        <w:rPr>
          <w:sz w:val="16"/>
          <w:szCs w:val="16"/>
          <w:lang w:val="en-US"/>
        </w:rPr>
        <w:t>0.95</w:t>
      </w:r>
      <w:r w:rsidR="00111745" w:rsidRPr="00C51242">
        <w:rPr>
          <w:sz w:val="16"/>
          <w:szCs w:val="16"/>
          <w:lang w:val="en-US"/>
        </w:rPr>
        <w:t xml:space="preserve">, </w:t>
      </w:r>
      <w:r w:rsidR="00C56D05" w:rsidRPr="00C51242">
        <w:rPr>
          <w:sz w:val="16"/>
          <w:szCs w:val="16"/>
          <w:lang w:val="en-US"/>
        </w:rPr>
        <w:t>1.</w:t>
      </w:r>
      <w:r w:rsidR="006276B5" w:rsidRPr="00C51242">
        <w:rPr>
          <w:sz w:val="16"/>
          <w:szCs w:val="16"/>
          <w:lang w:val="en-US"/>
        </w:rPr>
        <w:t>63</w:t>
      </w:r>
      <w:r w:rsidR="00111745" w:rsidRPr="00C51242">
        <w:rPr>
          <w:sz w:val="16"/>
          <w:szCs w:val="16"/>
          <w:lang w:val="en-US"/>
        </w:rPr>
        <w:t>, –</w:t>
      </w:r>
      <w:r w:rsidR="00C56D05" w:rsidRPr="00C51242">
        <w:rPr>
          <w:sz w:val="16"/>
          <w:szCs w:val="16"/>
          <w:lang w:val="en-US"/>
        </w:rPr>
        <w:t>0.</w:t>
      </w:r>
      <w:r w:rsidR="006276B5" w:rsidRPr="00C51242">
        <w:rPr>
          <w:sz w:val="16"/>
          <w:szCs w:val="16"/>
          <w:lang w:val="en-US"/>
        </w:rPr>
        <w:t>97</w:t>
      </w:r>
      <w:r w:rsidR="00111745" w:rsidRPr="00C51242">
        <w:rPr>
          <w:sz w:val="16"/>
          <w:szCs w:val="16"/>
          <w:lang w:val="en-US"/>
        </w:rPr>
        <w:t xml:space="preserve"> and </w:t>
      </w:r>
      <w:r w:rsidR="006276B5" w:rsidRPr="00C51242">
        <w:rPr>
          <w:sz w:val="16"/>
          <w:szCs w:val="16"/>
          <w:lang w:val="en-US"/>
        </w:rPr>
        <w:t>2.00</w:t>
      </w:r>
      <w:r w:rsidR="00111745" w:rsidRPr="00C51242">
        <w:rPr>
          <w:sz w:val="16"/>
          <w:szCs w:val="16"/>
          <w:lang w:val="en-US"/>
        </w:rPr>
        <w:t xml:space="preserve"> for the total score and the symptoms, activity and impacts domains, respectively. </w:t>
      </w:r>
      <w:r w:rsidR="007D69A1" w:rsidRPr="00C51242">
        <w:rPr>
          <w:sz w:val="16"/>
          <w:szCs w:val="16"/>
          <w:lang w:val="en-US"/>
        </w:rPr>
        <w:t xml:space="preserve">Data analyzed for 51, 67, 57, </w:t>
      </w:r>
      <w:r w:rsidR="00972B88" w:rsidRPr="00C51242">
        <w:rPr>
          <w:sz w:val="16"/>
          <w:szCs w:val="16"/>
          <w:lang w:val="en-US"/>
        </w:rPr>
        <w:t>63</w:t>
      </w:r>
      <w:r w:rsidR="007D69A1" w:rsidRPr="00C51242">
        <w:rPr>
          <w:sz w:val="16"/>
          <w:szCs w:val="16"/>
          <w:lang w:val="en-US"/>
        </w:rPr>
        <w:t xml:space="preserve"> and 4</w:t>
      </w:r>
      <w:r w:rsidR="00972B88" w:rsidRPr="00C51242">
        <w:rPr>
          <w:sz w:val="16"/>
          <w:szCs w:val="16"/>
          <w:lang w:val="en-US"/>
        </w:rPr>
        <w:t>5</w:t>
      </w:r>
      <w:r w:rsidR="007D69A1" w:rsidRPr="00C51242">
        <w:rPr>
          <w:sz w:val="16"/>
          <w:szCs w:val="16"/>
          <w:lang w:val="en-US"/>
        </w:rPr>
        <w:t xml:space="preserve"> patients in the ensifentrine 0.75, 1.5, 3 and 6 mg and placebo groups, respectively. </w:t>
      </w:r>
      <w:r w:rsidR="00111745" w:rsidRPr="00C51242">
        <w:rPr>
          <w:sz w:val="16"/>
          <w:szCs w:val="16"/>
          <w:lang w:val="en-US"/>
        </w:rPr>
        <w:t>Abbreviation: SGRQ-C, St George’s Respiratory Questionnaire – chronic obstructive pulmonary disease specific.</w:t>
      </w:r>
    </w:p>
    <w:p w14:paraId="06418531" w14:textId="77777777" w:rsidR="00073CA8" w:rsidRPr="00C51242" w:rsidRDefault="00073CA8">
      <w:pPr>
        <w:spacing w:line="259" w:lineRule="auto"/>
        <w:rPr>
          <w:lang w:val="en-US"/>
        </w:rPr>
      </w:pPr>
      <w:r w:rsidRPr="00C51242">
        <w:rPr>
          <w:lang w:val="en-US"/>
        </w:rPr>
        <w:br w:type="page"/>
      </w:r>
    </w:p>
    <w:p w14:paraId="1A9F65DF" w14:textId="77777777" w:rsidR="00084674" w:rsidRPr="00C51242" w:rsidRDefault="00073CA8" w:rsidP="00073CA8">
      <w:pPr>
        <w:pStyle w:val="Heading2"/>
        <w:rPr>
          <w:lang w:val="en-US"/>
        </w:rPr>
      </w:pPr>
      <w:r w:rsidRPr="00C51242">
        <w:rPr>
          <w:lang w:val="en-US"/>
        </w:rPr>
        <w:lastRenderedPageBreak/>
        <w:t>Ethics committees</w:t>
      </w:r>
    </w:p>
    <w:p w14:paraId="7013D0E9" w14:textId="77777777" w:rsidR="00073CA8" w:rsidRPr="00C51242" w:rsidRDefault="006B0EFB" w:rsidP="00073CA8">
      <w:pPr>
        <w:rPr>
          <w:lang w:val="en-US"/>
        </w:rPr>
      </w:pPr>
      <w:r w:rsidRPr="00C51242">
        <w:rPr>
          <w:lang w:val="en-US"/>
        </w:rPr>
        <w:t>Romania</w:t>
      </w:r>
    </w:p>
    <w:p w14:paraId="43425DA0" w14:textId="77777777" w:rsidR="006B0EFB" w:rsidRPr="00C51242" w:rsidRDefault="00663347" w:rsidP="00CD4143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C51242">
        <w:rPr>
          <w:lang w:val="en-US"/>
        </w:rPr>
        <w:t>Comisia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Nationala</w:t>
      </w:r>
      <w:proofErr w:type="spellEnd"/>
      <w:r w:rsidRPr="00C51242">
        <w:rPr>
          <w:lang w:val="en-US"/>
        </w:rPr>
        <w:t xml:space="preserve"> de </w:t>
      </w:r>
      <w:proofErr w:type="spellStart"/>
      <w:r w:rsidRPr="00C51242">
        <w:rPr>
          <w:lang w:val="en-US"/>
        </w:rPr>
        <w:t>Bioetica</w:t>
      </w:r>
      <w:proofErr w:type="spellEnd"/>
      <w:r w:rsidRPr="00C51242">
        <w:rPr>
          <w:lang w:val="en-US"/>
        </w:rPr>
        <w:t xml:space="preserve"> a </w:t>
      </w:r>
      <w:proofErr w:type="spellStart"/>
      <w:r w:rsidRPr="00C51242">
        <w:rPr>
          <w:lang w:val="en-US"/>
        </w:rPr>
        <w:t>Medicamentului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si</w:t>
      </w:r>
      <w:proofErr w:type="spellEnd"/>
      <w:r w:rsidRPr="00C51242">
        <w:rPr>
          <w:lang w:val="en-US"/>
        </w:rPr>
        <w:t xml:space="preserve"> a </w:t>
      </w:r>
      <w:proofErr w:type="spellStart"/>
      <w:r w:rsidRPr="00C51242">
        <w:rPr>
          <w:lang w:val="en-US"/>
        </w:rPr>
        <w:t>Dispozitivelor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Medicale</w:t>
      </w:r>
      <w:proofErr w:type="spellEnd"/>
      <w:r w:rsidRPr="00C51242">
        <w:rPr>
          <w:lang w:val="en-US"/>
        </w:rPr>
        <w:t xml:space="preserve"> (National Bioethics Committee for Medicines and Medical Devices)</w:t>
      </w:r>
    </w:p>
    <w:p w14:paraId="640E9B04" w14:textId="77777777" w:rsidR="00663347" w:rsidRPr="00C51242" w:rsidRDefault="00663347" w:rsidP="00663347">
      <w:pPr>
        <w:rPr>
          <w:lang w:val="en-US"/>
        </w:rPr>
      </w:pPr>
      <w:r w:rsidRPr="00C51242">
        <w:rPr>
          <w:lang w:val="en-US"/>
        </w:rPr>
        <w:t>Czech Republic</w:t>
      </w:r>
    </w:p>
    <w:p w14:paraId="1F5DC4C4" w14:textId="77777777" w:rsidR="00663347" w:rsidRPr="00C51242" w:rsidRDefault="00CD4143" w:rsidP="00CD4143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C51242">
        <w:rPr>
          <w:lang w:val="en-US"/>
        </w:rPr>
        <w:t>Etická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komise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Fakultní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nemocnice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Královské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Vinohrady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Šrobárova</w:t>
      </w:r>
      <w:proofErr w:type="spellEnd"/>
      <w:r w:rsidRPr="00C51242">
        <w:rPr>
          <w:lang w:val="en-US"/>
        </w:rPr>
        <w:t xml:space="preserve"> 1150/50, 100 34 Praha 10</w:t>
      </w:r>
    </w:p>
    <w:p w14:paraId="6B5264A6" w14:textId="77777777" w:rsidR="00CD4143" w:rsidRPr="00C51242" w:rsidRDefault="002C2E70" w:rsidP="00B85011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C51242">
        <w:rPr>
          <w:lang w:val="en-US"/>
        </w:rPr>
        <w:t>Etická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komise</w:t>
      </w:r>
      <w:proofErr w:type="spellEnd"/>
      <w:r w:rsidRPr="00C51242">
        <w:rPr>
          <w:lang w:val="en-US"/>
        </w:rPr>
        <w:t xml:space="preserve"> FN u </w:t>
      </w:r>
      <w:proofErr w:type="spellStart"/>
      <w:r w:rsidRPr="00C51242">
        <w:rPr>
          <w:lang w:val="en-US"/>
        </w:rPr>
        <w:t>sv</w:t>
      </w:r>
      <w:proofErr w:type="spellEnd"/>
      <w:r w:rsidRPr="00C51242">
        <w:rPr>
          <w:lang w:val="en-US"/>
        </w:rPr>
        <w:t xml:space="preserve">. Anny v </w:t>
      </w:r>
      <w:proofErr w:type="spellStart"/>
      <w:r w:rsidRPr="00C51242">
        <w:rPr>
          <w:lang w:val="en-US"/>
        </w:rPr>
        <w:t>Brně</w:t>
      </w:r>
      <w:proofErr w:type="spellEnd"/>
      <w:r w:rsidRPr="00C51242">
        <w:rPr>
          <w:lang w:val="en-US"/>
        </w:rPr>
        <w:t xml:space="preserve">, FN u </w:t>
      </w:r>
      <w:proofErr w:type="spellStart"/>
      <w:r w:rsidRPr="00C51242">
        <w:rPr>
          <w:lang w:val="en-US"/>
        </w:rPr>
        <w:t>sv</w:t>
      </w:r>
      <w:proofErr w:type="spellEnd"/>
      <w:r w:rsidRPr="00C51242">
        <w:rPr>
          <w:lang w:val="en-US"/>
        </w:rPr>
        <w:t xml:space="preserve">. Anny v </w:t>
      </w:r>
      <w:proofErr w:type="spellStart"/>
      <w:r w:rsidRPr="00C51242">
        <w:rPr>
          <w:lang w:val="en-US"/>
        </w:rPr>
        <w:t>Brně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Pekařská</w:t>
      </w:r>
      <w:proofErr w:type="spellEnd"/>
      <w:r w:rsidRPr="00C51242">
        <w:rPr>
          <w:lang w:val="en-US"/>
        </w:rPr>
        <w:t xml:space="preserve"> 53, 656 91 Brno</w:t>
      </w:r>
    </w:p>
    <w:p w14:paraId="52EC1F27" w14:textId="77777777" w:rsidR="002C2E70" w:rsidRPr="00C51242" w:rsidRDefault="002C2E70" w:rsidP="009C1FF9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C51242">
        <w:rPr>
          <w:lang w:val="en-US"/>
        </w:rPr>
        <w:t>Etická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komise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Nemocnice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Rudolfa</w:t>
      </w:r>
      <w:proofErr w:type="spellEnd"/>
      <w:r w:rsidRPr="00C51242">
        <w:rPr>
          <w:lang w:val="en-US"/>
        </w:rPr>
        <w:t xml:space="preserve"> a Stefanie </w:t>
      </w:r>
      <w:proofErr w:type="spellStart"/>
      <w:r w:rsidRPr="00C51242">
        <w:rPr>
          <w:lang w:val="en-US"/>
        </w:rPr>
        <w:t>Benešov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a.s.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Máchova</w:t>
      </w:r>
      <w:proofErr w:type="spellEnd"/>
      <w:r w:rsidRPr="00C51242">
        <w:rPr>
          <w:lang w:val="en-US"/>
        </w:rPr>
        <w:t xml:space="preserve"> 400, 256 01 </w:t>
      </w:r>
      <w:proofErr w:type="spellStart"/>
      <w:r w:rsidRPr="00C51242">
        <w:rPr>
          <w:lang w:val="en-US"/>
        </w:rPr>
        <w:t>Benešov</w:t>
      </w:r>
      <w:proofErr w:type="spellEnd"/>
    </w:p>
    <w:p w14:paraId="4773F5E8" w14:textId="77777777" w:rsidR="006D323E" w:rsidRPr="00C51242" w:rsidRDefault="006D323E" w:rsidP="006D323E">
      <w:pPr>
        <w:rPr>
          <w:lang w:val="en-US"/>
        </w:rPr>
      </w:pPr>
      <w:r w:rsidRPr="00C51242">
        <w:rPr>
          <w:lang w:val="en-US"/>
        </w:rPr>
        <w:t>Poland</w:t>
      </w:r>
    </w:p>
    <w:p w14:paraId="46AD9DD9" w14:textId="77777777" w:rsidR="006D323E" w:rsidRPr="00C51242" w:rsidRDefault="00663F9E" w:rsidP="006109F8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Komisja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Bioetyczna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przy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Dolnośląskiej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Izbie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Lekarskiej</w:t>
      </w:r>
      <w:proofErr w:type="spellEnd"/>
      <w:r w:rsidRPr="00C51242">
        <w:rPr>
          <w:lang w:val="en-US"/>
        </w:rPr>
        <w:t xml:space="preserve"> we </w:t>
      </w:r>
      <w:proofErr w:type="spellStart"/>
      <w:r w:rsidRPr="00C51242">
        <w:rPr>
          <w:lang w:val="en-US"/>
        </w:rPr>
        <w:t>Wrocławiu</w:t>
      </w:r>
      <w:proofErr w:type="spellEnd"/>
      <w:r w:rsidRPr="00C51242">
        <w:rPr>
          <w:lang w:val="en-US"/>
        </w:rPr>
        <w:t xml:space="preserve">, Ul. </w:t>
      </w:r>
      <w:proofErr w:type="spellStart"/>
      <w:r w:rsidRPr="00C51242">
        <w:rPr>
          <w:lang w:val="en-US"/>
        </w:rPr>
        <w:t>Kazimierza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Wielkiego</w:t>
      </w:r>
      <w:proofErr w:type="spellEnd"/>
      <w:r w:rsidRPr="00C51242">
        <w:rPr>
          <w:lang w:val="en-US"/>
        </w:rPr>
        <w:t xml:space="preserve"> 45, 50-077 </w:t>
      </w:r>
      <w:proofErr w:type="spellStart"/>
      <w:r w:rsidRPr="00C51242">
        <w:rPr>
          <w:lang w:val="en-US"/>
        </w:rPr>
        <w:t>Wrocław</w:t>
      </w:r>
      <w:proofErr w:type="spellEnd"/>
    </w:p>
    <w:p w14:paraId="0D8D5C23" w14:textId="77777777" w:rsidR="00663F9E" w:rsidRPr="00C51242" w:rsidRDefault="00663F9E" w:rsidP="00663F9E">
      <w:pPr>
        <w:rPr>
          <w:lang w:val="en-US"/>
        </w:rPr>
      </w:pPr>
      <w:r w:rsidRPr="00C51242">
        <w:rPr>
          <w:lang w:val="en-US"/>
        </w:rPr>
        <w:t>Germany</w:t>
      </w:r>
    </w:p>
    <w:p w14:paraId="03145714" w14:textId="77777777" w:rsidR="00663F9E" w:rsidRPr="00C51242" w:rsidRDefault="00862E14" w:rsidP="007204B4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Bayerische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Landesärztekammer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Ethikkommission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Mühlbaurstraße</w:t>
      </w:r>
      <w:proofErr w:type="spellEnd"/>
      <w:r w:rsidRPr="00C51242">
        <w:rPr>
          <w:lang w:val="en-US"/>
        </w:rPr>
        <w:t xml:space="preserve"> 16, 81677 München</w:t>
      </w:r>
    </w:p>
    <w:p w14:paraId="3E5D3BC2" w14:textId="77777777" w:rsidR="00862E14" w:rsidRPr="00C51242" w:rsidRDefault="00862E14" w:rsidP="009E28FD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Ethikkommission</w:t>
      </w:r>
      <w:proofErr w:type="spellEnd"/>
      <w:r w:rsidRPr="00C51242">
        <w:rPr>
          <w:lang w:val="en-US"/>
        </w:rPr>
        <w:t xml:space="preserve"> des </w:t>
      </w:r>
      <w:proofErr w:type="spellStart"/>
      <w:r w:rsidRPr="00C51242">
        <w:rPr>
          <w:lang w:val="en-US"/>
        </w:rPr>
        <w:t>Fachbereichs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Medizin</w:t>
      </w:r>
      <w:proofErr w:type="spellEnd"/>
      <w:r w:rsidRPr="00C51242">
        <w:rPr>
          <w:lang w:val="en-US"/>
        </w:rPr>
        <w:t xml:space="preserve"> der Ludwig-</w:t>
      </w:r>
      <w:proofErr w:type="spellStart"/>
      <w:r w:rsidRPr="00C51242">
        <w:rPr>
          <w:lang w:val="en-US"/>
        </w:rPr>
        <w:t>Maximilians</w:t>
      </w:r>
      <w:proofErr w:type="spellEnd"/>
      <w:r w:rsidRPr="00C51242">
        <w:rPr>
          <w:lang w:val="en-US"/>
        </w:rPr>
        <w:t xml:space="preserve">-Universität München, </w:t>
      </w:r>
      <w:proofErr w:type="spellStart"/>
      <w:r w:rsidRPr="00C51242">
        <w:rPr>
          <w:lang w:val="en-US"/>
        </w:rPr>
        <w:t>Pettenkoferstraße</w:t>
      </w:r>
      <w:proofErr w:type="spellEnd"/>
      <w:r w:rsidRPr="00C51242">
        <w:rPr>
          <w:lang w:val="en-US"/>
        </w:rPr>
        <w:t xml:space="preserve"> 8a, 80336 München</w:t>
      </w:r>
    </w:p>
    <w:p w14:paraId="19CA62BD" w14:textId="77777777" w:rsidR="00862E14" w:rsidRPr="00C51242" w:rsidRDefault="00FD7515" w:rsidP="00EB27E6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Landesamt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für</w:t>
      </w:r>
      <w:proofErr w:type="spellEnd"/>
      <w:r w:rsidRPr="00C51242">
        <w:rPr>
          <w:lang w:val="en-US"/>
        </w:rPr>
        <w:t xml:space="preserve"> Gesundheit und </w:t>
      </w:r>
      <w:proofErr w:type="spellStart"/>
      <w:r w:rsidRPr="00C51242">
        <w:rPr>
          <w:lang w:val="en-US"/>
        </w:rPr>
        <w:t>Soziales</w:t>
      </w:r>
      <w:proofErr w:type="spellEnd"/>
      <w:r w:rsidRPr="00C51242">
        <w:rPr>
          <w:lang w:val="en-US"/>
        </w:rPr>
        <w:t xml:space="preserve"> Berlin, </w:t>
      </w:r>
      <w:proofErr w:type="spellStart"/>
      <w:r w:rsidRPr="00C51242">
        <w:rPr>
          <w:lang w:val="en-US"/>
        </w:rPr>
        <w:t>Geschäftsstelle</w:t>
      </w:r>
      <w:proofErr w:type="spellEnd"/>
      <w:r w:rsidRPr="00C51242">
        <w:rPr>
          <w:lang w:val="en-US"/>
        </w:rPr>
        <w:t xml:space="preserve"> der </w:t>
      </w:r>
      <w:proofErr w:type="spellStart"/>
      <w:r w:rsidRPr="00C51242">
        <w:rPr>
          <w:lang w:val="en-US"/>
        </w:rPr>
        <w:t>Ethik-Kommission</w:t>
      </w:r>
      <w:proofErr w:type="spellEnd"/>
      <w:r w:rsidRPr="00C51242">
        <w:rPr>
          <w:lang w:val="en-US"/>
        </w:rPr>
        <w:t xml:space="preserve"> des, </w:t>
      </w:r>
      <w:proofErr w:type="spellStart"/>
      <w:r w:rsidRPr="00C51242">
        <w:rPr>
          <w:lang w:val="en-US"/>
        </w:rPr>
        <w:t>Landes</w:t>
      </w:r>
      <w:proofErr w:type="spellEnd"/>
      <w:r w:rsidRPr="00C51242">
        <w:rPr>
          <w:lang w:val="en-US"/>
        </w:rPr>
        <w:t xml:space="preserve"> Berlin, </w:t>
      </w:r>
      <w:proofErr w:type="spellStart"/>
      <w:r w:rsidRPr="00C51242">
        <w:rPr>
          <w:lang w:val="en-US"/>
        </w:rPr>
        <w:t>Fehrbelliner</w:t>
      </w:r>
      <w:proofErr w:type="spellEnd"/>
      <w:r w:rsidRPr="00C51242">
        <w:rPr>
          <w:lang w:val="en-US"/>
        </w:rPr>
        <w:t xml:space="preserve"> Platz 1, 10707 Berlin</w:t>
      </w:r>
    </w:p>
    <w:p w14:paraId="043AAE4D" w14:textId="77777777" w:rsidR="005A417A" w:rsidRPr="00C51242" w:rsidRDefault="005A417A" w:rsidP="003214F6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Ärztekammer</w:t>
      </w:r>
      <w:proofErr w:type="spellEnd"/>
      <w:r w:rsidRPr="00C51242">
        <w:rPr>
          <w:lang w:val="en-US"/>
        </w:rPr>
        <w:t xml:space="preserve"> Hamburg</w:t>
      </w:r>
      <w:r w:rsidR="007A34EC" w:rsidRPr="00C51242">
        <w:rPr>
          <w:lang w:val="en-US"/>
        </w:rPr>
        <w:t>,</w:t>
      </w:r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Ethikkommission</w:t>
      </w:r>
      <w:proofErr w:type="spellEnd"/>
      <w:r w:rsidR="00FD702F"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Weidestraße</w:t>
      </w:r>
      <w:proofErr w:type="spellEnd"/>
      <w:r w:rsidRPr="00C51242">
        <w:rPr>
          <w:lang w:val="en-US"/>
        </w:rPr>
        <w:t xml:space="preserve"> 112b</w:t>
      </w:r>
      <w:r w:rsidR="00FD702F" w:rsidRPr="00C51242">
        <w:rPr>
          <w:lang w:val="en-US"/>
        </w:rPr>
        <w:t xml:space="preserve">, </w:t>
      </w:r>
      <w:r w:rsidRPr="00C51242">
        <w:rPr>
          <w:lang w:val="en-US"/>
        </w:rPr>
        <w:t>22083 Hamburg</w:t>
      </w:r>
    </w:p>
    <w:p w14:paraId="5A3D77F1" w14:textId="77777777" w:rsidR="00FD702F" w:rsidRPr="00C51242" w:rsidRDefault="00FD702F" w:rsidP="009030A5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Federführende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Ethikkommission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Landesärztekammer</w:t>
      </w:r>
      <w:proofErr w:type="spellEnd"/>
      <w:r w:rsidRPr="00C51242">
        <w:rPr>
          <w:lang w:val="en-US"/>
        </w:rPr>
        <w:t xml:space="preserve"> Hessen</w:t>
      </w:r>
      <w:r w:rsidR="00F723A3" w:rsidRPr="00C51242">
        <w:rPr>
          <w:lang w:val="en-US"/>
        </w:rPr>
        <w:t>,</w:t>
      </w:r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Ethikkommission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Im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Vogelsgesang</w:t>
      </w:r>
      <w:proofErr w:type="spellEnd"/>
      <w:r w:rsidRPr="00C51242">
        <w:rPr>
          <w:lang w:val="en-US"/>
        </w:rPr>
        <w:t xml:space="preserve"> 3, 60488 Frankfurt/Main</w:t>
      </w:r>
    </w:p>
    <w:p w14:paraId="032F4CB2" w14:textId="77777777" w:rsidR="00FD702F" w:rsidRPr="00C51242" w:rsidRDefault="00F723A3" w:rsidP="00856374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lastRenderedPageBreak/>
        <w:t>Ärztekammer</w:t>
      </w:r>
      <w:proofErr w:type="spellEnd"/>
      <w:r w:rsidRPr="00C51242">
        <w:rPr>
          <w:lang w:val="en-US"/>
        </w:rPr>
        <w:t xml:space="preserve"> Niedersachsen, </w:t>
      </w:r>
      <w:proofErr w:type="spellStart"/>
      <w:r w:rsidRPr="00C51242">
        <w:rPr>
          <w:lang w:val="en-US"/>
        </w:rPr>
        <w:t>Ethikkommission</w:t>
      </w:r>
      <w:proofErr w:type="spellEnd"/>
      <w:r w:rsidRPr="00C51242">
        <w:rPr>
          <w:lang w:val="en-US"/>
        </w:rPr>
        <w:t>, Berliner Allee 20, 30175 Hannover</w:t>
      </w:r>
    </w:p>
    <w:p w14:paraId="489DEA9B" w14:textId="77777777" w:rsidR="007A34EC" w:rsidRPr="00C51242" w:rsidRDefault="007A34EC" w:rsidP="00991864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Landesärztekammer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Rheinland</w:t>
      </w:r>
      <w:proofErr w:type="spellEnd"/>
      <w:r w:rsidRPr="00C51242">
        <w:rPr>
          <w:lang w:val="en-US"/>
        </w:rPr>
        <w:t xml:space="preserve">-Pfalz, </w:t>
      </w:r>
      <w:proofErr w:type="spellStart"/>
      <w:r w:rsidRPr="00C51242">
        <w:rPr>
          <w:lang w:val="en-US"/>
        </w:rPr>
        <w:t>Ethikkommission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Deutschhausplatz</w:t>
      </w:r>
      <w:proofErr w:type="spellEnd"/>
      <w:r w:rsidRPr="00C51242">
        <w:rPr>
          <w:lang w:val="en-US"/>
        </w:rPr>
        <w:t xml:space="preserve"> 3, 55116 Mainz</w:t>
      </w:r>
    </w:p>
    <w:p w14:paraId="6D3E2103" w14:textId="77777777" w:rsidR="007A34EC" w:rsidRPr="00C51242" w:rsidRDefault="001D3165" w:rsidP="00013DF4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Sächsische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Landesärztekammer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Ethikkommission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Schützenhöhe</w:t>
      </w:r>
      <w:proofErr w:type="spellEnd"/>
      <w:r w:rsidRPr="00C51242">
        <w:rPr>
          <w:lang w:val="en-US"/>
        </w:rPr>
        <w:t xml:space="preserve"> 16 – 18, 01099 Dresden</w:t>
      </w:r>
    </w:p>
    <w:p w14:paraId="038565BB" w14:textId="77777777" w:rsidR="001D3165" w:rsidRPr="00C51242" w:rsidRDefault="001D3165" w:rsidP="000B1446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C51242">
        <w:rPr>
          <w:lang w:val="en-US"/>
        </w:rPr>
        <w:t>Ärztekammer</w:t>
      </w:r>
      <w:proofErr w:type="spellEnd"/>
      <w:r w:rsidRPr="00C51242">
        <w:rPr>
          <w:lang w:val="en-US"/>
        </w:rPr>
        <w:t xml:space="preserve"> Schleswig-Holstein, </w:t>
      </w:r>
      <w:proofErr w:type="spellStart"/>
      <w:r w:rsidRPr="00C51242">
        <w:rPr>
          <w:lang w:val="en-US"/>
        </w:rPr>
        <w:t>Ethikkommission</w:t>
      </w:r>
      <w:proofErr w:type="spellEnd"/>
      <w:r w:rsidRPr="00C51242">
        <w:rPr>
          <w:lang w:val="en-US"/>
        </w:rPr>
        <w:t xml:space="preserve">, </w:t>
      </w:r>
      <w:proofErr w:type="spellStart"/>
      <w:r w:rsidRPr="00C51242">
        <w:rPr>
          <w:lang w:val="en-US"/>
        </w:rPr>
        <w:t>Jaguarring</w:t>
      </w:r>
      <w:proofErr w:type="spellEnd"/>
      <w:r w:rsidRPr="00C51242">
        <w:rPr>
          <w:lang w:val="en-US"/>
        </w:rPr>
        <w:t xml:space="preserve"> 16, 23795 Bad Segeberg</w:t>
      </w:r>
    </w:p>
    <w:p w14:paraId="2F9C714E" w14:textId="77777777" w:rsidR="006A18D7" w:rsidRPr="00C51242" w:rsidRDefault="006A18D7" w:rsidP="006A18D7">
      <w:pPr>
        <w:rPr>
          <w:lang w:val="en-US"/>
        </w:rPr>
      </w:pPr>
      <w:r w:rsidRPr="00C51242">
        <w:rPr>
          <w:lang w:val="en-US"/>
        </w:rPr>
        <w:t>Bulgaria</w:t>
      </w:r>
    </w:p>
    <w:p w14:paraId="1FB383EC" w14:textId="77777777" w:rsidR="006A18D7" w:rsidRPr="00C51242" w:rsidRDefault="00CB30F7" w:rsidP="00E95CAD">
      <w:pPr>
        <w:pStyle w:val="ListParagraph"/>
        <w:numPr>
          <w:ilvl w:val="0"/>
          <w:numId w:val="9"/>
        </w:numPr>
        <w:rPr>
          <w:lang w:val="en-US"/>
        </w:rPr>
      </w:pPr>
      <w:proofErr w:type="spellStart"/>
      <w:r w:rsidRPr="00C51242">
        <w:rPr>
          <w:lang w:val="en-US"/>
        </w:rPr>
        <w:t>Комисия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по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етика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за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многоцентрови</w:t>
      </w:r>
      <w:proofErr w:type="spellEnd"/>
      <w:r w:rsidRPr="00C51242">
        <w:rPr>
          <w:lang w:val="en-US"/>
        </w:rPr>
        <w:t xml:space="preserve"> </w:t>
      </w:r>
      <w:proofErr w:type="spellStart"/>
      <w:r w:rsidRPr="00C51242">
        <w:rPr>
          <w:lang w:val="en-US"/>
        </w:rPr>
        <w:t>изпитвания</w:t>
      </w:r>
      <w:proofErr w:type="spellEnd"/>
      <w:r w:rsidRPr="00C51242">
        <w:rPr>
          <w:lang w:val="en-US"/>
        </w:rPr>
        <w:t xml:space="preserve"> (</w:t>
      </w:r>
      <w:r w:rsidR="00596AC7" w:rsidRPr="00C51242">
        <w:rPr>
          <w:lang w:val="en-US"/>
        </w:rPr>
        <w:t>Ethics Committee For Multicenter Trials</w:t>
      </w:r>
      <w:r w:rsidRPr="00C51242">
        <w:rPr>
          <w:lang w:val="en-US"/>
        </w:rPr>
        <w:t>)</w:t>
      </w:r>
    </w:p>
    <w:p w14:paraId="44D8AC42" w14:textId="77777777" w:rsidR="00CB30F7" w:rsidRPr="00C51242" w:rsidRDefault="00CB30F7" w:rsidP="00CB30F7">
      <w:pPr>
        <w:rPr>
          <w:lang w:val="en-US"/>
        </w:rPr>
      </w:pPr>
      <w:r w:rsidRPr="00C51242">
        <w:rPr>
          <w:lang w:val="en-US"/>
        </w:rPr>
        <w:t>United Kingdom</w:t>
      </w:r>
    </w:p>
    <w:p w14:paraId="47552A4E" w14:textId="77777777" w:rsidR="00CD4143" w:rsidRPr="00C51242" w:rsidRDefault="00D16ED0" w:rsidP="00CD4143">
      <w:pPr>
        <w:pStyle w:val="ListParagraph"/>
        <w:numPr>
          <w:ilvl w:val="0"/>
          <w:numId w:val="9"/>
        </w:numPr>
        <w:rPr>
          <w:lang w:val="en-US"/>
        </w:rPr>
      </w:pPr>
      <w:r w:rsidRPr="00C51242">
        <w:rPr>
          <w:lang w:val="en-US"/>
        </w:rPr>
        <w:t>North West - Liverpool Central Research Ethics Committee, 3rd Floor, Barlow House, 4 Minshull Street, Manchester, M1 3DZ</w:t>
      </w:r>
    </w:p>
    <w:sectPr w:rsidR="00CD4143" w:rsidRPr="00C51242" w:rsidSect="00B74F4E">
      <w:headerReference w:type="default" r:id="rId17"/>
      <w:footerReference w:type="default" r:id="rId1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6F68F" w14:textId="77777777" w:rsidR="005442CE" w:rsidRDefault="005442CE" w:rsidP="00DA45F1">
      <w:pPr>
        <w:spacing w:after="0" w:line="240" w:lineRule="auto"/>
      </w:pPr>
      <w:r>
        <w:separator/>
      </w:r>
    </w:p>
  </w:endnote>
  <w:endnote w:type="continuationSeparator" w:id="0">
    <w:p w14:paraId="2BB88EC8" w14:textId="77777777" w:rsidR="005442CE" w:rsidRDefault="005442CE" w:rsidP="00DA45F1">
      <w:pPr>
        <w:spacing w:after="0" w:line="240" w:lineRule="auto"/>
      </w:pPr>
      <w:r>
        <w:continuationSeparator/>
      </w:r>
    </w:p>
  </w:endnote>
  <w:endnote w:type="continuationNotice" w:id="1">
    <w:p w14:paraId="5924FE00" w14:textId="77777777" w:rsidR="005442CE" w:rsidRDefault="00544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36738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E29BDA" w14:textId="77777777" w:rsidR="004D37BD" w:rsidRDefault="004D37BD">
            <w:pPr>
              <w:pStyle w:val="Footer"/>
              <w:jc w:val="center"/>
            </w:pPr>
            <w:r w:rsidRPr="00DA45F1">
              <w:rPr>
                <w:sz w:val="16"/>
                <w:szCs w:val="16"/>
              </w:rPr>
              <w:t xml:space="preserve">Page </w:t>
            </w:r>
            <w:r w:rsidRPr="00DA45F1">
              <w:rPr>
                <w:b/>
                <w:bCs/>
                <w:sz w:val="16"/>
                <w:szCs w:val="16"/>
              </w:rPr>
              <w:fldChar w:fldCharType="begin"/>
            </w:r>
            <w:r w:rsidRPr="00DA45F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A45F1">
              <w:rPr>
                <w:b/>
                <w:bCs/>
                <w:sz w:val="16"/>
                <w:szCs w:val="16"/>
              </w:rPr>
              <w:fldChar w:fldCharType="separate"/>
            </w:r>
            <w:r w:rsidR="00222A08">
              <w:rPr>
                <w:b/>
                <w:bCs/>
                <w:noProof/>
                <w:sz w:val="16"/>
                <w:szCs w:val="16"/>
              </w:rPr>
              <w:t>18</w:t>
            </w:r>
            <w:r w:rsidRPr="00DA45F1">
              <w:rPr>
                <w:b/>
                <w:bCs/>
                <w:sz w:val="16"/>
                <w:szCs w:val="16"/>
              </w:rPr>
              <w:fldChar w:fldCharType="end"/>
            </w:r>
            <w:r w:rsidRPr="00DA45F1">
              <w:rPr>
                <w:sz w:val="16"/>
                <w:szCs w:val="16"/>
              </w:rPr>
              <w:t xml:space="preserve"> of </w:t>
            </w:r>
            <w:r w:rsidRPr="00DA45F1">
              <w:rPr>
                <w:b/>
                <w:bCs/>
                <w:sz w:val="16"/>
                <w:szCs w:val="16"/>
              </w:rPr>
              <w:fldChar w:fldCharType="begin"/>
            </w:r>
            <w:r w:rsidRPr="00DA45F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A45F1">
              <w:rPr>
                <w:b/>
                <w:bCs/>
                <w:sz w:val="16"/>
                <w:szCs w:val="16"/>
              </w:rPr>
              <w:fldChar w:fldCharType="separate"/>
            </w:r>
            <w:r w:rsidR="00222A08">
              <w:rPr>
                <w:b/>
                <w:bCs/>
                <w:noProof/>
                <w:sz w:val="16"/>
                <w:szCs w:val="16"/>
              </w:rPr>
              <w:t>28</w:t>
            </w:r>
            <w:r w:rsidRPr="00DA45F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81CC05" w14:textId="77777777" w:rsidR="004D37BD" w:rsidRDefault="004D3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F2604" w14:textId="77777777" w:rsidR="005442CE" w:rsidRDefault="005442CE" w:rsidP="00DA45F1">
      <w:pPr>
        <w:spacing w:after="0" w:line="240" w:lineRule="auto"/>
      </w:pPr>
      <w:r>
        <w:separator/>
      </w:r>
    </w:p>
  </w:footnote>
  <w:footnote w:type="continuationSeparator" w:id="0">
    <w:p w14:paraId="193619B4" w14:textId="77777777" w:rsidR="005442CE" w:rsidRDefault="005442CE" w:rsidP="00DA45F1">
      <w:pPr>
        <w:spacing w:after="0" w:line="240" w:lineRule="auto"/>
      </w:pPr>
      <w:r>
        <w:continuationSeparator/>
      </w:r>
    </w:p>
  </w:footnote>
  <w:footnote w:type="continuationNotice" w:id="1">
    <w:p w14:paraId="3F253249" w14:textId="77777777" w:rsidR="005442CE" w:rsidRDefault="00544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82166" w14:textId="2E7E3B31" w:rsidR="004D37BD" w:rsidRDefault="004D37BD">
    <w:pPr>
      <w:pStyle w:val="Header"/>
    </w:pPr>
    <w:r>
      <w:ptab w:relativeTo="margin" w:alignment="center" w:leader="none"/>
    </w:r>
    <w:r>
      <w:t>Ensifentrine Study 203 manuscript</w:t>
    </w:r>
    <w:r w:rsidR="007F7279">
      <w:t xml:space="preserve"> supplement</w:t>
    </w:r>
    <w:r>
      <w:ptab w:relativeTo="margin" w:alignment="right" w:leader="none"/>
    </w:r>
    <w:r w:rsidR="00873FC6">
      <w:t>15</w:t>
    </w:r>
    <w:r w:rsidR="00FC39AC">
      <w:t xml:space="preserve"> May</w:t>
    </w:r>
    <w: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A7F"/>
    <w:multiLevelType w:val="hybridMultilevel"/>
    <w:tmpl w:val="C9D8055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7576750"/>
    <w:multiLevelType w:val="hybridMultilevel"/>
    <w:tmpl w:val="18AAA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6F606F"/>
    <w:multiLevelType w:val="hybridMultilevel"/>
    <w:tmpl w:val="982E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D0983"/>
    <w:multiLevelType w:val="hybridMultilevel"/>
    <w:tmpl w:val="017A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A62D8"/>
    <w:multiLevelType w:val="hybridMultilevel"/>
    <w:tmpl w:val="7644A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D957C3"/>
    <w:multiLevelType w:val="hybridMultilevel"/>
    <w:tmpl w:val="7FEA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75658"/>
    <w:multiLevelType w:val="hybridMultilevel"/>
    <w:tmpl w:val="5ABC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404BF2"/>
    <w:multiLevelType w:val="hybridMultilevel"/>
    <w:tmpl w:val="07302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7A2FE2"/>
    <w:multiLevelType w:val="hybridMultilevel"/>
    <w:tmpl w:val="635EA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AD"/>
    <w:rsid w:val="000009F1"/>
    <w:rsid w:val="00007D18"/>
    <w:rsid w:val="000160C0"/>
    <w:rsid w:val="00016CBE"/>
    <w:rsid w:val="00016D53"/>
    <w:rsid w:val="0002063F"/>
    <w:rsid w:val="00024357"/>
    <w:rsid w:val="00032629"/>
    <w:rsid w:val="00033596"/>
    <w:rsid w:val="0003545A"/>
    <w:rsid w:val="00035B86"/>
    <w:rsid w:val="00042BE6"/>
    <w:rsid w:val="00046240"/>
    <w:rsid w:val="0005029A"/>
    <w:rsid w:val="00062496"/>
    <w:rsid w:val="00064838"/>
    <w:rsid w:val="000659D1"/>
    <w:rsid w:val="00067581"/>
    <w:rsid w:val="000712F5"/>
    <w:rsid w:val="00071D33"/>
    <w:rsid w:val="00073CA8"/>
    <w:rsid w:val="000758C0"/>
    <w:rsid w:val="00076BEA"/>
    <w:rsid w:val="00077D30"/>
    <w:rsid w:val="00080766"/>
    <w:rsid w:val="00081437"/>
    <w:rsid w:val="00084674"/>
    <w:rsid w:val="00085AFB"/>
    <w:rsid w:val="00090DE9"/>
    <w:rsid w:val="0009348E"/>
    <w:rsid w:val="000936AB"/>
    <w:rsid w:val="00095B10"/>
    <w:rsid w:val="00096CCE"/>
    <w:rsid w:val="000A1BD3"/>
    <w:rsid w:val="000A56B7"/>
    <w:rsid w:val="000B0E8A"/>
    <w:rsid w:val="000B3733"/>
    <w:rsid w:val="000B42D6"/>
    <w:rsid w:val="000C4D37"/>
    <w:rsid w:val="000C6338"/>
    <w:rsid w:val="000C6FD1"/>
    <w:rsid w:val="000D77B2"/>
    <w:rsid w:val="000E18D0"/>
    <w:rsid w:val="000E1A3C"/>
    <w:rsid w:val="000E2DF3"/>
    <w:rsid w:val="000E40BA"/>
    <w:rsid w:val="000E4C76"/>
    <w:rsid w:val="000E50BE"/>
    <w:rsid w:val="000E6DEB"/>
    <w:rsid w:val="000E7971"/>
    <w:rsid w:val="000F1DC3"/>
    <w:rsid w:val="000F303B"/>
    <w:rsid w:val="000F3B51"/>
    <w:rsid w:val="000F6D0A"/>
    <w:rsid w:val="0010172C"/>
    <w:rsid w:val="0010270A"/>
    <w:rsid w:val="00106379"/>
    <w:rsid w:val="00111745"/>
    <w:rsid w:val="00112BBB"/>
    <w:rsid w:val="00114E85"/>
    <w:rsid w:val="00115AAE"/>
    <w:rsid w:val="00116C7C"/>
    <w:rsid w:val="0012021D"/>
    <w:rsid w:val="00121E13"/>
    <w:rsid w:val="00122AB6"/>
    <w:rsid w:val="001237B2"/>
    <w:rsid w:val="00123A94"/>
    <w:rsid w:val="0012403F"/>
    <w:rsid w:val="00126400"/>
    <w:rsid w:val="00131E96"/>
    <w:rsid w:val="001333F1"/>
    <w:rsid w:val="0013534E"/>
    <w:rsid w:val="0013565D"/>
    <w:rsid w:val="001363AA"/>
    <w:rsid w:val="001365E5"/>
    <w:rsid w:val="00136AD8"/>
    <w:rsid w:val="00137624"/>
    <w:rsid w:val="00140F6F"/>
    <w:rsid w:val="00141452"/>
    <w:rsid w:val="001422E9"/>
    <w:rsid w:val="0014388F"/>
    <w:rsid w:val="00144908"/>
    <w:rsid w:val="00146942"/>
    <w:rsid w:val="001470DB"/>
    <w:rsid w:val="00150FE5"/>
    <w:rsid w:val="001543F9"/>
    <w:rsid w:val="001554AE"/>
    <w:rsid w:val="00157181"/>
    <w:rsid w:val="00163619"/>
    <w:rsid w:val="001637A7"/>
    <w:rsid w:val="001645E7"/>
    <w:rsid w:val="00166B4E"/>
    <w:rsid w:val="00167667"/>
    <w:rsid w:val="001712F5"/>
    <w:rsid w:val="00171550"/>
    <w:rsid w:val="00171A3F"/>
    <w:rsid w:val="00171CD2"/>
    <w:rsid w:val="00173C8B"/>
    <w:rsid w:val="00180C9C"/>
    <w:rsid w:val="00183291"/>
    <w:rsid w:val="0019580A"/>
    <w:rsid w:val="001A0A44"/>
    <w:rsid w:val="001A28F3"/>
    <w:rsid w:val="001A298C"/>
    <w:rsid w:val="001A313E"/>
    <w:rsid w:val="001A4F37"/>
    <w:rsid w:val="001A589C"/>
    <w:rsid w:val="001A735F"/>
    <w:rsid w:val="001B1E93"/>
    <w:rsid w:val="001B26C0"/>
    <w:rsid w:val="001B56B6"/>
    <w:rsid w:val="001B6015"/>
    <w:rsid w:val="001C09C7"/>
    <w:rsid w:val="001C0FF9"/>
    <w:rsid w:val="001C2369"/>
    <w:rsid w:val="001C3235"/>
    <w:rsid w:val="001C4912"/>
    <w:rsid w:val="001D0839"/>
    <w:rsid w:val="001D3165"/>
    <w:rsid w:val="001D37F5"/>
    <w:rsid w:val="001D6A33"/>
    <w:rsid w:val="001E4DF7"/>
    <w:rsid w:val="001F4362"/>
    <w:rsid w:val="00200B7F"/>
    <w:rsid w:val="00202D09"/>
    <w:rsid w:val="00204807"/>
    <w:rsid w:val="002050AE"/>
    <w:rsid w:val="002052C2"/>
    <w:rsid w:val="00210996"/>
    <w:rsid w:val="00212076"/>
    <w:rsid w:val="00213607"/>
    <w:rsid w:val="00216C5B"/>
    <w:rsid w:val="00221BFE"/>
    <w:rsid w:val="00222A08"/>
    <w:rsid w:val="00226098"/>
    <w:rsid w:val="00227191"/>
    <w:rsid w:val="002342DF"/>
    <w:rsid w:val="00234BE0"/>
    <w:rsid w:val="00237639"/>
    <w:rsid w:val="002377E9"/>
    <w:rsid w:val="00237A7E"/>
    <w:rsid w:val="0024058A"/>
    <w:rsid w:val="002446ED"/>
    <w:rsid w:val="00246297"/>
    <w:rsid w:val="00250AB6"/>
    <w:rsid w:val="00254A93"/>
    <w:rsid w:val="0025743F"/>
    <w:rsid w:val="00257D63"/>
    <w:rsid w:val="00272A34"/>
    <w:rsid w:val="00273BAD"/>
    <w:rsid w:val="00273E50"/>
    <w:rsid w:val="00273EB7"/>
    <w:rsid w:val="00276584"/>
    <w:rsid w:val="00282B95"/>
    <w:rsid w:val="002840B4"/>
    <w:rsid w:val="0028443A"/>
    <w:rsid w:val="00287EEA"/>
    <w:rsid w:val="00290BF6"/>
    <w:rsid w:val="00291AD7"/>
    <w:rsid w:val="00293415"/>
    <w:rsid w:val="00293D02"/>
    <w:rsid w:val="002958E4"/>
    <w:rsid w:val="00295A21"/>
    <w:rsid w:val="0029641B"/>
    <w:rsid w:val="00296541"/>
    <w:rsid w:val="00297AFD"/>
    <w:rsid w:val="002A460B"/>
    <w:rsid w:val="002A776B"/>
    <w:rsid w:val="002B0F7E"/>
    <w:rsid w:val="002B42CD"/>
    <w:rsid w:val="002C0EE1"/>
    <w:rsid w:val="002C2E70"/>
    <w:rsid w:val="002C4BCA"/>
    <w:rsid w:val="002C4F89"/>
    <w:rsid w:val="002D5B30"/>
    <w:rsid w:val="002D79B8"/>
    <w:rsid w:val="002E31DA"/>
    <w:rsid w:val="002E7126"/>
    <w:rsid w:val="002F15F7"/>
    <w:rsid w:val="002F2143"/>
    <w:rsid w:val="002F34A7"/>
    <w:rsid w:val="00300C3B"/>
    <w:rsid w:val="00301C83"/>
    <w:rsid w:val="00304296"/>
    <w:rsid w:val="003047A6"/>
    <w:rsid w:val="0030513F"/>
    <w:rsid w:val="00307DAA"/>
    <w:rsid w:val="00315031"/>
    <w:rsid w:val="00315BD2"/>
    <w:rsid w:val="00315E8A"/>
    <w:rsid w:val="00320DFB"/>
    <w:rsid w:val="00322832"/>
    <w:rsid w:val="003229C9"/>
    <w:rsid w:val="00325677"/>
    <w:rsid w:val="00326AC5"/>
    <w:rsid w:val="00327EC1"/>
    <w:rsid w:val="00330A32"/>
    <w:rsid w:val="00331F98"/>
    <w:rsid w:val="00332677"/>
    <w:rsid w:val="00334044"/>
    <w:rsid w:val="00337CF8"/>
    <w:rsid w:val="00340B75"/>
    <w:rsid w:val="00345739"/>
    <w:rsid w:val="00346B94"/>
    <w:rsid w:val="00350B30"/>
    <w:rsid w:val="00351A04"/>
    <w:rsid w:val="00353F5F"/>
    <w:rsid w:val="00354507"/>
    <w:rsid w:val="00355EB6"/>
    <w:rsid w:val="0035628C"/>
    <w:rsid w:val="00357A5B"/>
    <w:rsid w:val="00360AA9"/>
    <w:rsid w:val="00362312"/>
    <w:rsid w:val="0036500E"/>
    <w:rsid w:val="0036562E"/>
    <w:rsid w:val="00380A2E"/>
    <w:rsid w:val="0038184F"/>
    <w:rsid w:val="00390E21"/>
    <w:rsid w:val="00394C7E"/>
    <w:rsid w:val="0039634C"/>
    <w:rsid w:val="003A33C0"/>
    <w:rsid w:val="003A3861"/>
    <w:rsid w:val="003A7ADA"/>
    <w:rsid w:val="003B0CDB"/>
    <w:rsid w:val="003B33C7"/>
    <w:rsid w:val="003B5D8F"/>
    <w:rsid w:val="003B6759"/>
    <w:rsid w:val="003B6C23"/>
    <w:rsid w:val="003B6EFA"/>
    <w:rsid w:val="003B6FF9"/>
    <w:rsid w:val="003B72E2"/>
    <w:rsid w:val="003C03CC"/>
    <w:rsid w:val="003C0BE2"/>
    <w:rsid w:val="003C25EC"/>
    <w:rsid w:val="003C3C68"/>
    <w:rsid w:val="003C4E35"/>
    <w:rsid w:val="003C6078"/>
    <w:rsid w:val="003C6450"/>
    <w:rsid w:val="003D09A6"/>
    <w:rsid w:val="003D2E00"/>
    <w:rsid w:val="003E1029"/>
    <w:rsid w:val="003E1DBD"/>
    <w:rsid w:val="003E312C"/>
    <w:rsid w:val="003E6310"/>
    <w:rsid w:val="003E6A01"/>
    <w:rsid w:val="003F3E5B"/>
    <w:rsid w:val="003F4082"/>
    <w:rsid w:val="003F76F6"/>
    <w:rsid w:val="0040145B"/>
    <w:rsid w:val="00402734"/>
    <w:rsid w:val="00404EBC"/>
    <w:rsid w:val="0040587F"/>
    <w:rsid w:val="00406526"/>
    <w:rsid w:val="004132B1"/>
    <w:rsid w:val="0041635E"/>
    <w:rsid w:val="00420D55"/>
    <w:rsid w:val="00421548"/>
    <w:rsid w:val="00424F01"/>
    <w:rsid w:val="0042562F"/>
    <w:rsid w:val="00430E9C"/>
    <w:rsid w:val="004362C8"/>
    <w:rsid w:val="00442B36"/>
    <w:rsid w:val="004470A4"/>
    <w:rsid w:val="0046097B"/>
    <w:rsid w:val="004632DE"/>
    <w:rsid w:val="00463CAC"/>
    <w:rsid w:val="0046540D"/>
    <w:rsid w:val="00471BFE"/>
    <w:rsid w:val="0047334B"/>
    <w:rsid w:val="0048163F"/>
    <w:rsid w:val="0048607D"/>
    <w:rsid w:val="00492EB5"/>
    <w:rsid w:val="0049334E"/>
    <w:rsid w:val="004940D1"/>
    <w:rsid w:val="00494822"/>
    <w:rsid w:val="00494925"/>
    <w:rsid w:val="00496770"/>
    <w:rsid w:val="004A0B6A"/>
    <w:rsid w:val="004A1A4E"/>
    <w:rsid w:val="004A2462"/>
    <w:rsid w:val="004B32EA"/>
    <w:rsid w:val="004B3495"/>
    <w:rsid w:val="004B6560"/>
    <w:rsid w:val="004C4220"/>
    <w:rsid w:val="004C4229"/>
    <w:rsid w:val="004C4B57"/>
    <w:rsid w:val="004C55AE"/>
    <w:rsid w:val="004C5685"/>
    <w:rsid w:val="004C5EF5"/>
    <w:rsid w:val="004C6E6F"/>
    <w:rsid w:val="004D32A2"/>
    <w:rsid w:val="004D37BD"/>
    <w:rsid w:val="004E1068"/>
    <w:rsid w:val="004E1AB4"/>
    <w:rsid w:val="004E2BFE"/>
    <w:rsid w:val="004E2C63"/>
    <w:rsid w:val="004E2C70"/>
    <w:rsid w:val="004E394C"/>
    <w:rsid w:val="004F38DB"/>
    <w:rsid w:val="00501B7C"/>
    <w:rsid w:val="0050443B"/>
    <w:rsid w:val="0050639F"/>
    <w:rsid w:val="00507187"/>
    <w:rsid w:val="00507485"/>
    <w:rsid w:val="0050789C"/>
    <w:rsid w:val="00513A62"/>
    <w:rsid w:val="00514154"/>
    <w:rsid w:val="00515123"/>
    <w:rsid w:val="00520A3B"/>
    <w:rsid w:val="00526054"/>
    <w:rsid w:val="005265BC"/>
    <w:rsid w:val="00526730"/>
    <w:rsid w:val="00535E0E"/>
    <w:rsid w:val="005424FD"/>
    <w:rsid w:val="005442CE"/>
    <w:rsid w:val="00544C88"/>
    <w:rsid w:val="00544F20"/>
    <w:rsid w:val="00550F8A"/>
    <w:rsid w:val="005538E0"/>
    <w:rsid w:val="0055473E"/>
    <w:rsid w:val="005561A9"/>
    <w:rsid w:val="00556C1E"/>
    <w:rsid w:val="0055769B"/>
    <w:rsid w:val="005609F2"/>
    <w:rsid w:val="00560B2E"/>
    <w:rsid w:val="005628B9"/>
    <w:rsid w:val="00563AD3"/>
    <w:rsid w:val="00564639"/>
    <w:rsid w:val="00565E78"/>
    <w:rsid w:val="00571F26"/>
    <w:rsid w:val="00572E62"/>
    <w:rsid w:val="00574927"/>
    <w:rsid w:val="00577C56"/>
    <w:rsid w:val="005859A3"/>
    <w:rsid w:val="00591A58"/>
    <w:rsid w:val="00591A9A"/>
    <w:rsid w:val="005935EE"/>
    <w:rsid w:val="00593D62"/>
    <w:rsid w:val="0059437C"/>
    <w:rsid w:val="00596AC7"/>
    <w:rsid w:val="005A15BA"/>
    <w:rsid w:val="005A3136"/>
    <w:rsid w:val="005A3308"/>
    <w:rsid w:val="005A3909"/>
    <w:rsid w:val="005A4056"/>
    <w:rsid w:val="005A417A"/>
    <w:rsid w:val="005B044E"/>
    <w:rsid w:val="005B246E"/>
    <w:rsid w:val="005B2B15"/>
    <w:rsid w:val="005B5400"/>
    <w:rsid w:val="005B5F3D"/>
    <w:rsid w:val="005B7B26"/>
    <w:rsid w:val="005C166C"/>
    <w:rsid w:val="005C44A8"/>
    <w:rsid w:val="005D0E2D"/>
    <w:rsid w:val="005D151B"/>
    <w:rsid w:val="005D2EDA"/>
    <w:rsid w:val="005E0055"/>
    <w:rsid w:val="005E68B2"/>
    <w:rsid w:val="005E6C05"/>
    <w:rsid w:val="005E7522"/>
    <w:rsid w:val="005F09A4"/>
    <w:rsid w:val="005F5B4A"/>
    <w:rsid w:val="005F6038"/>
    <w:rsid w:val="005F6783"/>
    <w:rsid w:val="005F7066"/>
    <w:rsid w:val="005F7938"/>
    <w:rsid w:val="00600C1C"/>
    <w:rsid w:val="00601FF2"/>
    <w:rsid w:val="006061B8"/>
    <w:rsid w:val="00607F50"/>
    <w:rsid w:val="00610A50"/>
    <w:rsid w:val="00613541"/>
    <w:rsid w:val="00613B7E"/>
    <w:rsid w:val="00614B8E"/>
    <w:rsid w:val="006164E6"/>
    <w:rsid w:val="00616575"/>
    <w:rsid w:val="006211C9"/>
    <w:rsid w:val="006233B4"/>
    <w:rsid w:val="0062478E"/>
    <w:rsid w:val="006263C5"/>
    <w:rsid w:val="006276B5"/>
    <w:rsid w:val="00636A5C"/>
    <w:rsid w:val="00644A96"/>
    <w:rsid w:val="00646865"/>
    <w:rsid w:val="006536DF"/>
    <w:rsid w:val="0065404F"/>
    <w:rsid w:val="00655E4A"/>
    <w:rsid w:val="00657276"/>
    <w:rsid w:val="00660610"/>
    <w:rsid w:val="0066153A"/>
    <w:rsid w:val="00662081"/>
    <w:rsid w:val="006624F8"/>
    <w:rsid w:val="00663342"/>
    <w:rsid w:val="00663347"/>
    <w:rsid w:val="006634C8"/>
    <w:rsid w:val="00663F9E"/>
    <w:rsid w:val="00675827"/>
    <w:rsid w:val="00675E06"/>
    <w:rsid w:val="00681692"/>
    <w:rsid w:val="0068268C"/>
    <w:rsid w:val="00682BAB"/>
    <w:rsid w:val="006846AE"/>
    <w:rsid w:val="006864B9"/>
    <w:rsid w:val="00687003"/>
    <w:rsid w:val="006906DC"/>
    <w:rsid w:val="00692851"/>
    <w:rsid w:val="006937DC"/>
    <w:rsid w:val="006A09A1"/>
    <w:rsid w:val="006A1474"/>
    <w:rsid w:val="006A18D7"/>
    <w:rsid w:val="006B0EFB"/>
    <w:rsid w:val="006B110D"/>
    <w:rsid w:val="006B3148"/>
    <w:rsid w:val="006B32E7"/>
    <w:rsid w:val="006C3C7F"/>
    <w:rsid w:val="006C6D45"/>
    <w:rsid w:val="006D323E"/>
    <w:rsid w:val="006D6955"/>
    <w:rsid w:val="006E2687"/>
    <w:rsid w:val="006E2819"/>
    <w:rsid w:val="006F1F2A"/>
    <w:rsid w:val="006F2C76"/>
    <w:rsid w:val="006F4CB3"/>
    <w:rsid w:val="006F5430"/>
    <w:rsid w:val="006F5F10"/>
    <w:rsid w:val="006F60AD"/>
    <w:rsid w:val="007029C3"/>
    <w:rsid w:val="00702D4B"/>
    <w:rsid w:val="00707F17"/>
    <w:rsid w:val="0071006B"/>
    <w:rsid w:val="00710DD0"/>
    <w:rsid w:val="007127DE"/>
    <w:rsid w:val="00715200"/>
    <w:rsid w:val="00720A77"/>
    <w:rsid w:val="007247C5"/>
    <w:rsid w:val="0072776B"/>
    <w:rsid w:val="0072781C"/>
    <w:rsid w:val="00727CD2"/>
    <w:rsid w:val="007361BE"/>
    <w:rsid w:val="00743551"/>
    <w:rsid w:val="00743C87"/>
    <w:rsid w:val="00743ED9"/>
    <w:rsid w:val="007459B9"/>
    <w:rsid w:val="00746403"/>
    <w:rsid w:val="007466CE"/>
    <w:rsid w:val="00747D8A"/>
    <w:rsid w:val="00751152"/>
    <w:rsid w:val="00761CC7"/>
    <w:rsid w:val="0076212D"/>
    <w:rsid w:val="00766631"/>
    <w:rsid w:val="00767339"/>
    <w:rsid w:val="0077008C"/>
    <w:rsid w:val="00772F64"/>
    <w:rsid w:val="00776E69"/>
    <w:rsid w:val="00777569"/>
    <w:rsid w:val="007804AF"/>
    <w:rsid w:val="00790367"/>
    <w:rsid w:val="00791E62"/>
    <w:rsid w:val="00792DC0"/>
    <w:rsid w:val="00795AF0"/>
    <w:rsid w:val="007974E7"/>
    <w:rsid w:val="007A1A99"/>
    <w:rsid w:val="007A2AB4"/>
    <w:rsid w:val="007A2D39"/>
    <w:rsid w:val="007A34EC"/>
    <w:rsid w:val="007A3823"/>
    <w:rsid w:val="007A4908"/>
    <w:rsid w:val="007B3D6D"/>
    <w:rsid w:val="007B4AC9"/>
    <w:rsid w:val="007B5EA9"/>
    <w:rsid w:val="007B6592"/>
    <w:rsid w:val="007B7B6E"/>
    <w:rsid w:val="007C31BF"/>
    <w:rsid w:val="007C36E7"/>
    <w:rsid w:val="007C584B"/>
    <w:rsid w:val="007D13C6"/>
    <w:rsid w:val="007D2DD8"/>
    <w:rsid w:val="007D617E"/>
    <w:rsid w:val="007D69A1"/>
    <w:rsid w:val="007D75C0"/>
    <w:rsid w:val="007E3E05"/>
    <w:rsid w:val="007E4590"/>
    <w:rsid w:val="007F014D"/>
    <w:rsid w:val="007F1B8C"/>
    <w:rsid w:val="007F66D9"/>
    <w:rsid w:val="007F7279"/>
    <w:rsid w:val="007F78DB"/>
    <w:rsid w:val="00801B5D"/>
    <w:rsid w:val="008025DB"/>
    <w:rsid w:val="00803405"/>
    <w:rsid w:val="00803E09"/>
    <w:rsid w:val="008047BC"/>
    <w:rsid w:val="00806413"/>
    <w:rsid w:val="008069B7"/>
    <w:rsid w:val="00806AA5"/>
    <w:rsid w:val="00810E15"/>
    <w:rsid w:val="008111B9"/>
    <w:rsid w:val="00811609"/>
    <w:rsid w:val="00811941"/>
    <w:rsid w:val="00811B76"/>
    <w:rsid w:val="00811E09"/>
    <w:rsid w:val="0081285C"/>
    <w:rsid w:val="00812C22"/>
    <w:rsid w:val="00813922"/>
    <w:rsid w:val="008140D5"/>
    <w:rsid w:val="00814BE2"/>
    <w:rsid w:val="00814D9A"/>
    <w:rsid w:val="0081694A"/>
    <w:rsid w:val="0081753E"/>
    <w:rsid w:val="0081767E"/>
    <w:rsid w:val="00820B9E"/>
    <w:rsid w:val="00822900"/>
    <w:rsid w:val="0082553E"/>
    <w:rsid w:val="008257FD"/>
    <w:rsid w:val="00825B9A"/>
    <w:rsid w:val="00830E5F"/>
    <w:rsid w:val="00844BCA"/>
    <w:rsid w:val="0084712B"/>
    <w:rsid w:val="008526AF"/>
    <w:rsid w:val="00853BA8"/>
    <w:rsid w:val="00854AEF"/>
    <w:rsid w:val="00855F7E"/>
    <w:rsid w:val="008567EC"/>
    <w:rsid w:val="00862E14"/>
    <w:rsid w:val="00867972"/>
    <w:rsid w:val="00870B38"/>
    <w:rsid w:val="008710A5"/>
    <w:rsid w:val="00871E53"/>
    <w:rsid w:val="00873FC6"/>
    <w:rsid w:val="00880080"/>
    <w:rsid w:val="00880EFE"/>
    <w:rsid w:val="008838CB"/>
    <w:rsid w:val="00886831"/>
    <w:rsid w:val="00887E53"/>
    <w:rsid w:val="00893135"/>
    <w:rsid w:val="008A1E2B"/>
    <w:rsid w:val="008A2389"/>
    <w:rsid w:val="008A60D7"/>
    <w:rsid w:val="008B0677"/>
    <w:rsid w:val="008B0EE3"/>
    <w:rsid w:val="008B1F0A"/>
    <w:rsid w:val="008B36C1"/>
    <w:rsid w:val="008B64AE"/>
    <w:rsid w:val="008B6C74"/>
    <w:rsid w:val="008C4125"/>
    <w:rsid w:val="008C5B21"/>
    <w:rsid w:val="008D1194"/>
    <w:rsid w:val="008D42D5"/>
    <w:rsid w:val="008D5D21"/>
    <w:rsid w:val="008D70B8"/>
    <w:rsid w:val="008E3C67"/>
    <w:rsid w:val="008E6FA0"/>
    <w:rsid w:val="008E6FBB"/>
    <w:rsid w:val="008E76AA"/>
    <w:rsid w:val="008F4017"/>
    <w:rsid w:val="008F512A"/>
    <w:rsid w:val="008F5E8C"/>
    <w:rsid w:val="00900D2F"/>
    <w:rsid w:val="00904254"/>
    <w:rsid w:val="0091095C"/>
    <w:rsid w:val="00910D23"/>
    <w:rsid w:val="009132E4"/>
    <w:rsid w:val="00913F71"/>
    <w:rsid w:val="00914985"/>
    <w:rsid w:val="00914FA3"/>
    <w:rsid w:val="00921C82"/>
    <w:rsid w:val="0092687A"/>
    <w:rsid w:val="009277FC"/>
    <w:rsid w:val="0092785D"/>
    <w:rsid w:val="00930F32"/>
    <w:rsid w:val="00933D00"/>
    <w:rsid w:val="00942044"/>
    <w:rsid w:val="00947266"/>
    <w:rsid w:val="00956DAD"/>
    <w:rsid w:val="00963456"/>
    <w:rsid w:val="009652D6"/>
    <w:rsid w:val="00966480"/>
    <w:rsid w:val="0097158C"/>
    <w:rsid w:val="00972B88"/>
    <w:rsid w:val="00975157"/>
    <w:rsid w:val="00982026"/>
    <w:rsid w:val="00982944"/>
    <w:rsid w:val="00984854"/>
    <w:rsid w:val="00984905"/>
    <w:rsid w:val="00984E2F"/>
    <w:rsid w:val="00985B10"/>
    <w:rsid w:val="009913F4"/>
    <w:rsid w:val="00992E0D"/>
    <w:rsid w:val="0099441F"/>
    <w:rsid w:val="00995E7B"/>
    <w:rsid w:val="00997D78"/>
    <w:rsid w:val="009A35C5"/>
    <w:rsid w:val="009A398A"/>
    <w:rsid w:val="009A3D02"/>
    <w:rsid w:val="009A795D"/>
    <w:rsid w:val="009B3070"/>
    <w:rsid w:val="009B3B75"/>
    <w:rsid w:val="009B49C5"/>
    <w:rsid w:val="009B4CD7"/>
    <w:rsid w:val="009B709C"/>
    <w:rsid w:val="009C4DC7"/>
    <w:rsid w:val="009C68DA"/>
    <w:rsid w:val="009C6F16"/>
    <w:rsid w:val="009C7CED"/>
    <w:rsid w:val="009D1028"/>
    <w:rsid w:val="009D15DE"/>
    <w:rsid w:val="009D1A2B"/>
    <w:rsid w:val="009D4318"/>
    <w:rsid w:val="009D5B0B"/>
    <w:rsid w:val="009E5569"/>
    <w:rsid w:val="009E6D3A"/>
    <w:rsid w:val="009F28B2"/>
    <w:rsid w:val="009F3013"/>
    <w:rsid w:val="009F478E"/>
    <w:rsid w:val="009F75DE"/>
    <w:rsid w:val="00A0033B"/>
    <w:rsid w:val="00A011F1"/>
    <w:rsid w:val="00A0154E"/>
    <w:rsid w:val="00A05EAB"/>
    <w:rsid w:val="00A11B4F"/>
    <w:rsid w:val="00A14619"/>
    <w:rsid w:val="00A20497"/>
    <w:rsid w:val="00A20D72"/>
    <w:rsid w:val="00A30D5B"/>
    <w:rsid w:val="00A32601"/>
    <w:rsid w:val="00A350C6"/>
    <w:rsid w:val="00A3542E"/>
    <w:rsid w:val="00A36A88"/>
    <w:rsid w:val="00A36D73"/>
    <w:rsid w:val="00A40CFA"/>
    <w:rsid w:val="00A445C7"/>
    <w:rsid w:val="00A44DCD"/>
    <w:rsid w:val="00A45491"/>
    <w:rsid w:val="00A46FCF"/>
    <w:rsid w:val="00A524A6"/>
    <w:rsid w:val="00A56FB9"/>
    <w:rsid w:val="00A64F37"/>
    <w:rsid w:val="00A70AAA"/>
    <w:rsid w:val="00A7404E"/>
    <w:rsid w:val="00A76A6D"/>
    <w:rsid w:val="00A771D4"/>
    <w:rsid w:val="00A776D1"/>
    <w:rsid w:val="00A812CC"/>
    <w:rsid w:val="00A82BEF"/>
    <w:rsid w:val="00A84001"/>
    <w:rsid w:val="00A84ECF"/>
    <w:rsid w:val="00A85319"/>
    <w:rsid w:val="00A97D8F"/>
    <w:rsid w:val="00AA2C8D"/>
    <w:rsid w:val="00AA48C8"/>
    <w:rsid w:val="00AA5576"/>
    <w:rsid w:val="00AA6D7D"/>
    <w:rsid w:val="00AB1E18"/>
    <w:rsid w:val="00AB235C"/>
    <w:rsid w:val="00AB3442"/>
    <w:rsid w:val="00AB7586"/>
    <w:rsid w:val="00AB7B81"/>
    <w:rsid w:val="00AC5514"/>
    <w:rsid w:val="00AD18A4"/>
    <w:rsid w:val="00AD6AE8"/>
    <w:rsid w:val="00AD6D50"/>
    <w:rsid w:val="00AE0B9B"/>
    <w:rsid w:val="00AE659A"/>
    <w:rsid w:val="00AF49AE"/>
    <w:rsid w:val="00B01AF8"/>
    <w:rsid w:val="00B059DD"/>
    <w:rsid w:val="00B10845"/>
    <w:rsid w:val="00B15AEB"/>
    <w:rsid w:val="00B1631A"/>
    <w:rsid w:val="00B206F1"/>
    <w:rsid w:val="00B25839"/>
    <w:rsid w:val="00B26A1C"/>
    <w:rsid w:val="00B26A53"/>
    <w:rsid w:val="00B3007C"/>
    <w:rsid w:val="00B365DC"/>
    <w:rsid w:val="00B40096"/>
    <w:rsid w:val="00B426A2"/>
    <w:rsid w:val="00B42C26"/>
    <w:rsid w:val="00B46499"/>
    <w:rsid w:val="00B545AE"/>
    <w:rsid w:val="00B64953"/>
    <w:rsid w:val="00B67883"/>
    <w:rsid w:val="00B70F81"/>
    <w:rsid w:val="00B72852"/>
    <w:rsid w:val="00B733C1"/>
    <w:rsid w:val="00B73B01"/>
    <w:rsid w:val="00B74F4E"/>
    <w:rsid w:val="00B76D1E"/>
    <w:rsid w:val="00B77058"/>
    <w:rsid w:val="00B8079D"/>
    <w:rsid w:val="00B84920"/>
    <w:rsid w:val="00B8559A"/>
    <w:rsid w:val="00B90A8D"/>
    <w:rsid w:val="00B9453E"/>
    <w:rsid w:val="00B9480E"/>
    <w:rsid w:val="00BA40DF"/>
    <w:rsid w:val="00BB0FD9"/>
    <w:rsid w:val="00BB259A"/>
    <w:rsid w:val="00BB30AD"/>
    <w:rsid w:val="00BC04B1"/>
    <w:rsid w:val="00BC6054"/>
    <w:rsid w:val="00BD0C3A"/>
    <w:rsid w:val="00BD429C"/>
    <w:rsid w:val="00BE1B15"/>
    <w:rsid w:val="00BE4945"/>
    <w:rsid w:val="00BE6B12"/>
    <w:rsid w:val="00BF1039"/>
    <w:rsid w:val="00BF5FB3"/>
    <w:rsid w:val="00BF641C"/>
    <w:rsid w:val="00C01522"/>
    <w:rsid w:val="00C0257A"/>
    <w:rsid w:val="00C0574C"/>
    <w:rsid w:val="00C164D7"/>
    <w:rsid w:val="00C165CE"/>
    <w:rsid w:val="00C16D39"/>
    <w:rsid w:val="00C20EF7"/>
    <w:rsid w:val="00C21D56"/>
    <w:rsid w:val="00C21DED"/>
    <w:rsid w:val="00C2399C"/>
    <w:rsid w:val="00C2490D"/>
    <w:rsid w:val="00C2497F"/>
    <w:rsid w:val="00C30050"/>
    <w:rsid w:val="00C306D3"/>
    <w:rsid w:val="00C3146C"/>
    <w:rsid w:val="00C34D99"/>
    <w:rsid w:val="00C3693A"/>
    <w:rsid w:val="00C4043C"/>
    <w:rsid w:val="00C41962"/>
    <w:rsid w:val="00C42E3C"/>
    <w:rsid w:val="00C459B2"/>
    <w:rsid w:val="00C50096"/>
    <w:rsid w:val="00C51242"/>
    <w:rsid w:val="00C56D05"/>
    <w:rsid w:val="00C57C33"/>
    <w:rsid w:val="00C645D4"/>
    <w:rsid w:val="00C648D4"/>
    <w:rsid w:val="00C70AE4"/>
    <w:rsid w:val="00C7145C"/>
    <w:rsid w:val="00C727ED"/>
    <w:rsid w:val="00C72B77"/>
    <w:rsid w:val="00C87488"/>
    <w:rsid w:val="00C877EC"/>
    <w:rsid w:val="00C90E1B"/>
    <w:rsid w:val="00C91925"/>
    <w:rsid w:val="00C933B4"/>
    <w:rsid w:val="00C95616"/>
    <w:rsid w:val="00C9637D"/>
    <w:rsid w:val="00CA1297"/>
    <w:rsid w:val="00CA254D"/>
    <w:rsid w:val="00CA2DA1"/>
    <w:rsid w:val="00CA302A"/>
    <w:rsid w:val="00CA4E10"/>
    <w:rsid w:val="00CA5C38"/>
    <w:rsid w:val="00CA7A05"/>
    <w:rsid w:val="00CB23D6"/>
    <w:rsid w:val="00CB30F7"/>
    <w:rsid w:val="00CB3A71"/>
    <w:rsid w:val="00CB7505"/>
    <w:rsid w:val="00CC0971"/>
    <w:rsid w:val="00CC2CE4"/>
    <w:rsid w:val="00CC59D9"/>
    <w:rsid w:val="00CC6313"/>
    <w:rsid w:val="00CD4143"/>
    <w:rsid w:val="00CE172D"/>
    <w:rsid w:val="00CE4834"/>
    <w:rsid w:val="00CE7518"/>
    <w:rsid w:val="00CE7844"/>
    <w:rsid w:val="00CE7B7B"/>
    <w:rsid w:val="00CF0338"/>
    <w:rsid w:val="00CF0766"/>
    <w:rsid w:val="00CF40C6"/>
    <w:rsid w:val="00D0588D"/>
    <w:rsid w:val="00D10381"/>
    <w:rsid w:val="00D10A51"/>
    <w:rsid w:val="00D11D85"/>
    <w:rsid w:val="00D1689A"/>
    <w:rsid w:val="00D16ED0"/>
    <w:rsid w:val="00D1714F"/>
    <w:rsid w:val="00D179D6"/>
    <w:rsid w:val="00D231E2"/>
    <w:rsid w:val="00D23AE2"/>
    <w:rsid w:val="00D26BB6"/>
    <w:rsid w:val="00D26C81"/>
    <w:rsid w:val="00D273DD"/>
    <w:rsid w:val="00D3031F"/>
    <w:rsid w:val="00D30DB4"/>
    <w:rsid w:val="00D326AD"/>
    <w:rsid w:val="00D32D52"/>
    <w:rsid w:val="00D33F1C"/>
    <w:rsid w:val="00D3509F"/>
    <w:rsid w:val="00D356F5"/>
    <w:rsid w:val="00D41DEB"/>
    <w:rsid w:val="00D44214"/>
    <w:rsid w:val="00D45E69"/>
    <w:rsid w:val="00D462C8"/>
    <w:rsid w:val="00D571D4"/>
    <w:rsid w:val="00D63EF9"/>
    <w:rsid w:val="00D642DE"/>
    <w:rsid w:val="00D657B8"/>
    <w:rsid w:val="00D758B6"/>
    <w:rsid w:val="00D77A6F"/>
    <w:rsid w:val="00D80506"/>
    <w:rsid w:val="00D8624B"/>
    <w:rsid w:val="00D92969"/>
    <w:rsid w:val="00D931B8"/>
    <w:rsid w:val="00D93DD7"/>
    <w:rsid w:val="00DA0D2F"/>
    <w:rsid w:val="00DA45F1"/>
    <w:rsid w:val="00DA5C9C"/>
    <w:rsid w:val="00DB0689"/>
    <w:rsid w:val="00DB41A1"/>
    <w:rsid w:val="00DB478A"/>
    <w:rsid w:val="00DB608A"/>
    <w:rsid w:val="00DC20DA"/>
    <w:rsid w:val="00DC3248"/>
    <w:rsid w:val="00DC56DA"/>
    <w:rsid w:val="00DC6F10"/>
    <w:rsid w:val="00DD0FB6"/>
    <w:rsid w:val="00DD36B7"/>
    <w:rsid w:val="00DD385F"/>
    <w:rsid w:val="00DD7D38"/>
    <w:rsid w:val="00DE3A4D"/>
    <w:rsid w:val="00DF0206"/>
    <w:rsid w:val="00DF2390"/>
    <w:rsid w:val="00DF4B39"/>
    <w:rsid w:val="00DF5145"/>
    <w:rsid w:val="00DF5649"/>
    <w:rsid w:val="00DF649C"/>
    <w:rsid w:val="00E0232E"/>
    <w:rsid w:val="00E02ADC"/>
    <w:rsid w:val="00E042D6"/>
    <w:rsid w:val="00E06D08"/>
    <w:rsid w:val="00E15646"/>
    <w:rsid w:val="00E169E6"/>
    <w:rsid w:val="00E17965"/>
    <w:rsid w:val="00E2367B"/>
    <w:rsid w:val="00E24609"/>
    <w:rsid w:val="00E2675C"/>
    <w:rsid w:val="00E31B25"/>
    <w:rsid w:val="00E31DAD"/>
    <w:rsid w:val="00E32908"/>
    <w:rsid w:val="00E41FF9"/>
    <w:rsid w:val="00E439B2"/>
    <w:rsid w:val="00E45348"/>
    <w:rsid w:val="00E46594"/>
    <w:rsid w:val="00E54F84"/>
    <w:rsid w:val="00E613E1"/>
    <w:rsid w:val="00E62F57"/>
    <w:rsid w:val="00E669A4"/>
    <w:rsid w:val="00E709D2"/>
    <w:rsid w:val="00E70D5C"/>
    <w:rsid w:val="00E72453"/>
    <w:rsid w:val="00E76EFA"/>
    <w:rsid w:val="00E8155F"/>
    <w:rsid w:val="00E81A69"/>
    <w:rsid w:val="00E8206D"/>
    <w:rsid w:val="00E930F9"/>
    <w:rsid w:val="00E94B00"/>
    <w:rsid w:val="00E955ED"/>
    <w:rsid w:val="00E95977"/>
    <w:rsid w:val="00E97FAC"/>
    <w:rsid w:val="00EA2535"/>
    <w:rsid w:val="00EA33C3"/>
    <w:rsid w:val="00EA554A"/>
    <w:rsid w:val="00EB0011"/>
    <w:rsid w:val="00EB41EA"/>
    <w:rsid w:val="00EB4305"/>
    <w:rsid w:val="00EC1E1A"/>
    <w:rsid w:val="00EC38CC"/>
    <w:rsid w:val="00EC4068"/>
    <w:rsid w:val="00EC463F"/>
    <w:rsid w:val="00EC74E7"/>
    <w:rsid w:val="00ED0BBD"/>
    <w:rsid w:val="00ED3877"/>
    <w:rsid w:val="00ED6CDA"/>
    <w:rsid w:val="00EE28C6"/>
    <w:rsid w:val="00EE590E"/>
    <w:rsid w:val="00EE707F"/>
    <w:rsid w:val="00EE715C"/>
    <w:rsid w:val="00EF0850"/>
    <w:rsid w:val="00EF2A7E"/>
    <w:rsid w:val="00EF46B7"/>
    <w:rsid w:val="00EF4D57"/>
    <w:rsid w:val="00EF5746"/>
    <w:rsid w:val="00EF73D9"/>
    <w:rsid w:val="00F02163"/>
    <w:rsid w:val="00F051D0"/>
    <w:rsid w:val="00F0672B"/>
    <w:rsid w:val="00F0736A"/>
    <w:rsid w:val="00F073B5"/>
    <w:rsid w:val="00F07C89"/>
    <w:rsid w:val="00F10342"/>
    <w:rsid w:val="00F13984"/>
    <w:rsid w:val="00F17AE3"/>
    <w:rsid w:val="00F213E2"/>
    <w:rsid w:val="00F230AA"/>
    <w:rsid w:val="00F246D7"/>
    <w:rsid w:val="00F259D9"/>
    <w:rsid w:val="00F260AD"/>
    <w:rsid w:val="00F26E6E"/>
    <w:rsid w:val="00F3028F"/>
    <w:rsid w:val="00F44EDA"/>
    <w:rsid w:val="00F45019"/>
    <w:rsid w:val="00F462DD"/>
    <w:rsid w:val="00F508E3"/>
    <w:rsid w:val="00F55D65"/>
    <w:rsid w:val="00F562FF"/>
    <w:rsid w:val="00F573F4"/>
    <w:rsid w:val="00F6030D"/>
    <w:rsid w:val="00F64124"/>
    <w:rsid w:val="00F6692B"/>
    <w:rsid w:val="00F67EC8"/>
    <w:rsid w:val="00F723A3"/>
    <w:rsid w:val="00F7318A"/>
    <w:rsid w:val="00F759F5"/>
    <w:rsid w:val="00F75D32"/>
    <w:rsid w:val="00F76DB0"/>
    <w:rsid w:val="00F777E5"/>
    <w:rsid w:val="00F80302"/>
    <w:rsid w:val="00F807D4"/>
    <w:rsid w:val="00F80F7A"/>
    <w:rsid w:val="00F829BF"/>
    <w:rsid w:val="00F858EE"/>
    <w:rsid w:val="00F85992"/>
    <w:rsid w:val="00F85AE7"/>
    <w:rsid w:val="00F85BA6"/>
    <w:rsid w:val="00F86DBA"/>
    <w:rsid w:val="00F8739B"/>
    <w:rsid w:val="00F923C7"/>
    <w:rsid w:val="00F927A0"/>
    <w:rsid w:val="00F9348D"/>
    <w:rsid w:val="00F94CC2"/>
    <w:rsid w:val="00FA4821"/>
    <w:rsid w:val="00FA5162"/>
    <w:rsid w:val="00FA58C2"/>
    <w:rsid w:val="00FA7AB9"/>
    <w:rsid w:val="00FB183B"/>
    <w:rsid w:val="00FB1B14"/>
    <w:rsid w:val="00FB1FAF"/>
    <w:rsid w:val="00FB43D9"/>
    <w:rsid w:val="00FC39AC"/>
    <w:rsid w:val="00FC3BD5"/>
    <w:rsid w:val="00FC591A"/>
    <w:rsid w:val="00FD09DE"/>
    <w:rsid w:val="00FD0F95"/>
    <w:rsid w:val="00FD4329"/>
    <w:rsid w:val="00FD702F"/>
    <w:rsid w:val="00FD7515"/>
    <w:rsid w:val="00FE06FD"/>
    <w:rsid w:val="00FE56FB"/>
    <w:rsid w:val="00FF1A68"/>
    <w:rsid w:val="00FF3705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6BE6C8"/>
  <w15:chartTrackingRefBased/>
  <w15:docId w15:val="{F41F2AE8-FB87-444E-9EDB-ED161398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AD"/>
    <w:pPr>
      <w:spacing w:line="48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2C2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8E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2C2"/>
    <w:pPr>
      <w:keepNext/>
      <w:keepLines/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2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58E4"/>
    <w:rPr>
      <w:rFonts w:ascii="Arial" w:eastAsiaTheme="majorEastAsia" w:hAnsi="Arial" w:cstheme="majorBidi"/>
      <w:b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31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052C2"/>
    <w:rPr>
      <w:rFonts w:ascii="Arial" w:eastAsiaTheme="majorEastAsia" w:hAnsi="Arial" w:cstheme="majorBidi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4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F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A4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F1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795AF0"/>
    <w:pPr>
      <w:keepNext/>
      <w:spacing w:after="200" w:line="240" w:lineRule="auto"/>
    </w:pPr>
    <w:rPr>
      <w:i/>
      <w:i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3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A4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A4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4D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F478E"/>
  </w:style>
  <w:style w:type="paragraph" w:styleId="ListParagraph">
    <w:name w:val="List Paragraph"/>
    <w:basedOn w:val="Normal"/>
    <w:uiPriority w:val="34"/>
    <w:qFormat/>
    <w:rsid w:val="003656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70DB"/>
    <w:rPr>
      <w:color w:val="0000FF"/>
      <w:u w:val="single"/>
    </w:rPr>
  </w:style>
  <w:style w:type="table" w:styleId="TableGrid">
    <w:name w:val="Table Grid"/>
    <w:basedOn w:val="TableNormal"/>
    <w:uiPriority w:val="39"/>
    <w:rsid w:val="0076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5C1CBF6FC8408CEEF555EA52A39B" ma:contentTypeVersion="12" ma:contentTypeDescription="Create a new document." ma:contentTypeScope="" ma:versionID="a871a5e9342991a021d8b60818613edd">
  <xsd:schema xmlns:xsd="http://www.w3.org/2001/XMLSchema" xmlns:xs="http://www.w3.org/2001/XMLSchema" xmlns:p="http://schemas.microsoft.com/office/2006/metadata/properties" xmlns:ns3="fb87784c-58f4-49a6-98f7-89c8f545e2b6" xmlns:ns4="435c59d9-d55f-4215-bbfb-6603d332be38" targetNamespace="http://schemas.microsoft.com/office/2006/metadata/properties" ma:root="true" ma:fieldsID="713e087d2e11ed6ec34c215a684027d3" ns3:_="" ns4:_="">
    <xsd:import namespace="fb87784c-58f4-49a6-98f7-89c8f545e2b6"/>
    <xsd:import namespace="435c59d9-d55f-4215-bbfb-6603d332be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7784c-58f4-49a6-98f7-89c8f545e2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59d9-d55f-4215-bbfb-6603d332b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CFBDF37-C436-403A-A113-8EDEAC6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7784c-58f4-49a6-98f7-89c8f545e2b6"/>
    <ds:schemaRef ds:uri="435c59d9-d55f-4215-bbfb-6603d332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1F12E-5BA1-44FB-9478-9D82DE94B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92C11-46C8-4C51-A6DB-EDE7E6D91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8AE5D4-59FB-432F-94D1-0267F5C8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Young</dc:creator>
  <cp:keywords/>
  <dc:description/>
  <cp:lastModifiedBy>David Young</cp:lastModifiedBy>
  <cp:revision>4</cp:revision>
  <cp:lastPrinted>2020-05-09T09:48:00Z</cp:lastPrinted>
  <dcterms:created xsi:type="dcterms:W3CDTF">2020-05-15T10:16:00Z</dcterms:created>
  <dcterms:modified xsi:type="dcterms:W3CDTF">2020-05-15T10:18:00Z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http://www.zotero.org/styles/jama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Name 0_1">
    <vt:lpwstr>American Psychological Association 7th edition</vt:lpwstr>
  </property>
  <property fmtid="{D5CDD505-2E9C-101B-9397-08002B2CF9AE}" pid="6" name="Mendeley Recent Style Id 1_1">
    <vt:lpwstr>https://csl.mendeley.com/styles/126155841/blood</vt:lpwstr>
  </property>
  <property fmtid="{D5CDD505-2E9C-101B-9397-08002B2CF9AE}" pid="7" name="Mendeley Recent Style Name 1_1">
    <vt:lpwstr>Blood - David Young, Mr</vt:lpwstr>
  </property>
  <property fmtid="{D5CDD505-2E9C-101B-9397-08002B2CF9AE}" pid="8" name="Mendeley Recent Style Id 2_1">
    <vt:lpwstr>http://csl.mendeley.com/styles/126155841/chest-DY</vt:lpwstr>
  </property>
  <property fmtid="{D5CDD505-2E9C-101B-9397-08002B2CF9AE}" pid="9" name="Mendeley Recent Style Name 2_1">
    <vt:lpwstr>Chest - David Young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http://www.zotero.org/styles/chicago-fullnote-bibliography</vt:lpwstr>
  </property>
  <property fmtid="{D5CDD505-2E9C-101B-9397-08002B2CF9AE}" pid="13" name="Mendeley Recent Style Name 4_1">
    <vt:lpwstr>Chicago Manual of Style 17th edition (full note)</vt:lpwstr>
  </property>
  <property fmtid="{D5CDD505-2E9C-101B-9397-08002B2CF9AE}" pid="14" name="Mendeley Recent Style Id 5_1">
    <vt:lpwstr>http://csl.mendeley.com/styles/126155841/european-respiratory-journal-2</vt:lpwstr>
  </property>
  <property fmtid="{D5CDD505-2E9C-101B-9397-08002B2CF9AE}" pid="15" name="Mendeley Recent Style Name 5_1">
    <vt:lpwstr>European Respiratory Journal - David Young</vt:lpwstr>
  </property>
  <property fmtid="{D5CDD505-2E9C-101B-9397-08002B2CF9AE}" pid="16" name="Mendeley Recent Style Id 6_1">
    <vt:lpwstr>http://www.zotero.org/styles/jama</vt:lpwstr>
  </property>
  <property fmtid="{D5CDD505-2E9C-101B-9397-08002B2CF9AE}" pid="17" name="Mendeley Recent Style Name 6_1">
    <vt:lpwstr>JAMA (The Journal of the American Medical Association)</vt:lpwstr>
  </property>
  <property fmtid="{D5CDD505-2E9C-101B-9397-08002B2CF9AE}" pid="18" name="Mendeley Recent Style Id 7_1">
    <vt:lpwstr>http://www.zotero.org/styles/journal-of-aerosol-medicine-and-pulmonary-drug-delivery</vt:lpwstr>
  </property>
  <property fmtid="{D5CDD505-2E9C-101B-9397-08002B2CF9AE}" pid="19" name="Mendeley Recent Style Name 7_1">
    <vt:lpwstr>Journal of Aerosol Medicine and Pulmonary Drug Delivery</vt:lpwstr>
  </property>
  <property fmtid="{D5CDD505-2E9C-101B-9397-08002B2CF9AE}" pid="20" name="Mendeley Recent Style Id 8_1">
    <vt:lpwstr>http://www.zotero.org/styles/respiration</vt:lpwstr>
  </property>
  <property fmtid="{D5CDD505-2E9C-101B-9397-08002B2CF9AE}" pid="21" name="Mendeley Recent Style Name 8_1">
    <vt:lpwstr>Respiration</vt:lpwstr>
  </property>
  <property fmtid="{D5CDD505-2E9C-101B-9397-08002B2CF9AE}" pid="22" name="Mendeley Recent Style Id 9_1">
    <vt:lpwstr>http://www.zotero.org/styles/the-lancet</vt:lpwstr>
  </property>
  <property fmtid="{D5CDD505-2E9C-101B-9397-08002B2CF9AE}" pid="23" name="Mendeley Recent Style Name 9_1">
    <vt:lpwstr>The Lancet</vt:lpwstr>
  </property>
  <property fmtid="{D5CDD505-2E9C-101B-9397-08002B2CF9AE}" pid="24" name="ContentTypeId">
    <vt:lpwstr>0x01010041CE5C1CBF6FC8408CEEF555EA52A39B</vt:lpwstr>
  </property>
  <property fmtid="{D5CDD505-2E9C-101B-9397-08002B2CF9AE}" pid="25" name="Mendeley Unique User Id_1">
    <vt:lpwstr>b91ca142-f93c-3451-b593-180f6d956fe8</vt:lpwstr>
  </property>
</Properties>
</file>