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B7A5B4C" w14:textId="77777777" w:rsidR="00896115" w:rsidRPr="00896115" w:rsidRDefault="00896115" w:rsidP="00896115">
      <w:pPr>
        <w:rPr>
          <w:b/>
          <w:color w:val="000000" w:themeColor="text1"/>
        </w:rPr>
      </w:pPr>
    </w:p>
    <w:p w14:paraId="1B68505D" w14:textId="77777777" w:rsidR="00896115" w:rsidRPr="00896115" w:rsidRDefault="00896115" w:rsidP="00896115">
      <w:pPr>
        <w:rPr>
          <w:b/>
          <w:color w:val="000000" w:themeColor="text1"/>
        </w:rPr>
      </w:pPr>
    </w:p>
    <w:p w14:paraId="20C766D2" w14:textId="0183812C" w:rsidR="00896115" w:rsidRPr="00896115" w:rsidRDefault="00896115" w:rsidP="00896115">
      <w:pPr>
        <w:rPr>
          <w:b/>
          <w:color w:val="000000" w:themeColor="text1"/>
        </w:rPr>
      </w:pPr>
      <w:r>
        <w:rPr>
          <w:b/>
          <w:noProof/>
          <w:color w:val="000000" w:themeColor="text1"/>
        </w:rPr>
        <w:drawing>
          <wp:inline distT="0" distB="0" distL="0" distR="0" wp14:anchorId="2CFF3234" wp14:editId="5C931D27">
            <wp:extent cx="5486400" cy="3641090"/>
            <wp:effectExtent l="0" t="0" r="0" b="381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upplemental Figure 1. Particle Charcterization-1.tiff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4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82B6C" w14:textId="77777777" w:rsidR="00896115" w:rsidRPr="00896115" w:rsidRDefault="00896115" w:rsidP="00896115">
      <w:pPr>
        <w:rPr>
          <w:b/>
          <w:color w:val="000000" w:themeColor="text1"/>
          <w:highlight w:val="yellow"/>
        </w:rPr>
      </w:pPr>
    </w:p>
    <w:p w14:paraId="212D182D" w14:textId="1CC05BA3" w:rsidR="00896115" w:rsidRPr="008341A7" w:rsidRDefault="00896115" w:rsidP="00896115">
      <w:pPr>
        <w:rPr>
          <w:bCs/>
        </w:rPr>
      </w:pPr>
      <w:r w:rsidRPr="00B14564">
        <w:rPr>
          <w:b/>
          <w:highlight w:val="yellow"/>
        </w:rPr>
        <w:t xml:space="preserve">Supplemental Figure 1. Characterization of polyanhydride nanoparticles. </w:t>
      </w:r>
      <w:r w:rsidRPr="00B14564">
        <w:rPr>
          <w:b/>
          <w:highlight w:val="yellow"/>
        </w:rPr>
        <w:t>(a)</w:t>
      </w:r>
      <w:r w:rsidRPr="00B14564">
        <w:rPr>
          <w:bCs/>
          <w:highlight w:val="yellow"/>
        </w:rPr>
        <w:t xml:space="preserve"> Table of polyanhydride particle properties. </w:t>
      </w:r>
      <w:r w:rsidRPr="00B14564">
        <w:rPr>
          <w:b/>
          <w:highlight w:val="yellow"/>
        </w:rPr>
        <w:t>(b)</w:t>
      </w:r>
      <w:r w:rsidRPr="00B14564">
        <w:rPr>
          <w:bCs/>
          <w:highlight w:val="yellow"/>
        </w:rPr>
        <w:t xml:space="preserve"> Scanning electron microscopy image of Ova loaded 20:80 CPTEG</w:t>
      </w:r>
      <w:r w:rsidRPr="00B14564">
        <w:rPr>
          <w:bCs/>
          <w:highlight w:val="yellow"/>
        </w:rPr>
        <w:t>:CPH nanoparticles. Scale bar</w:t>
      </w:r>
      <w:r>
        <w:rPr>
          <w:bCs/>
          <w:highlight w:val="yellow"/>
        </w:rPr>
        <w:t>:</w:t>
      </w:r>
      <w:r w:rsidRPr="00B14564">
        <w:rPr>
          <w:bCs/>
          <w:highlight w:val="yellow"/>
        </w:rPr>
        <w:t xml:space="preserve"> 1</w:t>
      </w:r>
      <w:r w:rsidRPr="00B14564">
        <w:rPr>
          <w:bCs/>
          <w:highlight w:val="yellow"/>
        </w:rPr>
        <w:sym w:font="Symbol" w:char="F06D"/>
      </w:r>
      <w:r w:rsidRPr="00B14564">
        <w:rPr>
          <w:bCs/>
          <w:highlight w:val="yellow"/>
        </w:rPr>
        <w:t xml:space="preserve">m. </w:t>
      </w:r>
      <w:r w:rsidRPr="00B14564">
        <w:rPr>
          <w:b/>
          <w:highlight w:val="yellow"/>
        </w:rPr>
        <w:t>(c)</w:t>
      </w:r>
      <w:r w:rsidRPr="00B14564">
        <w:rPr>
          <w:bCs/>
          <w:highlight w:val="yellow"/>
        </w:rPr>
        <w:t xml:space="preserve"> Release kinetics of Ova loaded 20:80 CPTEG:CPH</w:t>
      </w:r>
      <w:r w:rsidRPr="00B14564">
        <w:rPr>
          <w:bCs/>
          <w:highlight w:val="yellow"/>
        </w:rPr>
        <w:t xml:space="preserve"> nanoparticles collected over 30 days (n=3). Error bars indicate SEM.</w:t>
      </w:r>
    </w:p>
    <w:p w14:paraId="5A054D57" w14:textId="12D25828" w:rsidR="00896115" w:rsidRDefault="00896115" w:rsidP="00896115"/>
    <w:p w14:paraId="2A8CBB18" w14:textId="73F242E9" w:rsidR="00896115" w:rsidRDefault="00896115" w:rsidP="00896115"/>
    <w:p w14:paraId="2FFDD184" w14:textId="375B8BF2" w:rsidR="00896115" w:rsidRDefault="00896115" w:rsidP="00896115"/>
    <w:p w14:paraId="4E149855" w14:textId="0724D16B" w:rsidR="00896115" w:rsidRDefault="00896115" w:rsidP="00896115"/>
    <w:p w14:paraId="2A82B5DD" w14:textId="73879767" w:rsidR="00896115" w:rsidRDefault="00896115" w:rsidP="00896115"/>
    <w:p w14:paraId="33C84C7F" w14:textId="262B6434" w:rsidR="00896115" w:rsidRDefault="00896115" w:rsidP="00896115"/>
    <w:p w14:paraId="69AFDDFA" w14:textId="1AE3BDC7" w:rsidR="00896115" w:rsidRDefault="00896115" w:rsidP="00896115"/>
    <w:p w14:paraId="2DF43BBC" w14:textId="0DA456DE" w:rsidR="00896115" w:rsidRDefault="00896115" w:rsidP="00896115"/>
    <w:p w14:paraId="74A545A2" w14:textId="036D4088" w:rsidR="00896115" w:rsidRDefault="00896115" w:rsidP="00896115"/>
    <w:p w14:paraId="11514B72" w14:textId="76C80411" w:rsidR="00896115" w:rsidRDefault="00896115" w:rsidP="00896115"/>
    <w:p w14:paraId="7250EE18" w14:textId="003F89F7" w:rsidR="00896115" w:rsidRDefault="00896115" w:rsidP="00896115">
      <w:r>
        <w:rPr>
          <w:noProof/>
        </w:rPr>
        <w:drawing>
          <wp:inline distT="0" distB="0" distL="0" distR="0" wp14:anchorId="209C6BFD" wp14:editId="6A63B48B">
            <wp:extent cx="5384800" cy="65278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upplemental Figure 2. BMDC Cytokine Data-1.tiff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4800" cy="652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FA68A8" w14:textId="77777777" w:rsidR="00896115" w:rsidRDefault="00896115" w:rsidP="00896115"/>
    <w:p w14:paraId="1874D807" w14:textId="0E1223E9" w:rsidR="00896115" w:rsidRDefault="00896115" w:rsidP="00896115">
      <w:r>
        <w:rPr>
          <w:b/>
        </w:rPr>
        <w:t xml:space="preserve">Supplemental Figure </w:t>
      </w:r>
      <w:r>
        <w:rPr>
          <w:b/>
        </w:rPr>
        <w:t>2</w:t>
      </w:r>
      <w:r>
        <w:rPr>
          <w:b/>
        </w:rPr>
        <w:t>. BMDCs stimulated with polyanhydride nanoparticles secrete lower levels of proinflammatory cytokine and chemokines than those stimulated with CpG ODN.</w:t>
      </w:r>
      <w:r>
        <w:t xml:space="preserve"> </w:t>
      </w:r>
      <w:r>
        <w:lastRenderedPageBreak/>
        <w:t xml:space="preserve">BMDCs generated from naïve BALB/c mice were stimulated for 48 hours with </w:t>
      </w:r>
      <w:r>
        <w:rPr>
          <w:b/>
        </w:rPr>
        <w:t>(a)</w:t>
      </w:r>
      <w:r>
        <w:t xml:space="preserve"> CpG ODN plus Ova; </w:t>
      </w:r>
      <w:r>
        <w:rPr>
          <w:b/>
        </w:rPr>
        <w:t>(b)</w:t>
      </w:r>
      <w:r>
        <w:t xml:space="preserve"> 20:80 CPTEG:CPH polyanhydride nanoparticles encapsulating Ova (5% w/w); </w:t>
      </w:r>
      <w:r>
        <w:rPr>
          <w:b/>
        </w:rPr>
        <w:t>(c)</w:t>
      </w:r>
      <w:r>
        <w:t xml:space="preserve"> or unstimulated control as described in Materials and Methods section. Cytokine concentration in the supernatants were quantified using a 42-plex assay. Numbers denoting concentric circles represent the cytokine concentration (</w:t>
      </w:r>
      <w:proofErr w:type="spellStart"/>
      <w:r>
        <w:t>pg</w:t>
      </w:r>
      <w:proofErr w:type="spellEnd"/>
      <w:r>
        <w:t xml:space="preserve">/mL). Each cytokine measured in the supernatant is denoted by a solid red line. </w:t>
      </w:r>
    </w:p>
    <w:p w14:paraId="68F8508C" w14:textId="1936FFD3" w:rsidR="00896115" w:rsidRDefault="00896115" w:rsidP="00896115"/>
    <w:p w14:paraId="6E0109E1" w14:textId="38E500D6" w:rsidR="00896115" w:rsidRDefault="00896115" w:rsidP="00896115"/>
    <w:p w14:paraId="445DF493" w14:textId="637C7548" w:rsidR="00896115" w:rsidRDefault="00896115" w:rsidP="00896115"/>
    <w:p w14:paraId="38AC28BE" w14:textId="3FA3D5D8" w:rsidR="00896115" w:rsidRDefault="00896115" w:rsidP="00896115"/>
    <w:p w14:paraId="0B4F8AA0" w14:textId="0585D6B9" w:rsidR="00896115" w:rsidRDefault="00896115" w:rsidP="00896115"/>
    <w:p w14:paraId="7A8B2C54" w14:textId="48308A67" w:rsidR="00896115" w:rsidRDefault="00896115" w:rsidP="00896115"/>
    <w:p w14:paraId="093A5CE0" w14:textId="1F09AD7B" w:rsidR="00896115" w:rsidRDefault="00896115" w:rsidP="00896115"/>
    <w:p w14:paraId="515112B0" w14:textId="2E46BCF6" w:rsidR="00896115" w:rsidRDefault="00896115" w:rsidP="00896115"/>
    <w:p w14:paraId="6ACBE6BB" w14:textId="2B5F8B12" w:rsidR="00896115" w:rsidRDefault="00896115" w:rsidP="00896115"/>
    <w:p w14:paraId="0B670430" w14:textId="0A186654" w:rsidR="00896115" w:rsidRDefault="00896115" w:rsidP="00896115"/>
    <w:p w14:paraId="651A6387" w14:textId="40692908" w:rsidR="00896115" w:rsidRDefault="00896115" w:rsidP="00896115"/>
    <w:p w14:paraId="1D57DC78" w14:textId="4EB1A2C9" w:rsidR="00896115" w:rsidRDefault="00896115" w:rsidP="00896115"/>
    <w:p w14:paraId="0FBEE5E5" w14:textId="298632BF" w:rsidR="00896115" w:rsidRDefault="00896115" w:rsidP="00896115"/>
    <w:p w14:paraId="1C5597D7" w14:textId="1AAECD67" w:rsidR="00896115" w:rsidRDefault="00896115" w:rsidP="00896115"/>
    <w:p w14:paraId="3F0AA808" w14:textId="16DD1CEA" w:rsidR="00896115" w:rsidRDefault="00896115" w:rsidP="00896115"/>
    <w:p w14:paraId="3BAB06F6" w14:textId="2B36EFEC" w:rsidR="00896115" w:rsidRDefault="00896115" w:rsidP="00896115"/>
    <w:p w14:paraId="759F016E" w14:textId="7006CAD9" w:rsidR="00896115" w:rsidRDefault="00896115" w:rsidP="00896115"/>
    <w:p w14:paraId="4FA0EAA1" w14:textId="6B560FCE" w:rsidR="00896115" w:rsidRDefault="00896115" w:rsidP="00896115"/>
    <w:p w14:paraId="5FA95290" w14:textId="7DD13A8C" w:rsidR="00896115" w:rsidRDefault="00896115" w:rsidP="00896115"/>
    <w:p w14:paraId="5EBFFDB3" w14:textId="0674AB26" w:rsidR="00896115" w:rsidRDefault="00896115" w:rsidP="00896115"/>
    <w:p w14:paraId="44D69297" w14:textId="76C29720" w:rsidR="00896115" w:rsidRDefault="00896115" w:rsidP="00896115"/>
    <w:p w14:paraId="01AFF4F6" w14:textId="565536CA" w:rsidR="00896115" w:rsidRDefault="00896115" w:rsidP="00896115"/>
    <w:p w14:paraId="55903AB7" w14:textId="28363DEE" w:rsidR="00896115" w:rsidRDefault="00896115" w:rsidP="00896115">
      <w:r>
        <w:rPr>
          <w:noProof/>
        </w:rPr>
        <w:lastRenderedPageBreak/>
        <w:drawing>
          <wp:inline distT="0" distB="0" distL="0" distR="0" wp14:anchorId="5C4A7BA3" wp14:editId="710D59AD">
            <wp:extent cx="5486400" cy="771080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upplemental Figure 3. Flow Gating Strategy-1.tiff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10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2964D6" w14:textId="77777777" w:rsidR="00896115" w:rsidRDefault="00896115" w:rsidP="00896115">
      <w:r w:rsidRPr="00B14564">
        <w:rPr>
          <w:b/>
          <w:highlight w:val="yellow"/>
        </w:rPr>
        <w:t xml:space="preserve">Supplemental Figure 3. </w:t>
      </w:r>
      <w:r w:rsidRPr="00B14564">
        <w:rPr>
          <w:b/>
          <w:highlight w:val="yellow"/>
        </w:rPr>
        <w:t>Flow cytometry gating strategy for splenic DC populations.</w:t>
      </w:r>
    </w:p>
    <w:p w14:paraId="640E1DDD" w14:textId="43F2A582" w:rsidR="00896115" w:rsidRDefault="00896115" w:rsidP="00896115"/>
    <w:p w14:paraId="4EC44218" w14:textId="4D74E7B8" w:rsidR="00896115" w:rsidRDefault="00896115" w:rsidP="00896115">
      <w:r>
        <w:rPr>
          <w:noProof/>
        </w:rPr>
        <w:drawing>
          <wp:inline distT="0" distB="0" distL="0" distR="0" wp14:anchorId="18EA5EE1" wp14:editId="19884DC8">
            <wp:extent cx="5308600" cy="65278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upplemental Figure 4. sDC Cytokine Data-1.tiff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8600" cy="652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C53104" w14:textId="77777777" w:rsidR="00896115" w:rsidRDefault="00896115" w:rsidP="00896115"/>
    <w:p w14:paraId="5EF07E8A" w14:textId="66FD8728" w:rsidR="00896115" w:rsidRDefault="00896115" w:rsidP="00896115">
      <w:r>
        <w:rPr>
          <w:b/>
        </w:rPr>
        <w:t xml:space="preserve">Supplemental Figure </w:t>
      </w:r>
      <w:r>
        <w:rPr>
          <w:b/>
        </w:rPr>
        <w:t>4</w:t>
      </w:r>
      <w:r>
        <w:rPr>
          <w:b/>
        </w:rPr>
        <w:t>. Splenic DCs stimulated with polyanhydride nanoparticles secrete lower levels of proinflammatory cytokine and chemokines than those stimulated with CpG ODN.</w:t>
      </w:r>
      <w:r>
        <w:t xml:space="preserve"> Splenic DCs isolated from naïve BALB/c mice were stimulated for 48 hours with </w:t>
      </w:r>
      <w:r>
        <w:rPr>
          <w:b/>
        </w:rPr>
        <w:t>(a)</w:t>
      </w:r>
      <w:r>
        <w:t xml:space="preserve"> CpG </w:t>
      </w:r>
      <w:r>
        <w:lastRenderedPageBreak/>
        <w:t xml:space="preserve">ODN plus Ova; </w:t>
      </w:r>
      <w:r>
        <w:rPr>
          <w:b/>
        </w:rPr>
        <w:t>(b)</w:t>
      </w:r>
      <w:r>
        <w:t xml:space="preserve"> 20:80 CPTEG:CPH polyanhydride nanoparticles encapsulating Ova (5% w/w); </w:t>
      </w:r>
      <w:r>
        <w:rPr>
          <w:b/>
        </w:rPr>
        <w:t>(c)</w:t>
      </w:r>
      <w:r>
        <w:t xml:space="preserve"> or unstimulated control as described in Materials and Methods section. Cytokine concentration in the supernatants were quantified using a 42-plex assay. Numbers denoting concentric circles represent the cytokine concentration (</w:t>
      </w:r>
      <w:proofErr w:type="spellStart"/>
      <w:r>
        <w:t>pg</w:t>
      </w:r>
      <w:proofErr w:type="spellEnd"/>
      <w:r>
        <w:t>/mL). Each cytokine measured in the supernatant is denoted by a solid red line.</w:t>
      </w:r>
    </w:p>
    <w:p w14:paraId="00F9B6F6" w14:textId="77777777" w:rsidR="00896115" w:rsidRDefault="00896115" w:rsidP="00896115"/>
    <w:p w14:paraId="5307BD75" w14:textId="6AFC098B" w:rsidR="00896115" w:rsidRDefault="00896115" w:rsidP="00896115"/>
    <w:p w14:paraId="620703BE" w14:textId="42277FBE" w:rsidR="00896115" w:rsidRDefault="00896115" w:rsidP="00896115"/>
    <w:p w14:paraId="005C6F33" w14:textId="5B7A33C1" w:rsidR="00896115" w:rsidRDefault="00896115" w:rsidP="00896115">
      <w:r>
        <w:rPr>
          <w:noProof/>
        </w:rPr>
        <w:drawing>
          <wp:inline distT="0" distB="0" distL="0" distR="0" wp14:anchorId="7A204801" wp14:editId="51E5CFAB">
            <wp:extent cx="2578100" cy="26162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upplemental Figure 5. mROS-1.tiff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8100" cy="261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D97020" w14:textId="77777777" w:rsidR="00896115" w:rsidRDefault="00896115" w:rsidP="00896115"/>
    <w:p w14:paraId="03CAE645" w14:textId="77777777" w:rsidR="00896115" w:rsidRPr="007F35B4" w:rsidRDefault="00896115" w:rsidP="00896115">
      <w:r>
        <w:rPr>
          <w:b/>
        </w:rPr>
        <w:t xml:space="preserve">Supplemental Figure </w:t>
      </w:r>
      <w:r>
        <w:rPr>
          <w:b/>
        </w:rPr>
        <w:t>5</w:t>
      </w:r>
      <w:r>
        <w:rPr>
          <w:b/>
        </w:rPr>
        <w:t xml:space="preserve"> Polyanhydride nanoparticle stimulation of BMDCs does not result in the induction of mitochondrial superoxide. </w:t>
      </w:r>
      <w:r>
        <w:t xml:space="preserve">20:80 CPTEG:CPH polyanhydride nanoparticles encapsulating Ova (5% w/w) (NP), CpG ODN (CpG) Ova, or unstimulated control (Cont.) were used to stimulate BMDCs as described in Materials and Methods section were assayed for mitochondrial superoxide production via </w:t>
      </w:r>
      <w:proofErr w:type="spellStart"/>
      <w:r>
        <w:t>MitoSOX</w:t>
      </w:r>
      <w:proofErr w:type="spellEnd"/>
      <w:r>
        <w:t xml:space="preserve"> staining and resulting MFI collected via flow cytometry. Significance was determined via one-way ANOVA with a </w:t>
      </w:r>
      <w:proofErr w:type="spellStart"/>
      <w:r>
        <w:t>Sidak’s</w:t>
      </w:r>
      <w:proofErr w:type="spellEnd"/>
      <w:r>
        <w:t xml:space="preserve"> multiple comparison test. Significance is indicated as *p ≤ 0.05. All bars and symbols represent the treatment average </w:t>
      </w:r>
      <w:r w:rsidRPr="002E4102">
        <w:rPr>
          <w:rFonts w:cs="Calibri"/>
        </w:rPr>
        <w:t>±</w:t>
      </w:r>
      <w:r>
        <w:t xml:space="preserve"> SEM. Data include two stimulation replicates.</w:t>
      </w:r>
    </w:p>
    <w:p w14:paraId="19F09672" w14:textId="79574A8C" w:rsidR="00896115" w:rsidRDefault="00896115" w:rsidP="00896115"/>
    <w:p w14:paraId="24D3D1E6" w14:textId="6D2833E7" w:rsidR="00896115" w:rsidRDefault="00896115" w:rsidP="00896115"/>
    <w:p w14:paraId="3A5C0C78" w14:textId="785732A1" w:rsidR="00896115" w:rsidRDefault="00896115" w:rsidP="00896115"/>
    <w:p w14:paraId="443E3EED" w14:textId="77777777" w:rsidR="00896115" w:rsidRDefault="00896115" w:rsidP="00896115"/>
    <w:p w14:paraId="41F95AC3" w14:textId="161BBE5A" w:rsidR="00896115" w:rsidRDefault="00896115" w:rsidP="00896115"/>
    <w:p w14:paraId="416233D9" w14:textId="5C5ED98A" w:rsidR="00896115" w:rsidRDefault="00896115" w:rsidP="00896115">
      <w:r>
        <w:rPr>
          <w:noProof/>
        </w:rPr>
        <w:drawing>
          <wp:inline distT="0" distB="0" distL="0" distR="0" wp14:anchorId="3DCC5E79" wp14:editId="1434A732">
            <wp:extent cx="4927600" cy="17780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upplemental Figure 6. MST Glycolysis-1.tiff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7600" cy="177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3CBED0" w14:textId="2770F453" w:rsidR="00896115" w:rsidRDefault="00896115" w:rsidP="00896115"/>
    <w:p w14:paraId="2E5F6E29" w14:textId="77777777" w:rsidR="00896115" w:rsidRDefault="00896115" w:rsidP="00896115"/>
    <w:p w14:paraId="3DC861CA" w14:textId="77777777" w:rsidR="00896115" w:rsidRPr="007F35B4" w:rsidRDefault="00896115" w:rsidP="00896115">
      <w:r>
        <w:rPr>
          <w:b/>
        </w:rPr>
        <w:t xml:space="preserve">Supplemental Figure </w:t>
      </w:r>
      <w:r>
        <w:rPr>
          <w:b/>
        </w:rPr>
        <w:t>6</w:t>
      </w:r>
      <w:r>
        <w:rPr>
          <w:b/>
        </w:rPr>
        <w:t xml:space="preserve">. Polyanhydride nanoparticles do not upregulate BMDC glycolytic metabolism in response to stimulation. </w:t>
      </w:r>
      <w:r w:rsidRPr="00ED5269">
        <w:t>BMDCs</w:t>
      </w:r>
      <w:r>
        <w:t xml:space="preserve"> generated from BALB/c mice</w:t>
      </w:r>
      <w:r w:rsidRPr="00ED5269">
        <w:t xml:space="preserve"> were stimulated </w:t>
      </w:r>
      <w:r>
        <w:t>for 18 h</w:t>
      </w:r>
      <w:r w:rsidRPr="00ED5269">
        <w:t xml:space="preserve"> with</w:t>
      </w:r>
      <w:r>
        <w:t xml:space="preserve"> 20:80 CPTEG:CPH polyanhydride nanoparticles (NP), CpG ODN (CpG),</w:t>
      </w:r>
      <w:r w:rsidRPr="00ED5269">
        <w:t xml:space="preserve"> or no</w:t>
      </w:r>
      <w:r>
        <w:t>n-</w:t>
      </w:r>
      <w:r w:rsidRPr="00ED5269">
        <w:t>stimulat</w:t>
      </w:r>
      <w:r>
        <w:t>ed</w:t>
      </w:r>
      <w:r w:rsidRPr="00ED5269">
        <w:t xml:space="preserve"> control</w:t>
      </w:r>
      <w:r>
        <w:t xml:space="preserve"> (Cont.)</w:t>
      </w:r>
      <w:r w:rsidRPr="00ED5269">
        <w:t xml:space="preserve">. </w:t>
      </w:r>
      <w:r>
        <w:t>Stimulated</w:t>
      </w:r>
      <w:r w:rsidRPr="00ED5269">
        <w:t xml:space="preserve"> BMDCs were seeded into</w:t>
      </w:r>
      <w:r>
        <w:t xml:space="preserve"> 24 well</w:t>
      </w:r>
      <w:r w:rsidRPr="00ED5269">
        <w:t xml:space="preserve"> seahorse plates coated with Cell-</w:t>
      </w:r>
      <w:proofErr w:type="spellStart"/>
      <w:r w:rsidRPr="00ED5269">
        <w:t>Tak</w:t>
      </w:r>
      <w:proofErr w:type="spellEnd"/>
      <w:r w:rsidRPr="00ED5269">
        <w:t xml:space="preserve"> at a density of 2.5 x 10</w:t>
      </w:r>
      <w:r w:rsidRPr="00ED5269">
        <w:rPr>
          <w:vertAlign w:val="superscript"/>
        </w:rPr>
        <w:t>5</w:t>
      </w:r>
      <w:r w:rsidRPr="00ED5269">
        <w:t xml:space="preserve"> cells per well</w:t>
      </w:r>
      <w:r>
        <w:t xml:space="preserve"> and a mitochondrial stress test (MST) was conducted. </w:t>
      </w:r>
      <w:r>
        <w:rPr>
          <w:b/>
        </w:rPr>
        <w:t xml:space="preserve">(a) </w:t>
      </w:r>
      <w:r>
        <w:t xml:space="preserve">Kinetic results of a portion of the MST extracellular acidification rate (ECAR) are shown along with </w:t>
      </w:r>
      <w:r>
        <w:rPr>
          <w:b/>
        </w:rPr>
        <w:t>(b)</w:t>
      </w:r>
      <w:r>
        <w:t xml:space="preserve"> basal ECAR. Significance between treatments was determined via one-way ANOVA with a Tukey posttest. P value is indicated as *p ≤ 0.05. All bar graphs and symbols represent the treatment average </w:t>
      </w:r>
      <w:r w:rsidRPr="002E4102">
        <w:rPr>
          <w:rFonts w:cs="Calibri"/>
        </w:rPr>
        <w:t>±</w:t>
      </w:r>
      <w:r>
        <w:t xml:space="preserve"> SEM.</w:t>
      </w:r>
    </w:p>
    <w:p w14:paraId="4B5C5C12" w14:textId="2300EE6E" w:rsidR="00896115" w:rsidRDefault="00896115" w:rsidP="00896115"/>
    <w:p w14:paraId="75C7ADC0" w14:textId="08619D02" w:rsidR="00896115" w:rsidRDefault="00896115" w:rsidP="00896115"/>
    <w:p w14:paraId="23D10BC0" w14:textId="25BC9D2B" w:rsidR="00896115" w:rsidRDefault="00896115" w:rsidP="00896115"/>
    <w:p w14:paraId="4FE63AFC" w14:textId="4E71B082" w:rsidR="00896115" w:rsidRDefault="00896115" w:rsidP="00896115"/>
    <w:p w14:paraId="7A8D58B2" w14:textId="1B908CF7" w:rsidR="00896115" w:rsidRDefault="00896115" w:rsidP="00896115"/>
    <w:p w14:paraId="137CB394" w14:textId="3201F20F" w:rsidR="00896115" w:rsidRDefault="00896115" w:rsidP="00896115"/>
    <w:p w14:paraId="0FAFF342" w14:textId="6C13DB3A" w:rsidR="00896115" w:rsidRDefault="00896115" w:rsidP="00896115"/>
    <w:p w14:paraId="50CE3F5F" w14:textId="136210BB" w:rsidR="00896115" w:rsidRDefault="00896115" w:rsidP="00896115"/>
    <w:p w14:paraId="34289B05" w14:textId="14CFD46E" w:rsidR="00896115" w:rsidRDefault="00896115" w:rsidP="00896115"/>
    <w:p w14:paraId="041529A0" w14:textId="3AEA924D" w:rsidR="00896115" w:rsidRDefault="00896115" w:rsidP="00896115"/>
    <w:p w14:paraId="53FB7022" w14:textId="7009B239" w:rsidR="00896115" w:rsidRDefault="00896115" w:rsidP="00896115"/>
    <w:p w14:paraId="3F0727CC" w14:textId="77777777" w:rsidR="00896115" w:rsidRDefault="00896115" w:rsidP="00896115">
      <w:bookmarkStart w:id="0" w:name="_GoBack"/>
      <w:bookmarkEnd w:id="0"/>
    </w:p>
    <w:p w14:paraId="45C5385D" w14:textId="7490BC16" w:rsidR="00896115" w:rsidRDefault="00896115" w:rsidP="00896115">
      <w:r>
        <w:rPr>
          <w:noProof/>
        </w:rPr>
        <w:drawing>
          <wp:inline distT="0" distB="0" distL="0" distR="0" wp14:anchorId="6F8C88AF" wp14:editId="13F356D8">
            <wp:extent cx="2959100" cy="29337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upplemental Figure 7. Multi-Adj. Titer-1.tiff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9100" cy="293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4E6FA7" w14:textId="77777777" w:rsidR="00896115" w:rsidRDefault="00896115" w:rsidP="00896115"/>
    <w:p w14:paraId="314508A4" w14:textId="77777777" w:rsidR="00896115" w:rsidRPr="00431388" w:rsidRDefault="00896115" w:rsidP="00896115">
      <w:r>
        <w:rPr>
          <w:b/>
        </w:rPr>
        <w:t xml:space="preserve">Supplemental Figure </w:t>
      </w:r>
      <w:r>
        <w:rPr>
          <w:b/>
        </w:rPr>
        <w:t>7</w:t>
      </w:r>
      <w:r>
        <w:rPr>
          <w:b/>
        </w:rPr>
        <w:t xml:space="preserve">. Vaccinated mice generated anti-Ova IgG antibody titers. </w:t>
      </w:r>
      <w:r>
        <w:t xml:space="preserve">C57BL/6 female mice (from Fig. 6) (n=12) were immunized subcutaneously with formulations consisting of 75 </w:t>
      </w:r>
      <w:r w:rsidRPr="00ED5269">
        <w:rPr>
          <w:rFonts w:ascii="Symbol" w:hAnsi="Symbol"/>
        </w:rPr>
        <w:t></w:t>
      </w:r>
      <w:r w:rsidRPr="00ED5269">
        <w:t>g</w:t>
      </w:r>
      <w:r>
        <w:t xml:space="preserve"> soluble Ova plus 500 </w:t>
      </w:r>
      <w:r w:rsidRPr="00ED5269">
        <w:rPr>
          <w:rFonts w:ascii="Symbol" w:hAnsi="Symbol"/>
        </w:rPr>
        <w:t></w:t>
      </w:r>
      <w:r w:rsidRPr="00ED5269">
        <w:t>g</w:t>
      </w:r>
      <w:r>
        <w:t xml:space="preserve"> of 20:80 CPTEG:CPH polyanhydride nanoparticles encapsulating 25 </w:t>
      </w:r>
      <w:r w:rsidRPr="00ED5269">
        <w:rPr>
          <w:rFonts w:ascii="Symbol" w:hAnsi="Symbol"/>
        </w:rPr>
        <w:t></w:t>
      </w:r>
      <w:r w:rsidRPr="00ED5269">
        <w:t>g</w:t>
      </w:r>
      <w:r>
        <w:t xml:space="preserve"> Ova (NP), 100 </w:t>
      </w:r>
      <w:r w:rsidRPr="00ED5269">
        <w:rPr>
          <w:rFonts w:ascii="Symbol" w:hAnsi="Symbol"/>
        </w:rPr>
        <w:t></w:t>
      </w:r>
      <w:r w:rsidRPr="00ED5269">
        <w:t>g</w:t>
      </w:r>
      <w:r>
        <w:t xml:space="preserve"> soluble Ova adjuvanted with 20 </w:t>
      </w:r>
      <w:r w:rsidRPr="00ED5269">
        <w:rPr>
          <w:rFonts w:ascii="Symbol" w:hAnsi="Symbol"/>
        </w:rPr>
        <w:t></w:t>
      </w:r>
      <w:r w:rsidRPr="00ED5269">
        <w:t>g</w:t>
      </w:r>
      <w:r>
        <w:t xml:space="preserve"> CpG ODN (CpG), a combination of 75 </w:t>
      </w:r>
      <w:r w:rsidRPr="00ED5269">
        <w:rPr>
          <w:rFonts w:ascii="Symbol" w:hAnsi="Symbol"/>
        </w:rPr>
        <w:t></w:t>
      </w:r>
      <w:r w:rsidRPr="00ED5269">
        <w:t>g</w:t>
      </w:r>
      <w:r>
        <w:t xml:space="preserve"> soluble Ova plus 500 </w:t>
      </w:r>
      <w:r w:rsidRPr="00ED5269">
        <w:rPr>
          <w:rFonts w:ascii="Symbol" w:hAnsi="Symbol"/>
        </w:rPr>
        <w:t></w:t>
      </w:r>
      <w:r w:rsidRPr="00ED5269">
        <w:t>g</w:t>
      </w:r>
      <w:r>
        <w:t xml:space="preserve"> of 20:80 CPTEG:CPH polyanhydride nanoparticles encapsulating 25 </w:t>
      </w:r>
      <w:r w:rsidRPr="00ED5269">
        <w:rPr>
          <w:rFonts w:ascii="Symbol" w:hAnsi="Symbol"/>
        </w:rPr>
        <w:t></w:t>
      </w:r>
      <w:r w:rsidRPr="00ED5269">
        <w:t>g</w:t>
      </w:r>
      <w:r>
        <w:t xml:space="preserve"> Ova adjuvanted with 20 </w:t>
      </w:r>
      <w:r w:rsidRPr="00ED5269">
        <w:rPr>
          <w:rFonts w:ascii="Symbol" w:hAnsi="Symbol"/>
        </w:rPr>
        <w:t></w:t>
      </w:r>
      <w:r w:rsidRPr="00ED5269">
        <w:t>g</w:t>
      </w:r>
      <w:r>
        <w:t xml:space="preserve"> CpG ODN (</w:t>
      </w:r>
      <w:proofErr w:type="spellStart"/>
      <w:r>
        <w:t>NP+CpG</w:t>
      </w:r>
      <w:proofErr w:type="spellEnd"/>
      <w:r>
        <w:t xml:space="preserve">), or PBS control. Serum samples were collected 5 weeks post-immunization. Total IgG antibody titers were measure using indirect ELISA. Limit of detection indicated by the dashed line. Significance between each treatment and control was determined via one-way ANOVA with a Dunnett’s posttest. P value is indicated as *p ≤ 0.05. All bar graphs and symbols represent the treatment average </w:t>
      </w:r>
      <w:r w:rsidRPr="002E4102">
        <w:rPr>
          <w:rFonts w:cs="Calibri"/>
        </w:rPr>
        <w:t>±</w:t>
      </w:r>
      <w:r>
        <w:t xml:space="preserve"> SEM.</w:t>
      </w:r>
    </w:p>
    <w:p w14:paraId="4E9D22B0" w14:textId="77777777" w:rsidR="00E1769F" w:rsidRDefault="00896115"/>
    <w:sectPr w:rsidR="00E1769F" w:rsidSect="00F82795">
      <w:footerReference w:type="even" r:id="rId11"/>
      <w:footerReference w:type="default" r:id="rId12"/>
      <w:pgSz w:w="12240" w:h="15840"/>
      <w:pgMar w:top="1440" w:right="1800" w:bottom="1440" w:left="1800" w:header="720" w:footer="720" w:gutter="0"/>
      <w:cols w:space="720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06936D9" w14:textId="77777777" w:rsidR="006C5368" w:rsidRDefault="00896115" w:rsidP="00FF2660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>PAGE</w:instrText>
    </w:r>
    <w:r>
      <w:rPr>
        <w:rStyle w:val="PageNumber"/>
      </w:rPr>
      <w:instrText xml:space="preserve">  </w:instrText>
    </w:r>
    <w:r>
      <w:rPr>
        <w:rStyle w:val="PageNumber"/>
      </w:rPr>
      <w:fldChar w:fldCharType="end"/>
    </w:r>
  </w:p>
  <w:p w14:paraId="1F69F04F" w14:textId="77777777" w:rsidR="006C5368" w:rsidRDefault="00896115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C88ABF7" w14:textId="77777777" w:rsidR="006C5368" w:rsidRDefault="00896115" w:rsidP="00FF2660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8</w:t>
    </w:r>
    <w:r>
      <w:rPr>
        <w:rStyle w:val="PageNumber"/>
      </w:rPr>
      <w:fldChar w:fldCharType="end"/>
    </w:r>
  </w:p>
  <w:p w14:paraId="7239D980" w14:textId="77777777" w:rsidR="006C5368" w:rsidRDefault="00896115">
    <w:pPr>
      <w:pStyle w:val="Footer"/>
    </w:pP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4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96115"/>
    <w:rsid w:val="000306DA"/>
    <w:rsid w:val="0004388B"/>
    <w:rsid w:val="000444C9"/>
    <w:rsid w:val="00070288"/>
    <w:rsid w:val="000757E1"/>
    <w:rsid w:val="000774AE"/>
    <w:rsid w:val="00091537"/>
    <w:rsid w:val="00094CA0"/>
    <w:rsid w:val="000A7120"/>
    <w:rsid w:val="000A7D88"/>
    <w:rsid w:val="000B55B7"/>
    <w:rsid w:val="000C2562"/>
    <w:rsid w:val="0015769A"/>
    <w:rsid w:val="00170C75"/>
    <w:rsid w:val="001A4600"/>
    <w:rsid w:val="001B59F0"/>
    <w:rsid w:val="001E3848"/>
    <w:rsid w:val="00211AAE"/>
    <w:rsid w:val="00221B19"/>
    <w:rsid w:val="00236421"/>
    <w:rsid w:val="00274BCF"/>
    <w:rsid w:val="00293041"/>
    <w:rsid w:val="00294AE3"/>
    <w:rsid w:val="002E0AC7"/>
    <w:rsid w:val="002E6C7D"/>
    <w:rsid w:val="00300515"/>
    <w:rsid w:val="00302A30"/>
    <w:rsid w:val="0031146D"/>
    <w:rsid w:val="0031674A"/>
    <w:rsid w:val="003172C4"/>
    <w:rsid w:val="0032511F"/>
    <w:rsid w:val="00325330"/>
    <w:rsid w:val="00341D2E"/>
    <w:rsid w:val="003510D3"/>
    <w:rsid w:val="00360330"/>
    <w:rsid w:val="00363F4E"/>
    <w:rsid w:val="00367A61"/>
    <w:rsid w:val="003823C8"/>
    <w:rsid w:val="00396AAC"/>
    <w:rsid w:val="00396D36"/>
    <w:rsid w:val="003C5746"/>
    <w:rsid w:val="003D0DE4"/>
    <w:rsid w:val="003E1784"/>
    <w:rsid w:val="003E769C"/>
    <w:rsid w:val="00416ABB"/>
    <w:rsid w:val="00430F62"/>
    <w:rsid w:val="004325BF"/>
    <w:rsid w:val="00454AD5"/>
    <w:rsid w:val="0047638A"/>
    <w:rsid w:val="004812B8"/>
    <w:rsid w:val="004904FE"/>
    <w:rsid w:val="004B438B"/>
    <w:rsid w:val="004D1002"/>
    <w:rsid w:val="004E318A"/>
    <w:rsid w:val="005267C5"/>
    <w:rsid w:val="005328CC"/>
    <w:rsid w:val="005501D3"/>
    <w:rsid w:val="00554975"/>
    <w:rsid w:val="0056271A"/>
    <w:rsid w:val="005767A4"/>
    <w:rsid w:val="00581933"/>
    <w:rsid w:val="005B3324"/>
    <w:rsid w:val="00600114"/>
    <w:rsid w:val="006061A8"/>
    <w:rsid w:val="0063040F"/>
    <w:rsid w:val="00630919"/>
    <w:rsid w:val="00642FCA"/>
    <w:rsid w:val="00650CD9"/>
    <w:rsid w:val="006A4574"/>
    <w:rsid w:val="006D1704"/>
    <w:rsid w:val="006D25FA"/>
    <w:rsid w:val="006D5E3C"/>
    <w:rsid w:val="007224BD"/>
    <w:rsid w:val="00741661"/>
    <w:rsid w:val="00755505"/>
    <w:rsid w:val="007630EC"/>
    <w:rsid w:val="00787AB9"/>
    <w:rsid w:val="007B2400"/>
    <w:rsid w:val="007E0802"/>
    <w:rsid w:val="007E3F8C"/>
    <w:rsid w:val="007F2D13"/>
    <w:rsid w:val="008423C1"/>
    <w:rsid w:val="00852420"/>
    <w:rsid w:val="0086195A"/>
    <w:rsid w:val="0088567D"/>
    <w:rsid w:val="00890593"/>
    <w:rsid w:val="00896115"/>
    <w:rsid w:val="008C690D"/>
    <w:rsid w:val="008F0045"/>
    <w:rsid w:val="008F11A3"/>
    <w:rsid w:val="008F4E61"/>
    <w:rsid w:val="00924109"/>
    <w:rsid w:val="009402E6"/>
    <w:rsid w:val="009458CE"/>
    <w:rsid w:val="009569EA"/>
    <w:rsid w:val="00956E98"/>
    <w:rsid w:val="00963011"/>
    <w:rsid w:val="00981F86"/>
    <w:rsid w:val="00984F9D"/>
    <w:rsid w:val="0099562E"/>
    <w:rsid w:val="009A20CF"/>
    <w:rsid w:val="009A3377"/>
    <w:rsid w:val="009D5EC1"/>
    <w:rsid w:val="00A05CAD"/>
    <w:rsid w:val="00A06AC4"/>
    <w:rsid w:val="00A30F02"/>
    <w:rsid w:val="00A350FF"/>
    <w:rsid w:val="00A376F2"/>
    <w:rsid w:val="00A558D2"/>
    <w:rsid w:val="00A74471"/>
    <w:rsid w:val="00AC0907"/>
    <w:rsid w:val="00B04148"/>
    <w:rsid w:val="00B36B40"/>
    <w:rsid w:val="00B6197D"/>
    <w:rsid w:val="00B66AD4"/>
    <w:rsid w:val="00B732E7"/>
    <w:rsid w:val="00BC216A"/>
    <w:rsid w:val="00BC5AD5"/>
    <w:rsid w:val="00BD1383"/>
    <w:rsid w:val="00BD25CB"/>
    <w:rsid w:val="00BD5C89"/>
    <w:rsid w:val="00C156B6"/>
    <w:rsid w:val="00C15BC9"/>
    <w:rsid w:val="00C468B7"/>
    <w:rsid w:val="00C5773F"/>
    <w:rsid w:val="00C7336D"/>
    <w:rsid w:val="00C934C8"/>
    <w:rsid w:val="00CA62FC"/>
    <w:rsid w:val="00CE2DE3"/>
    <w:rsid w:val="00CE47FE"/>
    <w:rsid w:val="00CF1F5B"/>
    <w:rsid w:val="00CF35C6"/>
    <w:rsid w:val="00D0693E"/>
    <w:rsid w:val="00D078B8"/>
    <w:rsid w:val="00D55890"/>
    <w:rsid w:val="00D77272"/>
    <w:rsid w:val="00D9637B"/>
    <w:rsid w:val="00DB7D48"/>
    <w:rsid w:val="00DE08B9"/>
    <w:rsid w:val="00DE4F7E"/>
    <w:rsid w:val="00DE6BD4"/>
    <w:rsid w:val="00DE7AA5"/>
    <w:rsid w:val="00E97709"/>
    <w:rsid w:val="00E97DF6"/>
    <w:rsid w:val="00ED07E7"/>
    <w:rsid w:val="00ED6B90"/>
    <w:rsid w:val="00EF6A64"/>
    <w:rsid w:val="00F270BB"/>
    <w:rsid w:val="00F44A09"/>
    <w:rsid w:val="00F5556E"/>
    <w:rsid w:val="00FB1A10"/>
    <w:rsid w:val="00FB5C31"/>
    <w:rsid w:val="00FB68A9"/>
    <w:rsid w:val="00FD4FA4"/>
    <w:rsid w:val="00FE60AD"/>
    <w:rsid w:val="00FF78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65769E29"/>
  <w14:defaultImageDpi w14:val="32767"/>
  <w15:chartTrackingRefBased/>
  <w15:docId w15:val="{0F1021D7-F130-054E-B931-B46B0EDC45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896115"/>
    <w:pPr>
      <w:spacing w:line="480" w:lineRule="auto"/>
    </w:pPr>
    <w:rPr>
      <w:rFonts w:ascii="Arial" w:eastAsia="Times New Roman" w:hAnsi="Arial" w:cs="Times New Roman"/>
      <w:sz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rsid w:val="00896115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rsid w:val="00896115"/>
    <w:rPr>
      <w:rFonts w:ascii="Arial" w:eastAsia="Times New Roman" w:hAnsi="Arial" w:cs="Times New Roman"/>
      <w:sz w:val="20"/>
    </w:rPr>
  </w:style>
  <w:style w:type="character" w:styleId="PageNumber">
    <w:name w:val="page number"/>
    <w:basedOn w:val="DefaultParagraphFont"/>
    <w:rsid w:val="0089611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footer" Target="footer2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footer" Target="footer1.xml"/><Relationship Id="rId5" Type="http://schemas.openxmlformats.org/officeDocument/2006/relationships/image" Target="media/image2.tiff"/><Relationship Id="rId10" Type="http://schemas.openxmlformats.org/officeDocument/2006/relationships/image" Target="media/image7.tiff"/><Relationship Id="rId4" Type="http://schemas.openxmlformats.org/officeDocument/2006/relationships/image" Target="media/image1.tiff"/><Relationship Id="rId9" Type="http://schemas.openxmlformats.org/officeDocument/2006/relationships/image" Target="media/image6.tif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8</Pages>
  <Words>622</Words>
  <Characters>3552</Characters>
  <Application>Microsoft Office Word</Application>
  <DocSecurity>0</DocSecurity>
  <Lines>29</Lines>
  <Paragraphs>8</Paragraphs>
  <ScaleCrop>false</ScaleCrop>
  <Company/>
  <LinksUpToDate>false</LinksUpToDate>
  <CharactersWithSpaces>4166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Narasimhan, Balaji [C B E]</dc:creator>
  <cp:keywords/>
  <dc:description/>
  <cp:lastModifiedBy>Narasimhan, Balaji [C B E]</cp:lastModifiedBy>
  <cp:revision>1</cp:revision>
  <dcterms:created xsi:type="dcterms:W3CDTF">2020-06-25T22:34:00Z</dcterms:created>
  <dcterms:modified xsi:type="dcterms:W3CDTF">2020-06-25T22:39:00Z</dcterms:modified>
</cp:coreProperties>
</file>