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00B" w:rsidRPr="002A7785" w:rsidRDefault="00DF6A1F" w:rsidP="0060400B">
      <w:pPr>
        <w:rPr>
          <w:color w:val="FF0000"/>
          <w:lang w:val="en-GB"/>
        </w:rPr>
      </w:pPr>
      <w:r w:rsidRPr="002A7785">
        <w:rPr>
          <w:lang w:val="en-GB"/>
        </w:rPr>
        <w:t>ORIGINAL RESEARC</w:t>
      </w:r>
      <w:r w:rsidR="00D32606" w:rsidRPr="002A7785">
        <w:rPr>
          <w:lang w:val="en-GB"/>
        </w:rPr>
        <w:t>H</w:t>
      </w:r>
    </w:p>
    <w:p w:rsidR="0060400B" w:rsidRPr="002A7785" w:rsidRDefault="00D32606" w:rsidP="0060400B">
      <w:pPr>
        <w:rPr>
          <w:lang w:val="en-GB"/>
        </w:rPr>
      </w:pPr>
      <w:r w:rsidRPr="002A7785">
        <w:rPr>
          <w:lang w:val="en-GB"/>
        </w:rPr>
        <w:t xml:space="preserve">Montigaud </w:t>
      </w:r>
      <w:r w:rsidR="00DF6A1F" w:rsidRPr="002A7785">
        <w:rPr>
          <w:lang w:val="en-GB"/>
        </w:rPr>
        <w:t>et al</w:t>
      </w:r>
    </w:p>
    <w:p w:rsidR="00D32606" w:rsidRPr="002A7785" w:rsidRDefault="00EB1164" w:rsidP="00D32606">
      <w:pPr>
        <w:rPr>
          <w:rFonts w:cs="Arial"/>
          <w:b/>
          <w:bCs/>
          <w:kern w:val="32"/>
          <w:sz w:val="32"/>
          <w:szCs w:val="32"/>
          <w:lang w:val="en-GB"/>
        </w:rPr>
      </w:pPr>
      <w:r>
        <w:rPr>
          <w:rFonts w:cs="Arial"/>
          <w:b/>
          <w:bCs/>
          <w:kern w:val="32"/>
          <w:sz w:val="32"/>
          <w:szCs w:val="32"/>
          <w:lang w:val="en-GB"/>
        </w:rPr>
        <w:t>Nebulised</w:t>
      </w:r>
      <w:r w:rsidR="00D32606" w:rsidRPr="002A7785">
        <w:rPr>
          <w:rFonts w:cs="Arial"/>
          <w:b/>
          <w:bCs/>
          <w:kern w:val="32"/>
          <w:sz w:val="32"/>
          <w:szCs w:val="32"/>
          <w:lang w:val="en-GB"/>
        </w:rPr>
        <w:t xml:space="preserve"> gadolinium-based nanoparticles for a multimodal approach: quantitative and qualitative lung distribution using </w:t>
      </w:r>
      <w:r w:rsidR="00AA21EF">
        <w:rPr>
          <w:rFonts w:cs="Arial"/>
          <w:b/>
          <w:bCs/>
          <w:kern w:val="32"/>
          <w:sz w:val="32"/>
          <w:szCs w:val="32"/>
          <w:lang w:val="en-GB"/>
        </w:rPr>
        <w:t>magnetic resonance</w:t>
      </w:r>
      <w:r w:rsidR="00D32606" w:rsidRPr="002A7785">
        <w:rPr>
          <w:rFonts w:cs="Arial"/>
          <w:b/>
          <w:bCs/>
          <w:kern w:val="32"/>
          <w:sz w:val="32"/>
          <w:szCs w:val="32"/>
          <w:lang w:val="en-GB"/>
        </w:rPr>
        <w:t xml:space="preserve"> and scintigraphy imaging in isolated ventilated porcine lungs</w:t>
      </w:r>
    </w:p>
    <w:p w:rsidR="00D32606" w:rsidRPr="00EB1164" w:rsidRDefault="00D32606" w:rsidP="00D32606">
      <w:pPr>
        <w:rPr>
          <w:vertAlign w:val="superscript"/>
          <w:lang w:val="fr-FR"/>
        </w:rPr>
      </w:pPr>
      <w:r w:rsidRPr="00EB1164">
        <w:rPr>
          <w:lang w:val="fr-FR"/>
        </w:rPr>
        <w:t>Yoann Montigaud</w:t>
      </w:r>
      <w:r w:rsidRPr="00EB1164">
        <w:rPr>
          <w:vertAlign w:val="superscript"/>
          <w:lang w:val="fr-FR"/>
        </w:rPr>
        <w:t>1</w:t>
      </w:r>
    </w:p>
    <w:p w:rsidR="00D32606" w:rsidRPr="005A70FD" w:rsidRDefault="00D32606" w:rsidP="00D32606">
      <w:pPr>
        <w:rPr>
          <w:vertAlign w:val="superscript"/>
          <w:lang w:val="fr-FR"/>
        </w:rPr>
      </w:pPr>
      <w:r w:rsidRPr="005A70FD">
        <w:rPr>
          <w:lang w:val="fr-FR"/>
        </w:rPr>
        <w:t>Jérémie Pourchez</w:t>
      </w:r>
      <w:r w:rsidRPr="005A70FD">
        <w:rPr>
          <w:vertAlign w:val="superscript"/>
          <w:lang w:val="fr-FR"/>
        </w:rPr>
        <w:t>1</w:t>
      </w:r>
    </w:p>
    <w:p w:rsidR="00D32606" w:rsidRPr="005A70FD" w:rsidRDefault="00D32606" w:rsidP="00D32606">
      <w:pPr>
        <w:rPr>
          <w:vertAlign w:val="superscript"/>
          <w:lang w:val="fr-FR"/>
        </w:rPr>
      </w:pPr>
      <w:r w:rsidRPr="005A70FD">
        <w:rPr>
          <w:lang w:val="fr-FR"/>
        </w:rPr>
        <w:t>Lara Leclerc</w:t>
      </w:r>
      <w:r w:rsidRPr="005A70FD">
        <w:rPr>
          <w:vertAlign w:val="superscript"/>
          <w:lang w:val="fr-FR"/>
        </w:rPr>
        <w:t>1</w:t>
      </w:r>
    </w:p>
    <w:p w:rsidR="00D32606" w:rsidRPr="005A70FD" w:rsidRDefault="00D32606" w:rsidP="00D32606">
      <w:pPr>
        <w:rPr>
          <w:vertAlign w:val="superscript"/>
          <w:lang w:val="fr-FR"/>
        </w:rPr>
      </w:pPr>
      <w:r w:rsidRPr="005A70FD">
        <w:rPr>
          <w:lang w:val="fr-FR"/>
        </w:rPr>
        <w:t>Olivier Tillement</w:t>
      </w:r>
      <w:r w:rsidRPr="005A70FD">
        <w:rPr>
          <w:vertAlign w:val="superscript"/>
          <w:lang w:val="fr-FR"/>
        </w:rPr>
        <w:t>2</w:t>
      </w:r>
    </w:p>
    <w:p w:rsidR="00D32606" w:rsidRPr="005A70FD" w:rsidRDefault="00D32606" w:rsidP="00D32606">
      <w:pPr>
        <w:rPr>
          <w:lang w:val="fr-FR"/>
        </w:rPr>
      </w:pPr>
      <w:r w:rsidRPr="005A70FD">
        <w:rPr>
          <w:lang w:val="fr-FR"/>
        </w:rPr>
        <w:t>Anthony Clotagatide</w:t>
      </w:r>
      <w:r w:rsidRPr="005A70FD">
        <w:rPr>
          <w:vertAlign w:val="superscript"/>
          <w:lang w:val="fr-FR"/>
        </w:rPr>
        <w:t>3,4</w:t>
      </w:r>
    </w:p>
    <w:p w:rsidR="00D32606" w:rsidRPr="005A70FD" w:rsidRDefault="00D32606" w:rsidP="00D32606">
      <w:pPr>
        <w:rPr>
          <w:vertAlign w:val="superscript"/>
          <w:lang w:val="fr-FR"/>
        </w:rPr>
      </w:pPr>
      <w:r w:rsidRPr="005A70FD">
        <w:rPr>
          <w:lang w:val="fr-FR"/>
        </w:rPr>
        <w:t>Clémence Bal</w:t>
      </w:r>
      <w:r w:rsidRPr="005A70FD">
        <w:rPr>
          <w:vertAlign w:val="superscript"/>
          <w:lang w:val="fr-FR"/>
        </w:rPr>
        <w:t>5</w:t>
      </w:r>
    </w:p>
    <w:p w:rsidR="00D32606" w:rsidRPr="005A70FD" w:rsidRDefault="00D32606" w:rsidP="00D32606">
      <w:pPr>
        <w:rPr>
          <w:vertAlign w:val="superscript"/>
          <w:lang w:val="fr-FR"/>
        </w:rPr>
      </w:pPr>
      <w:r w:rsidRPr="005A70FD">
        <w:rPr>
          <w:lang w:val="fr-FR"/>
        </w:rPr>
        <w:t>Noël Pinaud</w:t>
      </w:r>
      <w:r w:rsidRPr="005A70FD">
        <w:rPr>
          <w:vertAlign w:val="superscript"/>
          <w:lang w:val="fr-FR"/>
        </w:rPr>
        <w:t>5</w:t>
      </w:r>
    </w:p>
    <w:p w:rsidR="00D32606" w:rsidRPr="005A70FD" w:rsidRDefault="00A8344B" w:rsidP="00D32606">
      <w:pPr>
        <w:rPr>
          <w:lang w:val="fr-FR"/>
        </w:rPr>
      </w:pPr>
      <w:r w:rsidRPr="005A70FD">
        <w:rPr>
          <w:lang w:val="fr-FR"/>
        </w:rPr>
        <w:t>Nobuvasu Ichinose</w:t>
      </w:r>
      <w:r w:rsidRPr="005A70FD">
        <w:rPr>
          <w:vertAlign w:val="superscript"/>
          <w:lang w:val="fr-FR"/>
        </w:rPr>
        <w:t>6</w:t>
      </w:r>
    </w:p>
    <w:p w:rsidR="00D32606" w:rsidRPr="005A70FD" w:rsidRDefault="00D32606" w:rsidP="00D32606">
      <w:pPr>
        <w:rPr>
          <w:vertAlign w:val="superscript"/>
          <w:lang w:val="fr-FR"/>
        </w:rPr>
      </w:pPr>
      <w:r w:rsidRPr="005A70FD">
        <w:rPr>
          <w:lang w:val="fr-FR"/>
        </w:rPr>
        <w:t>Bei Zhang</w:t>
      </w:r>
      <w:r w:rsidR="00A8344B" w:rsidRPr="005A70FD">
        <w:rPr>
          <w:vertAlign w:val="superscript"/>
          <w:lang w:val="fr-FR"/>
        </w:rPr>
        <w:t>7</w:t>
      </w:r>
    </w:p>
    <w:p w:rsidR="00D32606" w:rsidRPr="005A70FD" w:rsidRDefault="00D32606" w:rsidP="00D32606">
      <w:pPr>
        <w:rPr>
          <w:vertAlign w:val="superscript"/>
          <w:lang w:val="fr-FR"/>
        </w:rPr>
      </w:pPr>
      <w:r w:rsidRPr="005A70FD">
        <w:rPr>
          <w:lang w:val="fr-FR"/>
        </w:rPr>
        <w:t>Sophie Perinel</w:t>
      </w:r>
      <w:r w:rsidRPr="005A70FD">
        <w:rPr>
          <w:vertAlign w:val="superscript"/>
          <w:lang w:val="fr-FR"/>
        </w:rPr>
        <w:t>3,4</w:t>
      </w:r>
    </w:p>
    <w:p w:rsidR="00D32606" w:rsidRPr="005A70FD" w:rsidRDefault="00D32606" w:rsidP="00D32606">
      <w:pPr>
        <w:rPr>
          <w:vertAlign w:val="superscript"/>
          <w:lang w:val="fr-FR"/>
        </w:rPr>
      </w:pPr>
      <w:r w:rsidRPr="005A70FD">
        <w:rPr>
          <w:lang w:val="fr-FR"/>
        </w:rPr>
        <w:t>François Lux</w:t>
      </w:r>
      <w:r w:rsidRPr="005A70FD">
        <w:rPr>
          <w:vertAlign w:val="superscript"/>
          <w:lang w:val="fr-FR"/>
        </w:rPr>
        <w:t>2</w:t>
      </w:r>
      <w:r w:rsidR="003D2B07" w:rsidRPr="005A70FD">
        <w:rPr>
          <w:vertAlign w:val="superscript"/>
          <w:lang w:val="fr-FR"/>
        </w:rPr>
        <w:t>,8</w:t>
      </w:r>
    </w:p>
    <w:p w:rsidR="00D32606" w:rsidRPr="005A70FD" w:rsidRDefault="00D32606" w:rsidP="00D32606">
      <w:pPr>
        <w:rPr>
          <w:vertAlign w:val="superscript"/>
          <w:lang w:val="fr-FR"/>
        </w:rPr>
      </w:pPr>
      <w:r w:rsidRPr="005A70FD">
        <w:rPr>
          <w:lang w:val="fr-FR"/>
        </w:rPr>
        <w:t>Yannick Crémillieux</w:t>
      </w:r>
      <w:r w:rsidRPr="005A70FD">
        <w:rPr>
          <w:vertAlign w:val="superscript"/>
          <w:lang w:val="fr-FR"/>
        </w:rPr>
        <w:t>5</w:t>
      </w:r>
    </w:p>
    <w:p w:rsidR="00DF6A1F" w:rsidRPr="005A70FD" w:rsidRDefault="00D32606" w:rsidP="00D32606">
      <w:pPr>
        <w:rPr>
          <w:lang w:val="fr-FR"/>
        </w:rPr>
      </w:pPr>
      <w:r w:rsidRPr="005A70FD">
        <w:rPr>
          <w:lang w:val="fr-FR"/>
        </w:rPr>
        <w:t>Nathalie Prevot</w:t>
      </w:r>
      <w:r w:rsidRPr="005A70FD">
        <w:rPr>
          <w:vertAlign w:val="superscript"/>
          <w:lang w:val="fr-FR"/>
        </w:rPr>
        <w:t>3,4</w:t>
      </w:r>
    </w:p>
    <w:p w:rsidR="0017004E" w:rsidRPr="005A70FD" w:rsidRDefault="0017004E" w:rsidP="0060400B">
      <w:pPr>
        <w:rPr>
          <w:lang w:val="fr-FR"/>
        </w:rPr>
      </w:pPr>
    </w:p>
    <w:p w:rsidR="00431388" w:rsidRPr="005A70FD" w:rsidRDefault="00D32606" w:rsidP="00D32606">
      <w:pPr>
        <w:rPr>
          <w:lang w:val="fr-FR"/>
        </w:rPr>
      </w:pPr>
      <w:r w:rsidRPr="005A70FD">
        <w:rPr>
          <w:szCs w:val="20"/>
          <w:vertAlign w:val="superscript"/>
          <w:lang w:val="fr-FR"/>
        </w:rPr>
        <w:t>1</w:t>
      </w:r>
      <w:r w:rsidRPr="005A70FD">
        <w:rPr>
          <w:szCs w:val="20"/>
          <w:lang w:val="fr-FR"/>
        </w:rPr>
        <w:t xml:space="preserve">Mines Saint-Etienne, Univ Lyon, Univ Jean Monnet, INSERM, U 1059 Sainbiose, Centre CIS, Saint-Etienne France; </w:t>
      </w:r>
      <w:r w:rsidRPr="005A70FD">
        <w:rPr>
          <w:szCs w:val="20"/>
          <w:vertAlign w:val="superscript"/>
          <w:lang w:val="fr-FR"/>
        </w:rPr>
        <w:t>2</w:t>
      </w:r>
      <w:r w:rsidRPr="005A70FD">
        <w:rPr>
          <w:szCs w:val="20"/>
          <w:lang w:val="fr-FR"/>
        </w:rPr>
        <w:t xml:space="preserve">Institut Matière Lumière, Université de Lyon, Villeurbanne, France; </w:t>
      </w:r>
      <w:r w:rsidRPr="005A70FD">
        <w:rPr>
          <w:szCs w:val="20"/>
          <w:vertAlign w:val="superscript"/>
          <w:lang w:val="fr-FR"/>
        </w:rPr>
        <w:t>3</w:t>
      </w:r>
      <w:r w:rsidRPr="005A70FD">
        <w:rPr>
          <w:szCs w:val="20"/>
          <w:lang w:val="fr-FR"/>
        </w:rPr>
        <w:t xml:space="preserve">INSERM U 1059 Sainbiose, Université Jean Monnet, Saint-Etienne, France; </w:t>
      </w:r>
      <w:r w:rsidRPr="005A70FD">
        <w:rPr>
          <w:szCs w:val="20"/>
          <w:vertAlign w:val="superscript"/>
          <w:lang w:val="fr-FR"/>
        </w:rPr>
        <w:t>4</w:t>
      </w:r>
      <w:r w:rsidRPr="005A70FD">
        <w:rPr>
          <w:szCs w:val="20"/>
          <w:lang w:val="fr-FR"/>
        </w:rPr>
        <w:t xml:space="preserve">CHU Saint-Etienne, Saint-Etienne, France; </w:t>
      </w:r>
      <w:r w:rsidRPr="005A70FD">
        <w:rPr>
          <w:szCs w:val="20"/>
          <w:vertAlign w:val="superscript"/>
          <w:lang w:val="fr-FR"/>
        </w:rPr>
        <w:t>5</w:t>
      </w:r>
      <w:r w:rsidRPr="005A70FD">
        <w:rPr>
          <w:szCs w:val="20"/>
          <w:lang w:val="fr-FR"/>
        </w:rPr>
        <w:t>Institut des Sciences Moléculaires, Université de Bordeaux, Bordeaux, France;</w:t>
      </w:r>
      <w:r w:rsidR="00A8344B" w:rsidRPr="005A70FD">
        <w:rPr>
          <w:szCs w:val="20"/>
          <w:lang w:val="fr-FR"/>
        </w:rPr>
        <w:t xml:space="preserve"> </w:t>
      </w:r>
      <w:r w:rsidR="00A8344B" w:rsidRPr="005A70FD">
        <w:rPr>
          <w:szCs w:val="20"/>
          <w:vertAlign w:val="superscript"/>
          <w:lang w:val="fr-FR"/>
        </w:rPr>
        <w:t>6</w:t>
      </w:r>
      <w:r w:rsidR="00A8344B" w:rsidRPr="005A70FD">
        <w:rPr>
          <w:szCs w:val="20"/>
          <w:lang w:val="fr-FR"/>
        </w:rPr>
        <w:t>Canon Medical Systems Corporation, Otawara, Japan;</w:t>
      </w:r>
      <w:r w:rsidRPr="005A70FD">
        <w:rPr>
          <w:szCs w:val="20"/>
          <w:lang w:val="fr-FR"/>
        </w:rPr>
        <w:t xml:space="preserve"> </w:t>
      </w:r>
      <w:r w:rsidR="00A8344B" w:rsidRPr="005A70FD">
        <w:rPr>
          <w:szCs w:val="20"/>
          <w:vertAlign w:val="superscript"/>
          <w:lang w:val="fr-FR"/>
        </w:rPr>
        <w:t>7</w:t>
      </w:r>
      <w:r w:rsidRPr="005A70FD">
        <w:rPr>
          <w:szCs w:val="20"/>
          <w:lang w:val="fr-FR"/>
        </w:rPr>
        <w:t>Canon Medical Systems Europe, Zoetermeer, Netherland</w:t>
      </w:r>
      <w:r w:rsidR="003D2B07" w:rsidRPr="005A70FD">
        <w:rPr>
          <w:szCs w:val="20"/>
          <w:lang w:val="fr-FR"/>
        </w:rPr>
        <w:t xml:space="preserve">s; </w:t>
      </w:r>
      <w:r w:rsidR="003D2B07" w:rsidRPr="005A70FD">
        <w:rPr>
          <w:szCs w:val="20"/>
          <w:vertAlign w:val="superscript"/>
          <w:lang w:val="fr-FR"/>
        </w:rPr>
        <w:t>8</w:t>
      </w:r>
      <w:r w:rsidR="003D2B07" w:rsidRPr="005A70FD">
        <w:rPr>
          <w:szCs w:val="20"/>
          <w:lang w:val="fr-FR"/>
        </w:rPr>
        <w:t xml:space="preserve">Institut Universitaire de France (IUF), Paris, France. </w:t>
      </w:r>
    </w:p>
    <w:p w:rsidR="0060400B" w:rsidRPr="005A70FD" w:rsidRDefault="0060400B" w:rsidP="0060400B">
      <w:pPr>
        <w:rPr>
          <w:rFonts w:cs="Arial"/>
          <w:sz w:val="22"/>
          <w:szCs w:val="22"/>
          <w:lang w:val="fr-FR"/>
        </w:rPr>
      </w:pPr>
    </w:p>
    <w:p w:rsidR="00431388" w:rsidRPr="005A70FD" w:rsidRDefault="00431388" w:rsidP="0060400B">
      <w:pPr>
        <w:rPr>
          <w:lang w:val="fr-FR"/>
        </w:rPr>
      </w:pPr>
      <w:r w:rsidRPr="005A70FD">
        <w:rPr>
          <w:lang w:val="fr-FR"/>
        </w:rPr>
        <w:t>Correspondence:</w:t>
      </w:r>
      <w:r w:rsidR="0060400B" w:rsidRPr="005A70FD">
        <w:rPr>
          <w:lang w:val="fr-FR"/>
        </w:rPr>
        <w:t xml:space="preserve"> </w:t>
      </w:r>
      <w:r w:rsidR="00D32606" w:rsidRPr="005A70FD">
        <w:rPr>
          <w:lang w:val="fr-FR"/>
        </w:rPr>
        <w:t>Jérémie Pourchez</w:t>
      </w:r>
    </w:p>
    <w:p w:rsidR="00D32606" w:rsidRPr="005A70FD" w:rsidRDefault="00D32606" w:rsidP="00D32606">
      <w:pPr>
        <w:rPr>
          <w:lang w:val="fr-FR"/>
        </w:rPr>
      </w:pPr>
      <w:r w:rsidRPr="005A70FD">
        <w:rPr>
          <w:lang w:val="fr-FR"/>
        </w:rPr>
        <w:t>École Nationale Supérieure des Mines de Saint-Etienne</w:t>
      </w:r>
    </w:p>
    <w:p w:rsidR="00D32606" w:rsidRPr="005A70FD" w:rsidRDefault="00D32606" w:rsidP="00D32606">
      <w:pPr>
        <w:rPr>
          <w:lang w:val="fr-FR"/>
        </w:rPr>
      </w:pPr>
      <w:r w:rsidRPr="005A70FD">
        <w:rPr>
          <w:lang w:val="fr-FR"/>
        </w:rPr>
        <w:t>158 cours Fauriel, CS 62362</w:t>
      </w:r>
    </w:p>
    <w:p w:rsidR="00D32606" w:rsidRPr="005A70FD" w:rsidRDefault="00D32606" w:rsidP="00D32606">
      <w:pPr>
        <w:rPr>
          <w:lang w:val="fr-FR"/>
        </w:rPr>
      </w:pPr>
      <w:r w:rsidRPr="005A70FD">
        <w:rPr>
          <w:lang w:val="fr-FR"/>
        </w:rPr>
        <w:t>42023 Saint-Etienne Cedex 2. FRANCE.</w:t>
      </w:r>
    </w:p>
    <w:p w:rsidR="0060400B" w:rsidRPr="005A70FD" w:rsidRDefault="0060400B" w:rsidP="00D32606">
      <w:pPr>
        <w:rPr>
          <w:lang w:val="fr-FR"/>
        </w:rPr>
      </w:pPr>
      <w:r w:rsidRPr="005A70FD">
        <w:rPr>
          <w:lang w:val="fr-FR"/>
        </w:rPr>
        <w:t xml:space="preserve">Tel </w:t>
      </w:r>
      <w:r w:rsidR="00D32606" w:rsidRPr="005A70FD">
        <w:rPr>
          <w:lang w:val="fr-FR"/>
        </w:rPr>
        <w:t xml:space="preserve">+33 4 </w:t>
      </w:r>
      <w:r w:rsidR="00193F8D" w:rsidRPr="005A70FD">
        <w:rPr>
          <w:lang w:val="fr-FR"/>
        </w:rPr>
        <w:t>77 42 01 80</w:t>
      </w:r>
    </w:p>
    <w:p w:rsidR="00431388" w:rsidRPr="005A70FD" w:rsidRDefault="00431388" w:rsidP="0060400B">
      <w:pPr>
        <w:rPr>
          <w:lang w:val="fr-FR"/>
        </w:rPr>
      </w:pPr>
      <w:r w:rsidRPr="005A70FD">
        <w:rPr>
          <w:lang w:val="fr-FR"/>
        </w:rPr>
        <w:t xml:space="preserve">Email </w:t>
      </w:r>
      <w:hyperlink r:id="rId8" w:history="1">
        <w:r w:rsidR="00193F8D" w:rsidRPr="005A70FD">
          <w:rPr>
            <w:rStyle w:val="Lienhypertexte"/>
            <w:lang w:val="fr-FR"/>
          </w:rPr>
          <w:t>pourchez@emse.fr</w:t>
        </w:r>
      </w:hyperlink>
      <w:r w:rsidR="00193F8D" w:rsidRPr="005A70FD">
        <w:rPr>
          <w:lang w:val="fr-FR"/>
        </w:rPr>
        <w:t xml:space="preserve"> </w:t>
      </w:r>
    </w:p>
    <w:p w:rsidR="0060400B" w:rsidRPr="005A70FD" w:rsidRDefault="0060400B" w:rsidP="00B30BC3">
      <w:pPr>
        <w:rPr>
          <w:rFonts w:cs="Arial"/>
          <w:b/>
          <w:sz w:val="22"/>
          <w:szCs w:val="22"/>
          <w:lang w:val="fr-FR"/>
        </w:rPr>
      </w:pPr>
    </w:p>
    <w:p w:rsidR="00EE0017" w:rsidRPr="002A7785" w:rsidRDefault="00EE0017" w:rsidP="0060400B">
      <w:pPr>
        <w:pStyle w:val="Titre1"/>
        <w:rPr>
          <w:lang w:val="en-GB"/>
        </w:rPr>
      </w:pPr>
      <w:r w:rsidRPr="002A7785">
        <w:rPr>
          <w:lang w:val="en-GB"/>
        </w:rPr>
        <w:t>Material and methods</w:t>
      </w:r>
    </w:p>
    <w:p w:rsidR="00EE0017" w:rsidRDefault="00EE3514" w:rsidP="00EE3514">
      <w:pPr>
        <w:pStyle w:val="Titre2"/>
        <w:rPr>
          <w:lang w:val="en-GB"/>
        </w:rPr>
      </w:pPr>
      <w:r w:rsidRPr="002A7785">
        <w:rPr>
          <w:lang w:val="en-GB"/>
        </w:rPr>
        <w:t>Ex vivo respiratory model for preclinical aerosol studies</w:t>
      </w:r>
    </w:p>
    <w:p w:rsidR="00EB1164" w:rsidRDefault="00EB1164" w:rsidP="00EB1164">
      <w:pPr>
        <w:keepNext/>
      </w:pPr>
      <w:r>
        <w:rPr>
          <w:noProof/>
          <w:lang w:val="en-GB" w:eastAsia="en-GB"/>
        </w:rPr>
        <w:drawing>
          <wp:inline distT="0" distB="0" distL="0" distR="0">
            <wp:extent cx="5486400" cy="24777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477770"/>
                    </a:xfrm>
                    <a:prstGeom prst="rect">
                      <a:avLst/>
                    </a:prstGeom>
                  </pic:spPr>
                </pic:pic>
              </a:graphicData>
            </a:graphic>
          </wp:inline>
        </w:drawing>
      </w:r>
    </w:p>
    <w:p w:rsidR="00EB1164" w:rsidRDefault="00EB1164" w:rsidP="00EB1164">
      <w:pPr>
        <w:pStyle w:val="Lgende"/>
      </w:pPr>
      <w:r>
        <w:t xml:space="preserve">Figure </w:t>
      </w:r>
      <w:r>
        <w:fldChar w:fldCharType="begin"/>
      </w:r>
      <w:r>
        <w:instrText xml:space="preserve"> SEQ Figure \* ARABIC </w:instrText>
      </w:r>
      <w:r>
        <w:fldChar w:fldCharType="separate"/>
      </w:r>
      <w:r w:rsidR="00703420">
        <w:rPr>
          <w:noProof/>
        </w:rPr>
        <w:t>1</w:t>
      </w:r>
      <w:r>
        <w:fldChar w:fldCharType="end"/>
      </w:r>
      <w:r>
        <w:t xml:space="preserve"> - Schematic representation of the ex vivo model. ENT: Ear-Nose-Thoat replica.</w:t>
      </w:r>
    </w:p>
    <w:p w:rsidR="00703420" w:rsidRDefault="005123B4" w:rsidP="00703420">
      <w:pPr>
        <w:keepNext/>
        <w:jc w:val="center"/>
      </w:pPr>
      <w:r>
        <w:rPr>
          <w:noProof/>
          <w:lang w:val="en-GB" w:eastAsia="en-GB"/>
        </w:rPr>
        <w:lastRenderedPageBreak/>
        <w:drawing>
          <wp:inline distT="0" distB="0" distL="0" distR="0">
            <wp:extent cx="5486400" cy="30861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0640 SF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703420" w:rsidRDefault="00703420" w:rsidP="00703420">
      <w:pPr>
        <w:pStyle w:val="Lgende"/>
      </w:pPr>
      <w:r>
        <w:t xml:space="preserve">Figure </w:t>
      </w:r>
      <w:r>
        <w:fldChar w:fldCharType="begin"/>
      </w:r>
      <w:r>
        <w:instrText xml:space="preserve"> SEQ Figure \* ARABIC </w:instrText>
      </w:r>
      <w:r>
        <w:fldChar w:fldCharType="separate"/>
      </w:r>
      <w:r>
        <w:rPr>
          <w:noProof/>
        </w:rPr>
        <w:t>2</w:t>
      </w:r>
      <w:r>
        <w:fldChar w:fldCharType="end"/>
      </w:r>
      <w:r>
        <w:t xml:space="preserve"> </w:t>
      </w:r>
      <w:r w:rsidR="005123B4">
        <w:t>–</w:t>
      </w:r>
      <w:r>
        <w:t xml:space="preserve"> </w:t>
      </w:r>
      <w:r w:rsidR="005123B4">
        <w:t>Photographic image of the ex vivo model before the nebulization of SRP. 1: ENT. 2: Mouthpiece. 3: Expiratory filter. 4: One-way valve for exhalation. 5: Nebuliser. 6: Compressor. 7: Sealed enclosure. 8: Porcine respiratory tract.</w:t>
      </w:r>
    </w:p>
    <w:p w:rsidR="00EE3514" w:rsidRPr="002A7785" w:rsidRDefault="00EE3514" w:rsidP="00EE3514">
      <w:pPr>
        <w:rPr>
          <w:lang w:val="en-GB"/>
        </w:rPr>
      </w:pPr>
      <w:r w:rsidRPr="002A7785">
        <w:rPr>
          <w:lang w:val="en-GB"/>
        </w:rPr>
        <w:t xml:space="preserve">The </w:t>
      </w:r>
      <w:r w:rsidRPr="002A7785">
        <w:rPr>
          <w:i/>
          <w:iCs/>
          <w:lang w:val="en-GB"/>
        </w:rPr>
        <w:t>ex vivo</w:t>
      </w:r>
      <w:r w:rsidRPr="002A7785">
        <w:rPr>
          <w:lang w:val="en-GB"/>
        </w:rPr>
        <w:t xml:space="preserve"> respiratory model was composed of a replica of human upper airways connected to </w:t>
      </w:r>
      <w:r w:rsidRPr="002A7785">
        <w:rPr>
          <w:i/>
          <w:iCs/>
          <w:lang w:val="en-GB"/>
        </w:rPr>
        <w:t>ex vivo</w:t>
      </w:r>
      <w:r w:rsidRPr="002A7785">
        <w:rPr>
          <w:lang w:val="en-GB"/>
        </w:rPr>
        <w:t xml:space="preserve"> porcine lungs. This original  model was previously fully characterized and validated for preclinical regional aerosol studies</w:t>
      </w:r>
      <w:r w:rsidRPr="002A7785">
        <w:rPr>
          <w:lang w:val="en-GB"/>
        </w:rPr>
        <w:fldChar w:fldCharType="begin"/>
      </w:r>
      <w:r w:rsidR="00EB1164">
        <w:rPr>
          <w:lang w:val="en-GB"/>
        </w:rPr>
        <w:instrText xml:space="preserve"> ADDIN ZOTERO_ITEM CSL_CITATION {"citationID":"ySVZtv0d","properties":{"formattedCitation":"\\super 1,2\\nosupersub{}","plainCitation":"1,2","noteIndex":0},"citationItems":[{"id":350,"uris":["http://zotero.org/users/2109026/items/A8ZP6K83"],"uri":["http://zotero.org/users/2109026/items/A8ZP6K83"],"itemData":{"id":350,"type":"article-journal","abstract":"Background\nThe knowledge of where particles deposit in the respiratory tract is crucial for understanding the health effects associated with inhaled drug particles.\n\nMethod\nAn ex vivo study was conducted to assess regional deposition patterns (thoracic vs. extrathoracic) of radioactive polydisperse aerosols with different size ranges [0.15 μm–0.5 μm], [0.25 μm–1 μm] and [1 μm–9 μm]. SPECT/CT analyses were performed complementary in order to assess more precisely the regional deposition of aerosols within the pulmonary tract., Experiments were set using an original respiratory tract model composed of a human plastinated head connected to an ex vivo porcine pulmonary tract. The model was ventilated by passive expansion, simulating pleural depressions. Aerosol was administered during nasal breathing.\n\nResults\nPlanar scintigraphies allowed to calculate the deposited aerosol fractions for particles in the three size ranges from sub-micron to micron The deposited fractions obtained, for thoracic vs. extra-thoracic regions respectively, were 89 ± 4 % vs. 11 ± 4 % for [0.15 μm–0.5 μm], 78 ± 5 % vs. 22 ± 5 % for [0.25 μm–1 μm] and 35 ± 11 % vs.65 ± 11 % for [1 μm–9 μm].\n\nConclusion\nResults obtained with this new ex vivo respiratory tract model are in good agreement with the in vivo data obtained in studies with baboons and humans.","container-title":"Respiratory Research","DOI":"10.1186/s12931-016-0395-7","ISSN":"1465-9921","journalAbbreviation":"Respir Res","note":"PMID: 27388488\nPMCID: PMC4937580","source":"PubMed Central","title":"Micron-sized and submicron-sized aerosol deposition in a new ex vivo preclinical model","URL":"https://www.ncbi.nlm.nih.gov/pmc/articles/PMC4937580/","volume":"17","author":[{"family":"Perinel","given":"Sophie"},{"family":"Leclerc","given":"Lara"},{"family":"Prévôt","given":"Nathalie"},{"family":"Deville","given":"Agathe"},{"family":"Cottier","given":"Michèle"},{"family":"Durand","given":"Marc"},{"family":"Vergnon","given":"Jean-Michel"},{"family":"Pourchez","given":"Jérémie"}],"accessed":{"date-parts":[["2017",10,16]]},"issued":{"date-parts":[["2016"]]}}},{"id":353,"uris":["http://zotero.org/users/2109026/items/AYMJACFC"],"uri":["http://zotero.org/users/2109026/items/AYMJACFC"],"itemData":{"id":353,"type":"article-journal","abstract":"Anatomical models to study aerosol delivery impose huge limitations and extrapolation to humans remains controversial. This study aimed to develop and validate an ex vivo human-like respiratory tract model easy to use and relevant to compare to in vivo human data. A human plastinated head is connected to an ex vivo porcine pulmonary tract ventilated artificially by passive expansion. A physiological study measures “pleural” depressions, tidal volumes, and minute ventilation for the respiratory rates chosen (10, 15, and 20 per minute) with three inspiratory/expiratory ratios (1/1, 1/2, and 1/3). Scintigraphy with 81mKrypton assesses the homogeneity of the ventilation. Forty different experiments were set for validation, with 36 (90%) ventilating successfully. At a respiratory rate of 15/minute with inspiratory/expiratory ratio of 1/2, the tidal volume average was 824 mL (standard deviation, 207 mL). The scintigraphy performed on 16 ex vivo models (44.4%), showed homogenous ventilation with great similarity to human physiological studies. Ratio of the peripheral to central count rates were equally correlated with human data published in the literature. This new model, combining research feasibility and human physiology likeness, provides a realistic approach to human inhalation and therefore can be an interesting tool in aerosol regional deposition studies.","container-title":"Scientific Reports","DOI":"10.1038/srep43121","ISSN":"2045-2322","journalAbbreviation":"Sci Rep","note":"PMID: 28233793\nPMCID: PMC5324051","source":"PubMed Central","title":"Development of an ex vivo human-porcine respiratory model for preclinical studies","URL":"https://www.ncbi.nlm.nih.gov/pmc/articles/PMC5324051/","volume":"7","author":[{"family":"Perinel","given":"Sophie"},{"family":"Pourchez","given":"Jérémie"},{"family":"Leclerc","given":"Lara"},{"family":"Avet","given":"John"},{"family":"Durand","given":"Marc"},{"family":"Prévôt","given":"Nathalie"},{"family":"Cottier","given":"Michèle"},{"family":"Vergnon","given":"Jean M."}],"accessed":{"date-parts":[["2017",10,16]]},"issued":{"date-parts":[["2017",2,24]]}}}],"schema":"https://github.com/citation-style-language/schema/raw/master/csl-citation.json"} </w:instrText>
      </w:r>
      <w:r w:rsidRPr="002A7785">
        <w:rPr>
          <w:lang w:val="en-GB"/>
        </w:rPr>
        <w:fldChar w:fldCharType="separate"/>
      </w:r>
      <w:r w:rsidR="00377F13" w:rsidRPr="00377F13">
        <w:rPr>
          <w:rFonts w:cs="Arial"/>
          <w:vertAlign w:val="superscript"/>
        </w:rPr>
        <w:t>1,2</w:t>
      </w:r>
      <w:r w:rsidRPr="002A7785">
        <w:rPr>
          <w:lang w:val="en-GB"/>
        </w:rPr>
        <w:fldChar w:fldCharType="end"/>
      </w:r>
      <w:r w:rsidRPr="002A7785">
        <w:rPr>
          <w:lang w:val="en-GB"/>
        </w:rPr>
        <w:t>. The</w:t>
      </w:r>
      <w:r w:rsidR="00C52DBA" w:rsidRPr="002A7785">
        <w:rPr>
          <w:lang w:val="en-GB"/>
        </w:rPr>
        <w:t xml:space="preserve"> ENT</w:t>
      </w:r>
      <w:r w:rsidRPr="002A7785">
        <w:rPr>
          <w:lang w:val="en-GB"/>
        </w:rPr>
        <w:t xml:space="preserve"> replica of an adult, including laryngeal structures, was reconstructed from CT scans of a healthy subject and made by 3D-printing technology. </w:t>
      </w:r>
      <w:r w:rsidR="005C54FD" w:rsidRPr="005C54FD">
        <w:rPr>
          <w:lang w:val="en-GB"/>
        </w:rPr>
        <w:t>The scans were provided by the University Hospital of Saint-Etienne. Before radiological examination, patients received an explicit note informing them that their data could be used for research. Afterwards, a written and informed consent is given by patients. This use of patients’ data was performed under supervision of the Ethic Committee of Saint-Etienne hospital. This ENT replica was assessed by endoscopy and CT scans and then validated by a senior radiologist.</w:t>
      </w:r>
      <w:r w:rsidRPr="002A7785">
        <w:rPr>
          <w:lang w:val="en-GB"/>
        </w:rPr>
        <w:t xml:space="preserve"> It was previously used for nasal and pulmonary assessment of aerosol deposition</w:t>
      </w:r>
      <w:r w:rsidRPr="002A7785">
        <w:rPr>
          <w:lang w:val="en-GB"/>
        </w:rPr>
        <w:fldChar w:fldCharType="begin"/>
      </w:r>
      <w:r w:rsidR="00EB1164">
        <w:rPr>
          <w:lang w:val="en-GB"/>
        </w:rPr>
        <w:instrText xml:space="preserve"> ADDIN ZOTERO_ITEM CSL_CITATION {"citationID":"R2XcUPka","properties":{"formattedCitation":"\\super 1\\uc0\\u8211{}5\\nosupersub{}","plainCitation":"1–5","noteIndex":0},"citationItems":[{"id":350,"uris":["http://zotero.org/users/2109026/items/A8ZP6K83"],"uri":["http://zotero.org/users/2109026/items/A8ZP6K83"],"itemData":{"id":350,"type":"article-journal","abstract":"Background\nThe knowledge of where particles deposit in the respiratory tract is crucial for understanding the health effects associated with inhaled drug particles.\n\nMethod\nAn ex vivo study was conducted to assess regional deposition patterns (thoracic vs. extrathoracic) of radioactive polydisperse aerosols with different size ranges [0.15 μm–0.5 μm], [0.25 μm–1 μm] and [1 μm–9 μm]. SPECT/CT analyses were performed complementary in order to assess more precisely the regional deposition of aerosols within the pulmonary tract., Experiments were set using an original respiratory tract model composed of a human plastinated head connected to an ex vivo porcine pulmonary tract. The model was ventilated by passive expansion, simulating pleural depressions. Aerosol was administered during nasal breathing.\n\nResults\nPlanar scintigraphies allowed to calculate the deposited aerosol fractions for particles in the three size ranges from sub-micron to micron The deposited fractions obtained, for thoracic vs. extra-thoracic regions respectively, were 89 ± 4 % vs. 11 ± 4 % for [0.15 μm–0.5 μm], 78 ± 5 % vs. 22 ± 5 % for [0.25 μm–1 μm] and 35 ± 11 % vs.65 ± 11 % for [1 μm–9 μm].\n\nConclusion\nResults obtained with this new ex vivo respiratory tract model are in good agreement with the in vivo data obtained in studies with baboons and humans.","container-title":"Respiratory Research","DOI":"10.1186/s12931-016-0395-7","ISSN":"1465-9921","journalAbbreviation":"Respir Res","note":"PMID: 27388488\nPMCID: PMC4937580","source":"PubMed Central","title":"Micron-sized and submicron-sized aerosol deposition in a new ex vivo preclinical model","URL":"https://www.ncbi.nlm.nih.gov/pmc/articles/PMC4937580/","volume":"17","author":[{"family":"Perinel","given":"Sophie"},{"family":"Leclerc","given":"Lara"},{"family":"Prévôt","given":"Nathalie"},{"family":"Deville","given":"Agathe"},{"family":"Cottier","given":"Michèle"},{"family":"Durand","given":"Marc"},{"family":"Vergnon","given":"Jean-Michel"},{"family":"Pourchez","given":"Jérémie"}],"accessed":{"date-parts":[["2017",10,16]]},"issued":{"date-parts":[["2016"]]}}},{"id":9980,"uris":["http://zotero.org/users/2109026/items/RXGZ9493"],"uri":["http://zotero.org/users/2109026/items/RXGZ9493"],"itemData":{"id":9980,"type":"article-journal","abstract":"Idiopathic pulmonary fibrosis is a progressive disease with unsatisfactory systemic treatments. Aerosol drug delivery to the lungs is expected to be an interesting route of administration. However, due to the alterations of lung compliance caused by fibrosis, local delivery remains challenging. This work aimed to develop a practical, relevant and ethically less restricted ex vivo respiratory model of fibrotic lung for regional aerosol deposition studies. This model is composed of an Ear-Nose-Throat replica connected to a sealed enclosure containing an ex vivo porcine respiratory tract, which was modified to mimic the mechanical properties of fibrotic lung parenchyma - i.e. reduced compliance. Passive respiratory mechanics were measured. 81mKr scintigraphies were used to assess the homogeneity of gas-ventilation, while regional aerosol deposition was assessed with 99mTc-DTPA scintigraphies. We validated the procedure to induce modifications of lung parenchyma to obtain aimed variation of compliance. Compared to the healthy model, lung respiratory mechanics were modified to the same extent as IPF-suffering patients. 81mKr gas-ventilation and 99mTc-DTPA regional aerosol deposition showed results comparable to clinical studies, qualitatively. This ex vivo respiratory model could simulate lung fibrosis for aerosol regional deposition studies giving an interesting alternative to animal experiments, accelerating and facilitating preclinical studies before clinical trials.","container-title":"Scientific Reports","DOI":"10.1038/s41598-019-54479-2","ISSN":"2045-2322","issue":"1","journalAbbreviation":"Sci Rep","language":"en","page":"1-11","source":"www.nature.com","title":"Development of an ex vivo preclinical respiratory model of idiopathic pulmonary fibrosis for aerosol regional studies","volume":"9","author":[{"family":"Montigaud","given":"Yoann"},{"family":"Perinel-Ragey","given":"Sophie"},{"family":"Plantier","given":"Laurent"},{"family":"Leclerc","given":"Lara"},{"family":"Goy","given":"Clémence"},{"family":"Clotagatide","given":"Anthony"},{"family":"Prévôt","given":"Nathalie"},{"family":"Pourchez","given":"Jérémie"}],"issued":{"date-parts":[["2019",11,29]]}}},{"id":353,"uris":["http://zotero.org/users/2109026/items/AYMJACFC"],"uri":["http://zotero.org/users/2109026/items/AYMJACFC"],"itemData":{"id":353,"type":"article-journal","abstract":"Anatomical models to study aerosol delivery impose huge limitations and extrapolation to humans remains controversial. This study aimed to develop and validate an ex vivo human-like respiratory tract model easy to use and relevant to compare to in vivo human data. A human plastinated head is connected to an ex vivo porcine pulmonary tract ventilated artificially by passive expansion. A physiological study measures “pleural” depressions, tidal volumes, and minute ventilation for the respiratory rates chosen (10, 15, and 20 per minute) with three inspiratory/expiratory ratios (1/1, 1/2, and 1/3). Scintigraphy with 81mKrypton assesses the homogeneity of the ventilation. Forty different experiments were set for validation, with 36 (90%) ventilating successfully. At a respiratory rate of 15/minute with inspiratory/expiratory ratio of 1/2, the tidal volume average was 824 mL (standard deviation, 207 mL). The scintigraphy performed on 16 ex vivo models (44.4%), showed homogenous ventilation with great similarity to human physiological studies. Ratio of the peripheral to central count rates were equally correlated with human data published in the literature. This new model, combining research feasibility and human physiology likeness, provides a realistic approach to human inhalation and therefore can be an interesting tool in aerosol regional deposition studies.","container-title":"Scientific Reports","DOI":"10.1038/srep43121","ISSN":"2045-2322","journalAbbreviation":"Sci Rep","note":"PMID: 28233793\nPMCID: PMC5324051","source":"PubMed Central","title":"Development of an ex vivo human-porcine respiratory model for preclinical studies","URL":"https://www.ncbi.nlm.nih.gov/pmc/articles/PMC5324051/","volume":"7","author":[{"family":"Perinel","given":"Sophie"},{"family":"Pourchez","given":"Jérémie"},{"family":"Leclerc","given":"Lara"},{"family":"Avet","given":"John"},{"family":"Durand","given":"Marc"},{"family":"Prévôt","given":"Nathalie"},{"family":"Cottier","given":"Michèle"},{"family":"Vergnon","given":"Jean M."}],"accessed":{"date-parts":[["2017",10,16]]},"issued":{"date-parts":[["2017",2,24]]}}},{"id":5289,"uris":["http://zotero.org/users/2109026/items/VENJGI64"],"uri":["http://zotero.org/users/2109026/items/VENJGI64"],"itemData":{"id":5289,"type":"article-journal","abstract":"Legionella are bacteria responsible for severe lung pathologies. However how they enter and are deposited within the respiratory tract remains poorly documented. Data using animal testing led to the establishment of mathematical models allowing the estimation of aerosol dispersion risks. But direct extrapolation to humans is questionable and experimental models more physiologically representative of the inhalation route are welcome. The aim of this study was to develop a model as close as possible to the human anatomy and physiology allowing determining the deposition pattern of aerosolized Legionella while limiting in vivo experiments. To that purpose, we adapted the chimeric respiratory tract model we previously developed. This original model consisted of a replica of the human upper respiratory airways made by additive manufacturing connected to ex vivo porcine lungs ventilated by passive expansion, as for humans in physiological conditions. These experiments didn’t imply specific animal sacrifices as pigs were bred for human consumption and lungs were considered as wastes by the slaughterhouse. Fluorescent Legionella were aerosolized and visualized using Cellvizio® Lab (probe-based confocal fluorescence microscope). Legionella were found in the whole respiratory tract. Broncho-alveolar lavages were also performed and the amount of Legionella reaching the thoracic region was quantified by culture and qPCR. Legionella were found preferentially in the left upper lobe compared to the right lower lobe. To our knowledge, it is the first time that experiments mimicking so closely human exposure by inhalation are performed while limiting animal experiments and providing a model for further Legionella infectious risk assessment.","container-title":"International Journal of Hygiene and Environmental Health","DOI":"10.1016/j.ijheh.2017.11.002","ISSN":"1438-4639","issue":"2","journalAbbreviation":"International Journal of Hygiene and Environmental Health","page":"252-259","source":"ScienceDirect","title":"Deposition pattern of aerosolized Legionella using an ex vivo human-porcine respiratory model","volume":"221","author":[{"family":"Perinel","given":"Sophie"},{"family":"Forest","given":"Valérie"},{"family":"Landraud","given":"Mathilde"},{"family":"Pourchez","given":"Jérémie"},{"family":"Girardot","given":"Françoise"},{"family":"Riffard","given":"Serge"},{"family":"Stauffert","given":"Magalie"},{"family":"Vergnon","given":"Jean-Michel"},{"family":"Allegra","given":"Séverine"}],"issued":{"date-parts":[["2018",3,1]]}}},{"id":9587,"uris":["http://zotero.org/users/2109026/items/5KKPYWPS"],"uri":["http://zotero.org/users/2109026/items/5KKPYWPS"],"itemData":{"id":9587,"type":"article-journal","abstract":"Introduction: Respiratory models to assess aerosol regional deposition on human are often irrelevant or difficult to use. On the other hand, in vivo human experimentations have ethical restrictions.\nObjectives: This study aims to develop an ex vivo human-like respiratory tract model relevant to compare to human in vivo data, cheaper and easy to use. The main objective of this work is the validation of this model.\nMethods: This model includes a human plastinated head connected to an ex vivo porcine pulmonary tract ventilating artificially by passive expansion. First, a physiological study measures “pleural” depressions, tidal volumes and minute ventilation for the three respiratory rates chosen (10, 15 and 20 per minute) with three inspiratory / exiratory ratios (1/1, 1/2 and 1/3). Finally, a scintigraphy with 81mKrypton assesses the homogenous of the ventilation.\nResults: 36 different experiments were set for validation. At a respiratory rate of 15/minute with Inspiratory / Expiratory ratio of 1/2, the tidal volume average was 824mL (standard deviation 207mL). The scintigraphy performed on 16 ex vivo models (44.4%), showed homogenous ventilation with great similarity with human physiologic studies.\nConclusion: This new model provides a realistic approach of human inhalation. Moreover, it allows variations of ventilation parameters permitting comparison to different human in vivo data. Consequently, it will likely become an indispensable work tool in aerosol deposition studies by combining research feasibility and human physiology likeness.","container-title":"European Respiratory Journal","DOI":"10.1183/13993003.congress-2015.PA3581","ISSN":"0903-1936, 1399-3003","issue":"suppl 59","language":"en","page":"PA3581","source":"erj.ersjournals.com","title":"A human-like ex vivo preclinical model for aerosol deposition studies","volume":"46","author":[{"family":"Ragey","given":"Sophie Perinel"},{"family":"Pourchez","given":"Jérémie"},{"family":"Leclerc","given":"Lara"},{"family":"Avet","given":"John"},{"family":"Durand","given":"Marc"},{"family":"Prevot","given":"Nathalie"},{"family":"Cottier","given":"Michèle"},{"family":"Vergnon","given":"Jean Michel"}],"issued":{"date-parts":[["2015",9,1]]}}}],"schema":"https://github.com/citation-style-language/schema/raw/master/csl-citation.json"} </w:instrText>
      </w:r>
      <w:r w:rsidRPr="002A7785">
        <w:rPr>
          <w:lang w:val="en-GB"/>
        </w:rPr>
        <w:fldChar w:fldCharType="separate"/>
      </w:r>
      <w:r w:rsidR="00377F13" w:rsidRPr="00377F13">
        <w:rPr>
          <w:rFonts w:cs="Arial"/>
          <w:vertAlign w:val="superscript"/>
        </w:rPr>
        <w:t>1–5</w:t>
      </w:r>
      <w:r w:rsidRPr="002A7785">
        <w:rPr>
          <w:lang w:val="en-GB"/>
        </w:rPr>
        <w:fldChar w:fldCharType="end"/>
      </w:r>
      <w:r w:rsidRPr="002A7785">
        <w:rPr>
          <w:lang w:val="en-GB"/>
        </w:rPr>
        <w:t>. Porcine respiratory tracts were kindly supplied by a slaughterhouse (DespiViandes, La Talaudière France) and passed all quality controls requested in French regulation. They were used within 24 hours or frozen at −20 °C. Visual controls of wounds and sutures were achieved, and a bronchoscopy was performed to ensure the absence of significant obstruction of proximal bronchi. Lungs were placed in a sealed enclosure and ventilated using a depression generator (SuperDimension</w:t>
      </w:r>
      <w:r w:rsidRPr="002A7785">
        <w:rPr>
          <w:vertAlign w:val="superscript"/>
          <w:lang w:val="en-GB"/>
        </w:rPr>
        <w:t>®</w:t>
      </w:r>
      <w:r w:rsidRPr="002A7785">
        <w:rPr>
          <w:lang w:val="en-GB"/>
        </w:rPr>
        <w:t xml:space="preserve">, Covidien, Dusseldorf, </w:t>
      </w:r>
      <w:r w:rsidRPr="002A7785">
        <w:rPr>
          <w:lang w:val="en-GB"/>
        </w:rPr>
        <w:lastRenderedPageBreak/>
        <w:t>Germany). Mean depression inside the enclosure was −9 kPa (−92</w:t>
      </w:r>
      <w:r w:rsidR="00C52DBA" w:rsidRPr="002A7785">
        <w:rPr>
          <w:lang w:val="en-GB"/>
        </w:rPr>
        <w:t xml:space="preserve"> </w:t>
      </w:r>
      <w:r w:rsidRPr="002A7785">
        <w:rPr>
          <w:lang w:val="en-GB"/>
        </w:rPr>
        <w:t>cmH</w:t>
      </w:r>
      <w:r w:rsidRPr="002A7785">
        <w:rPr>
          <w:vertAlign w:val="subscript"/>
          <w:lang w:val="en-GB"/>
        </w:rPr>
        <w:t>2</w:t>
      </w:r>
      <w:r w:rsidRPr="002A7785">
        <w:rPr>
          <w:lang w:val="en-GB"/>
        </w:rPr>
        <w:t>O). These relatively high negative pressures were two time the expected values, according to West</w:t>
      </w:r>
      <w:r w:rsidRPr="002A7785">
        <w:rPr>
          <w:lang w:val="en-GB"/>
        </w:rPr>
        <w:fldChar w:fldCharType="begin"/>
      </w:r>
      <w:r w:rsidR="00EB1164">
        <w:rPr>
          <w:lang w:val="en-GB"/>
        </w:rPr>
        <w:instrText xml:space="preserve"> ADDIN ZOTERO_ITEM CSL_CITATION {"citationID":"Crzddrj2","properties":{"formattedCitation":"\\super 6\\nosupersub{}","plainCitation":"6","noteIndex":0},"citationItems":[{"id":5166,"uris":["http://zotero.org/users/2109026/items/YUBVD79R"],"uri":["http://zotero.org/users/2109026/items/YUBVD79R"],"itemData":{"id":5166,"type":"book","call-number":"RC711 .W469 2012","edition":"8th ed","event-place":"Philadelphia","ISBN":"978-1-4511-0713-5","language":"en","number-of-pages":"183","publisher":"Wolters Kluwer/Lippincott Williams &amp; Wilkins Health","publisher-place":"Philadelphia","source":"Library of Congress ISBN","title":"Pulmonary pathophysiology: the essentials","title-short":"Pulmonary pathophysiology","author":[{"family":"West","given":"John B."},{"family":"West","given":"John B."}],"issued":{"date-parts":[["2012"]]}}}],"schema":"https://github.com/citation-style-language/schema/raw/master/csl-citation.json"} </w:instrText>
      </w:r>
      <w:r w:rsidRPr="002A7785">
        <w:rPr>
          <w:lang w:val="en-GB"/>
        </w:rPr>
        <w:fldChar w:fldCharType="separate"/>
      </w:r>
      <w:r w:rsidR="00377F13" w:rsidRPr="00377F13">
        <w:rPr>
          <w:rFonts w:cs="Arial"/>
          <w:vertAlign w:val="superscript"/>
        </w:rPr>
        <w:t>6</w:t>
      </w:r>
      <w:r w:rsidRPr="002A7785">
        <w:rPr>
          <w:lang w:val="en-GB"/>
        </w:rPr>
        <w:fldChar w:fldCharType="end"/>
      </w:r>
      <w:r w:rsidRPr="002A7785">
        <w:rPr>
          <w:lang w:val="en-GB"/>
        </w:rPr>
        <w:t xml:space="preserve">. </w:t>
      </w:r>
      <w:r w:rsidRPr="002A7785">
        <w:rPr>
          <w:i/>
          <w:iCs/>
          <w:lang w:val="en-GB"/>
        </w:rPr>
        <w:t>Ex vivo</w:t>
      </w:r>
      <w:r w:rsidRPr="002A7785">
        <w:rPr>
          <w:lang w:val="en-GB"/>
        </w:rPr>
        <w:t xml:space="preserve"> lungs were not used during more than 8 hours. For all experiments, the model was set in supine position with following breathing pattern: 15 cycles per min, with 1.33</w:t>
      </w:r>
      <w:r w:rsidR="00C52DBA" w:rsidRPr="002A7785">
        <w:rPr>
          <w:lang w:val="en-GB"/>
        </w:rPr>
        <w:t xml:space="preserve"> </w:t>
      </w:r>
      <w:r w:rsidRPr="002A7785">
        <w:rPr>
          <w:lang w:val="en-GB"/>
        </w:rPr>
        <w:t>s inspiratory time and 2.66</w:t>
      </w:r>
      <w:r w:rsidR="00C52DBA" w:rsidRPr="002A7785">
        <w:rPr>
          <w:lang w:val="en-GB"/>
        </w:rPr>
        <w:t xml:space="preserve"> </w:t>
      </w:r>
      <w:r w:rsidRPr="002A7785">
        <w:rPr>
          <w:lang w:val="en-GB"/>
        </w:rPr>
        <w:t>s expiratory time leading to inspiratory/expiratory ratio of 1</w:t>
      </w:r>
      <w:r w:rsidR="00C52DBA" w:rsidRPr="002A7785">
        <w:rPr>
          <w:lang w:val="en-GB"/>
        </w:rPr>
        <w:t>:</w:t>
      </w:r>
      <w:r w:rsidRPr="002A7785">
        <w:rPr>
          <w:lang w:val="en-GB"/>
        </w:rPr>
        <w:t>2 inducing tidal volume about 500</w:t>
      </w:r>
      <w:r w:rsidR="00C52DBA" w:rsidRPr="002A7785">
        <w:rPr>
          <w:lang w:val="en-GB"/>
        </w:rPr>
        <w:t xml:space="preserve"> </w:t>
      </w:r>
      <w:r w:rsidRPr="002A7785">
        <w:rPr>
          <w:lang w:val="en-GB"/>
        </w:rPr>
        <w:t>mL and dynamic compliance about 90</w:t>
      </w:r>
      <w:r w:rsidR="00C52DBA" w:rsidRPr="002A7785">
        <w:rPr>
          <w:lang w:val="en-GB"/>
        </w:rPr>
        <w:t xml:space="preserve"> </w:t>
      </w:r>
      <w:r w:rsidRPr="002A7785">
        <w:rPr>
          <w:lang w:val="en-GB"/>
        </w:rPr>
        <w:t>cmH</w:t>
      </w:r>
      <w:r w:rsidRPr="002A7785">
        <w:rPr>
          <w:vertAlign w:val="subscript"/>
          <w:lang w:val="en-GB"/>
        </w:rPr>
        <w:t>2</w:t>
      </w:r>
      <w:r w:rsidRPr="002A7785">
        <w:rPr>
          <w:lang w:val="en-GB"/>
        </w:rPr>
        <w:t>O/mL as previously described</w:t>
      </w:r>
      <w:r w:rsidRPr="002A7785">
        <w:rPr>
          <w:lang w:val="en-GB"/>
        </w:rPr>
        <w:fldChar w:fldCharType="begin"/>
      </w:r>
      <w:r w:rsidR="00EB1164">
        <w:rPr>
          <w:lang w:val="en-GB"/>
        </w:rPr>
        <w:instrText xml:space="preserve"> ADDIN ZOTERO_ITEM CSL_CITATION {"citationID":"wVIlP6NL","properties":{"formattedCitation":"\\super 3,7\\nosupersub{}","plainCitation":"3,7","noteIndex":0},"citationItems":[{"id":9980,"uris":["http://zotero.org/users/2109026/items/RXGZ9493"],"uri":["http://zotero.org/users/2109026/items/RXGZ9493"],"itemData":{"id":9980,"type":"article-journal","abstract":"Idiopathic pulmonary fibrosis is a progressive disease with unsatisfactory systemic treatments. Aerosol drug delivery to the lungs is expected to be an interesting route of administration. However, due to the alterations of lung compliance caused by fibrosis, local delivery remains challenging. This work aimed to develop a practical, relevant and ethically less restricted ex vivo respiratory model of fibrotic lung for regional aerosol deposition studies. This model is composed of an Ear-Nose-Throat replica connected to a sealed enclosure containing an ex vivo porcine respiratory tract, which was modified to mimic the mechanical properties of fibrotic lung parenchyma - i.e. reduced compliance. Passive respiratory mechanics were measured. 81mKr scintigraphies were used to assess the homogeneity of gas-ventilation, while regional aerosol deposition was assessed with 99mTc-DTPA scintigraphies. We validated the procedure to induce modifications of lung parenchyma to obtain aimed variation of compliance. Compared to the healthy model, lung respiratory mechanics were modified to the same extent as IPF-suffering patients. 81mKr gas-ventilation and 99mTc-DTPA regional aerosol deposition showed results comparable to clinical studies, qualitatively. This ex vivo respiratory model could simulate lung fibrosis for aerosol regional deposition studies giving an interesting alternative to animal experiments, accelerating and facilitating preclinical studies before clinical trials.","container-title":"Scientific Reports","DOI":"10.1038/s41598-019-54479-2","ISSN":"2045-2322","issue":"1","journalAbbreviation":"Sci Rep","language":"en","page":"1-11","source":"www.nature.com","title":"Development of an ex vivo preclinical respiratory model of idiopathic pulmonary fibrosis for aerosol regional studies","volume":"9","author":[{"family":"Montigaud","given":"Yoann"},{"family":"Perinel-Ragey","given":"Sophie"},{"family":"Plantier","given":"Laurent"},{"family":"Leclerc","given":"Lara"},{"family":"Goy","given":"Clémence"},{"family":"Clotagatide","given":"Anthony"},{"family":"Prévôt","given":"Nathalie"},{"family":"Pourchez","given":"Jérémie"}],"issued":{"date-parts":[["2019",11,29]]}}},{"id":9978,"uris":["http://zotero.org/users/2109026/items/CDKJQK3A"],"uri":["http://zotero.org/users/2109026/items/CDKJQK3A"],"itemData":{"id":9978,"type":"article-journal","abstract":"Purpose The objective of this study is to evaluate the suitability and performance of ultra-short echo time (UTE) sequences for imaging and quantifying the deposition of nebulized MRI contrast agents in human-sized lungs. Methods Nebulization of clinically used contrast agent or gadolinium-based nanoparticles were performed using a commercial jet nebulizer in isolated and ventilated porcine lungs connected to a 3D-printed human upper airways replica. MR images of isolated lungs were acquired on a 3T clinical MR scanner using 3D UTE sequences at different flip angles. Results 3D acquisitions with isotropic millimetric resolution were obtained in less than 4 min. Images exhibit homogeneous and large MR signal enhancement (above 200%) following nebulization of both types of aerosols. Deposition of aerosol down to the level of the bronchi of secondary lobules was visualized. T1 values and the concentration of nanoparticles obtained by MRI were found to correlate with the amount of nebulized gadolinium3+ ions. Conclusion The distribution of aerosolized gadolinium-based contrast agent or nanoparticles can be visualized and quantified using UTE MRI in large animal ventilated lung model on a clinical MRI scanner. This protocol can be used for assessing and quantifying aerosol regional deposition with high spatial resolution (1 mm 3D isotropic) without ionizing radiation and could be applied in the future for diagnostic or therapeutic applications in patients.","container-title":"Magnetic Resonance in Medicine","DOI":"10.1002/mrm.28041","ISSN":"1522-2594","issue":"5","language":"en","page":"1774-1782","source":"Wiley Online Library","title":"Three-dimensional quantitative MRI of aerosolized gadolinium-based nanoparticles and contrast agents in isolated ventilated porcine lungs","volume":"83","author":[{"family":"Crémillieux","given":"Yannick"},{"family":"Montigaud","given":"Yoann"},{"family":"Bal","given":"Clémence"},{"family":"Pinaud","given":"Noël"},{"family":"Pham","given":"Vi"},{"family":"Perinel","given":"Sophie"},{"family":"Natuzzi","given":"Marco"},{"family":"Lux","given":"François"},{"family":"Tillement","given":"Olivier"},{"family":"Ichinose","given":"Nobuyasu"},{"family":"Zhang","given":"Bei"},{"family":"Pourchez","given":"Jérémie"}],"issued":{"date-parts":[["2020"]]}}}],"schema":"https://github.com/citation-style-language/schema/raw/master/csl-citation.json"} </w:instrText>
      </w:r>
      <w:r w:rsidRPr="002A7785">
        <w:rPr>
          <w:lang w:val="en-GB"/>
        </w:rPr>
        <w:fldChar w:fldCharType="separate"/>
      </w:r>
      <w:r w:rsidR="00377F13" w:rsidRPr="00377F13">
        <w:rPr>
          <w:rFonts w:cs="Arial"/>
          <w:vertAlign w:val="superscript"/>
        </w:rPr>
        <w:t>3,7</w:t>
      </w:r>
      <w:r w:rsidRPr="002A7785">
        <w:rPr>
          <w:lang w:val="en-GB"/>
        </w:rPr>
        <w:fldChar w:fldCharType="end"/>
      </w:r>
      <w:r w:rsidRPr="002A7785">
        <w:rPr>
          <w:lang w:val="en-GB"/>
        </w:rPr>
        <w:t>.</w:t>
      </w:r>
    </w:p>
    <w:p w:rsidR="00EE0017" w:rsidRPr="002A7785" w:rsidRDefault="00EE3514" w:rsidP="00EE3514">
      <w:pPr>
        <w:pStyle w:val="Titre2"/>
        <w:rPr>
          <w:lang w:val="en-GB"/>
        </w:rPr>
      </w:pPr>
      <w:r w:rsidRPr="002A7785">
        <w:rPr>
          <w:lang w:val="en-GB"/>
        </w:rPr>
        <w:t>Aerosol medical device</w:t>
      </w:r>
    </w:p>
    <w:p w:rsidR="00EE3514" w:rsidRPr="002A7785" w:rsidRDefault="00EE3514" w:rsidP="00EE3514">
      <w:pPr>
        <w:rPr>
          <w:bCs/>
          <w:lang w:val="en-GB"/>
        </w:rPr>
      </w:pPr>
      <w:r w:rsidRPr="002A7785">
        <w:rPr>
          <w:iCs/>
          <w:lang w:val="en-GB"/>
        </w:rPr>
        <w:t xml:space="preserve">A </w:t>
      </w:r>
      <w:r w:rsidR="00EB1164">
        <w:rPr>
          <w:iCs/>
          <w:lang w:val="en-GB"/>
        </w:rPr>
        <w:t>nebuliser</w:t>
      </w:r>
      <w:r w:rsidRPr="002A7785">
        <w:rPr>
          <w:lang w:val="en-GB"/>
        </w:rPr>
        <w:t xml:space="preserve"> is a drug delivery </w:t>
      </w:r>
      <w:r w:rsidRPr="002A7785">
        <w:rPr>
          <w:iCs/>
          <w:lang w:val="en-GB"/>
        </w:rPr>
        <w:t>device</w:t>
      </w:r>
      <w:r w:rsidRPr="002A7785">
        <w:rPr>
          <w:lang w:val="en-GB"/>
        </w:rPr>
        <w:t xml:space="preserve"> used to administer medication in the form of an aerosol inhaled into the lungs. The chosen medical device</w:t>
      </w:r>
      <w:r w:rsidR="00C52DBA" w:rsidRPr="002A7785">
        <w:rPr>
          <w:lang w:val="en-GB"/>
        </w:rPr>
        <w:t xml:space="preserve"> </w:t>
      </w:r>
      <w:r w:rsidRPr="002A7785">
        <w:rPr>
          <w:bCs/>
          <w:lang w:val="en-GB"/>
        </w:rPr>
        <w:t>was a PARI LC SPR</w:t>
      </w:r>
      <w:r w:rsidR="00E1279F">
        <w:rPr>
          <w:bCs/>
          <w:lang w:val="en-GB"/>
        </w:rPr>
        <w:t>I</w:t>
      </w:r>
      <w:r w:rsidRPr="002A7785">
        <w:rPr>
          <w:bCs/>
          <w:lang w:val="en-GB"/>
        </w:rPr>
        <w:t xml:space="preserve">NT (PARI GmbH, Starnberg, Germany) jet </w:t>
      </w:r>
      <w:r w:rsidR="00EB1164">
        <w:rPr>
          <w:bCs/>
          <w:lang w:val="en-GB"/>
        </w:rPr>
        <w:t>nebuliser</w:t>
      </w:r>
      <w:r w:rsidRPr="002A7785">
        <w:rPr>
          <w:bCs/>
          <w:lang w:val="en-GB"/>
        </w:rPr>
        <w:t>, with a corresponding compressor PARI TurboBOY</w:t>
      </w:r>
      <w:r w:rsidRPr="002A7785">
        <w:rPr>
          <w:bCs/>
          <w:vertAlign w:val="superscript"/>
          <w:lang w:val="en-GB"/>
        </w:rPr>
        <w:t>®</w:t>
      </w:r>
      <w:r w:rsidRPr="002A7785">
        <w:rPr>
          <w:bCs/>
          <w:lang w:val="en-GB"/>
        </w:rPr>
        <w:t xml:space="preserve"> SX (PARI GmbH, Starnberg, Germany).</w:t>
      </w:r>
    </w:p>
    <w:p w:rsidR="00EE3514" w:rsidRPr="002A7785" w:rsidRDefault="00D73D4E" w:rsidP="00EE3514">
      <w:pPr>
        <w:rPr>
          <w:bCs/>
          <w:u w:val="single"/>
          <w:lang w:val="en-GB"/>
        </w:rPr>
      </w:pPr>
      <w:r w:rsidRPr="002A7785">
        <w:rPr>
          <w:bCs/>
          <w:lang w:val="en-GB"/>
        </w:rPr>
        <w:t>Unless otherwise specified, t</w:t>
      </w:r>
      <w:r w:rsidR="00EE3514" w:rsidRPr="002A7785">
        <w:rPr>
          <w:bCs/>
          <w:lang w:val="en-GB"/>
        </w:rPr>
        <w:t xml:space="preserve">he reservoir of the </w:t>
      </w:r>
      <w:r w:rsidR="00EB1164">
        <w:rPr>
          <w:bCs/>
          <w:lang w:val="en-GB"/>
        </w:rPr>
        <w:t>nebuliser</w:t>
      </w:r>
      <w:r w:rsidR="00EE3514" w:rsidRPr="002A7785">
        <w:rPr>
          <w:bCs/>
          <w:lang w:val="en-GB"/>
        </w:rPr>
        <w:t xml:space="preserve"> was always filled with 3</w:t>
      </w:r>
      <w:r w:rsidR="00C52DBA" w:rsidRPr="002A7785">
        <w:rPr>
          <w:bCs/>
          <w:lang w:val="en-GB"/>
        </w:rPr>
        <w:t xml:space="preserve"> </w:t>
      </w:r>
      <w:r w:rsidR="00EE3514" w:rsidRPr="002A7785">
        <w:rPr>
          <w:bCs/>
          <w:lang w:val="en-GB"/>
        </w:rPr>
        <w:t xml:space="preserve">mL of solution/suspension before experiments. </w:t>
      </w:r>
      <w:r w:rsidR="00EB1164">
        <w:rPr>
          <w:bCs/>
          <w:lang w:val="en-GB"/>
        </w:rPr>
        <w:t>Nebulisation</w:t>
      </w:r>
      <w:r w:rsidR="00EE3514" w:rsidRPr="002A7785">
        <w:rPr>
          <w:bCs/>
          <w:lang w:val="en-GB"/>
        </w:rPr>
        <w:t xml:space="preserve"> was conducted until </w:t>
      </w:r>
      <w:r w:rsidR="004D7655">
        <w:rPr>
          <w:bCs/>
          <w:lang w:val="en-GB"/>
        </w:rPr>
        <w:t xml:space="preserve">complete </w:t>
      </w:r>
      <w:r w:rsidR="00EE3514" w:rsidRPr="002A7785">
        <w:rPr>
          <w:bCs/>
          <w:lang w:val="en-GB"/>
        </w:rPr>
        <w:t xml:space="preserve">atomization of the </w:t>
      </w:r>
      <w:r w:rsidR="004D7655">
        <w:rPr>
          <w:bCs/>
          <w:lang w:val="en-GB"/>
        </w:rPr>
        <w:t>suspension.</w:t>
      </w:r>
      <w:r w:rsidR="00EE3514" w:rsidRPr="002A7785">
        <w:rPr>
          <w:bCs/>
          <w:lang w:val="en-GB"/>
        </w:rPr>
        <w:t xml:space="preserve"> </w:t>
      </w:r>
    </w:p>
    <w:p w:rsidR="00EE3514" w:rsidRPr="002A7785" w:rsidRDefault="00EE3514" w:rsidP="00EE3514">
      <w:pPr>
        <w:pStyle w:val="Titre2"/>
        <w:rPr>
          <w:lang w:val="en-GB"/>
        </w:rPr>
      </w:pPr>
      <w:r w:rsidRPr="002A7785">
        <w:rPr>
          <w:lang w:val="en-GB"/>
        </w:rPr>
        <w:t>Particle aerodynamic size distribution</w:t>
      </w:r>
    </w:p>
    <w:p w:rsidR="00EE3514" w:rsidRPr="002A7785" w:rsidRDefault="00EE3514" w:rsidP="00EE3514">
      <w:pPr>
        <w:rPr>
          <w:bCs/>
          <w:lang w:val="en-GB"/>
        </w:rPr>
      </w:pPr>
      <w:r w:rsidRPr="002A7785">
        <w:rPr>
          <w:bCs/>
          <w:lang w:val="en-GB"/>
        </w:rPr>
        <w:t xml:space="preserve">For all tracers (sodium fluoride [NaF], </w:t>
      </w:r>
      <w:r w:rsidRPr="002A7785">
        <w:rPr>
          <w:bCs/>
          <w:vertAlign w:val="superscript"/>
          <w:lang w:val="en-GB"/>
        </w:rPr>
        <w:t>99m</w:t>
      </w:r>
      <w:r w:rsidRPr="002A7785">
        <w:rPr>
          <w:bCs/>
          <w:lang w:val="en-GB"/>
        </w:rPr>
        <w:t>technetium diethylene triamine pentaacetic acid [</w:t>
      </w:r>
      <w:r w:rsidRPr="002A7785">
        <w:rPr>
          <w:bCs/>
          <w:vertAlign w:val="superscript"/>
          <w:lang w:val="en-GB"/>
        </w:rPr>
        <w:t>99m</w:t>
      </w:r>
      <w:r w:rsidRPr="002A7785">
        <w:rPr>
          <w:bCs/>
          <w:lang w:val="en-GB"/>
        </w:rPr>
        <w:t>Tc-DTPA] and AGuIX</w:t>
      </w:r>
      <w:r w:rsidRPr="002A7785">
        <w:rPr>
          <w:bCs/>
          <w:vertAlign w:val="superscript"/>
          <w:lang w:val="en-GB"/>
        </w:rPr>
        <w:t>®</w:t>
      </w:r>
      <w:r w:rsidRPr="002A7785">
        <w:rPr>
          <w:bCs/>
          <w:lang w:val="en-GB"/>
        </w:rPr>
        <w:t xml:space="preserve">), the assessment of the mass median aerodynamic diameter (MMAD) was performed in triplicate using a DLPI cascade impactor (Dekati Low Pressure Impactor). </w:t>
      </w:r>
      <w:r w:rsidRPr="002A7785">
        <w:rPr>
          <w:lang w:val="en-GB"/>
        </w:rPr>
        <w:t>Operating at an airflow of 10</w:t>
      </w:r>
      <w:r w:rsidR="00C52DBA" w:rsidRPr="002A7785">
        <w:rPr>
          <w:lang w:val="en-GB"/>
        </w:rPr>
        <w:t xml:space="preserve"> </w:t>
      </w:r>
      <w:r w:rsidRPr="002A7785">
        <w:rPr>
          <w:lang w:val="en-GB"/>
        </w:rPr>
        <w:t>L.min</w:t>
      </w:r>
      <w:r w:rsidRPr="002A7785">
        <w:rPr>
          <w:vertAlign w:val="superscript"/>
          <w:lang w:val="en-GB"/>
        </w:rPr>
        <w:t>−1</w:t>
      </w:r>
      <w:r w:rsidRPr="002A7785">
        <w:rPr>
          <w:lang w:val="en-GB"/>
        </w:rPr>
        <w:t xml:space="preserve">, the DLPI allowed </w:t>
      </w:r>
      <w:r w:rsidR="00EB1164">
        <w:rPr>
          <w:lang w:val="en-GB"/>
        </w:rPr>
        <w:t>nebulised</w:t>
      </w:r>
      <w:r w:rsidRPr="002A7785">
        <w:rPr>
          <w:lang w:val="en-GB"/>
        </w:rPr>
        <w:t xml:space="preserve"> particles to be sorted into 12 aerodynamic size groups (from 30 nm to 10</w:t>
      </w:r>
      <w:r w:rsidR="00C52DBA" w:rsidRPr="002A7785">
        <w:rPr>
          <w:lang w:val="en-GB"/>
        </w:rPr>
        <w:t xml:space="preserve"> </w:t>
      </w:r>
      <w:r w:rsidRPr="002A7785">
        <w:rPr>
          <w:lang w:val="en-GB"/>
        </w:rPr>
        <w:t xml:space="preserve">µm). The </w:t>
      </w:r>
      <w:r w:rsidR="00EB1164">
        <w:rPr>
          <w:lang w:val="en-GB"/>
        </w:rPr>
        <w:t>nebuliser</w:t>
      </w:r>
      <w:r w:rsidRPr="002A7785">
        <w:rPr>
          <w:lang w:val="en-GB"/>
        </w:rPr>
        <w:t xml:space="preserve"> was connected to the cascade impactor </w:t>
      </w:r>
      <w:r w:rsidRPr="00E91188">
        <w:rPr>
          <w:i/>
          <w:iCs/>
          <w:lang w:val="en-GB"/>
        </w:rPr>
        <w:t>via</w:t>
      </w:r>
      <w:r w:rsidRPr="002A7785">
        <w:rPr>
          <w:lang w:val="en-GB"/>
        </w:rPr>
        <w:t xml:space="preserve"> a metal United States Pharmacopeia (USP) like artificial throat (height 112 mm; width 42 mm; internal diameter 19 mm).</w:t>
      </w:r>
    </w:p>
    <w:p w:rsidR="00EE3514" w:rsidRPr="002A7785" w:rsidRDefault="00EE3514" w:rsidP="00EE3514">
      <w:pPr>
        <w:rPr>
          <w:lang w:val="en-GB"/>
        </w:rPr>
      </w:pPr>
      <w:r w:rsidRPr="002A7785">
        <w:rPr>
          <w:bCs/>
          <w:lang w:val="en-GB"/>
        </w:rPr>
        <w:t>The NaF</w:t>
      </w:r>
      <w:r w:rsidRPr="002A7785">
        <w:rPr>
          <w:lang w:val="en-GB"/>
        </w:rPr>
        <w:t xml:space="preserve"> was used as a molecular chemical tracer according to</w:t>
      </w:r>
      <w:r w:rsidRPr="002A7785">
        <w:rPr>
          <w:bCs/>
          <w:lang w:val="en-GB"/>
        </w:rPr>
        <w:t xml:space="preserve"> European standard procedure focusing on aerosol medical devices (NF EN 13544-1).</w:t>
      </w:r>
      <w:r w:rsidRPr="002A7785">
        <w:rPr>
          <w:lang w:val="en-GB"/>
        </w:rPr>
        <w:t xml:space="preserve">  After the </w:t>
      </w:r>
      <w:r w:rsidR="00EB1164">
        <w:rPr>
          <w:lang w:val="en-GB"/>
        </w:rPr>
        <w:t>nebulisation</w:t>
      </w:r>
      <w:r w:rsidRPr="002A7785">
        <w:rPr>
          <w:lang w:val="en-GB"/>
        </w:rPr>
        <w:t xml:space="preserve"> process, the various elements (USP throat and each stage of the DLPI) were rinsed with 5</w:t>
      </w:r>
      <w:r w:rsidR="00C52DBA" w:rsidRPr="002A7785">
        <w:rPr>
          <w:lang w:val="en-GB"/>
        </w:rPr>
        <w:t xml:space="preserve"> </w:t>
      </w:r>
      <w:r w:rsidRPr="002A7785">
        <w:rPr>
          <w:lang w:val="en-GB"/>
        </w:rPr>
        <w:t>mL of deionized water. The NaF concentration of samples was assayed by electrochemical means (PerfectION</w:t>
      </w:r>
      <w:r w:rsidRPr="002A7785">
        <w:rPr>
          <w:vertAlign w:val="superscript"/>
          <w:lang w:val="en-GB"/>
        </w:rPr>
        <w:t>TM</w:t>
      </w:r>
      <w:r w:rsidRPr="002A7785">
        <w:rPr>
          <w:lang w:val="en-GB"/>
        </w:rPr>
        <w:t xml:space="preserve"> combined </w:t>
      </w:r>
      <w:r w:rsidRPr="002A7785">
        <w:rPr>
          <w:lang w:val="en-GB"/>
        </w:rPr>
        <w:lastRenderedPageBreak/>
        <w:t>with a SevenGo pro</w:t>
      </w:r>
      <w:r w:rsidRPr="002A7785">
        <w:rPr>
          <w:vertAlign w:val="superscript"/>
          <w:lang w:val="en-GB"/>
        </w:rPr>
        <w:t>TM</w:t>
      </w:r>
      <w:r w:rsidRPr="002A7785">
        <w:rPr>
          <w:lang w:val="en-GB"/>
        </w:rPr>
        <w:t xml:space="preserve"> F− electrode, Mettler Toledo, France). Finally, the MMAD and the geometric standard deviation (GSD) of the </w:t>
      </w:r>
      <w:r w:rsidR="00EB1164">
        <w:rPr>
          <w:lang w:val="en-GB"/>
        </w:rPr>
        <w:t>nebulised</w:t>
      </w:r>
      <w:r w:rsidRPr="002A7785">
        <w:rPr>
          <w:lang w:val="en-GB"/>
        </w:rPr>
        <w:t xml:space="preserve"> particles were calculated</w:t>
      </w:r>
      <w:r w:rsidRPr="002A7785">
        <w:rPr>
          <w:lang w:val="en-GB"/>
        </w:rPr>
        <w:fldChar w:fldCharType="begin"/>
      </w:r>
      <w:r w:rsidR="00EB1164">
        <w:rPr>
          <w:lang w:val="en-GB"/>
        </w:rPr>
        <w:instrText xml:space="preserve"> ADDIN ZOTERO_ITEM CSL_CITATION {"citationID":"XpZNebX0","properties":{"formattedCitation":"\\super 8\\uc0\\u8211{}11\\nosupersub{}","plainCitation":"8–11","noteIndex":0},"citationItems":[{"id":6377,"uris":["http://zotero.org/users/2109026/items/JZUNLVT6"],"uri":["http://zotero.org/users/2109026/items/JZUNLVT6"],"itemData":{"id":6377,"type":"article-journal","abstract":"ABSTRACTPurposeImprovement of clinical outcome in patients with sinuses disorders involves targeting delivery of nebulized drug into the maxillary sinuses. We investigated the impact of nebulization conditions (with and without 100 Hz acoustic airflow), particle size (9.9 μm, 2.8 μm, 550 nm and 230 nm) and breathing pattern (nasal vs. no nasal breathing) on enhancement of aerosol delivery into the sinuses using a realistic nasal replica developed by our team.MethodsAfter segmentation of the airways by means of high-resolution computed tomography scans, a well-characterized nasal replica was created using a rapid prototyping technology. A total of 168 intrasinus aerosol depositions were performed with changes of aerosol particle size and breathing patterns under different nebulization conditions using gentamicin as a marker.ResultsThe results demonstrate that the fraction of aerosol deposited in the maxillary sinuses is enhanced by use of submicrometric aerosols, e.g. 8.155 ± 1.476 mg/L of gentamicin in the left maxillary sinus for the 2.8 μm particles vs. 2.056 ± 0.0474 for the 550 nm particles. Utilization of 100-Hz acoustic airflow nebulization also produced a 2- to 3-fold increase in drug deposition in the maxillary sinuses (e.g. 8.155 ± 1.476 vs. 3.990 ± 1.690 for the 2.8 μm particles).ConclusionsOur study clearly shows that optimum deposition was achieved using submicrometric particles and 100-Hz acoustic airflow nebulization with no nasal breathing. It is hoped that our new respiratory nasal replica will greatly facilitate the development of more effective delivery systems in the future.","container-title":"Pharmaceutical Research","DOI":"10.1007/s11095-014-1330-6","ISSN":"1573-904X","issue":"9","journalAbbreviation":"Pharm Res","language":"en","note":"tex.ids: Leclerc-2014b","page":"2335-2343","source":"Springer Link","title":"Impact of Airborne Particle Size, Acoustic Airflow and Breathing Pattern on Delivery of Nebulized Antibiotic into the Maxillary Sinuses Using a Realistic Human Nasal Replica","volume":"31","author":[{"family":"Leclerc","given":"Lara"},{"family":"Pourchez","given":"Jérémie"},{"family":"Aubert","given":"Gérald"},{"family":"Leguellec","given":"Sandrine"},{"family":"Vecellio","given":"Laurent"},{"family":"Cottier","given":"Michèle"},{"family":"Durand","given":"Marc"}],"issued":{"date-parts":[["2014",9,1]]}}},{"id":6385,"uris":["http://zotero.org/users/2109026/items/6GSNKRLK"],"uri":["http://zotero.org/users/2109026/items/6GSNKRLK"],"itemData":{"id":6385,"type":"article-journal","abstract":"Aim\nWe investigated the impact of vibrating acoustic airflow, the high frequency (f≥100Hz) and the low frequency (f≤45Hz) sound waves, on the enhancement of intrasinus drug deposition.\nMethods\n81mKr-gas ventilation study was performed in a plastinated human cast with and without the addition of vibrating acoustic airflow. Similarly, intrasinus drug deposition in a nasal replica using gentamicin as a marker was studied with and without the superposition of different modes of acoustic airflow.\nResults\nVentilation experiments demonstrate that no sinus ventilation was observed without acoustic airflow although sinus ventilation occurred whatever the modes of acoustic airflow applied. Intrasinus drug deposition experiments showed that the high frequency acoustic airflow led to 4-fold increase in gentamicin deposition into the left maxillary sinus and to 2-fold deposition increase into the right maxillary sinus. Besides, the low frequency acoustic airflow demonstrated a significant increase of 4-fold and 2-fold in the right and left maxillary sinuses, respectively.\nConclusion\nWe demonstrated the benefit of different modes of vibrating acoustic airflow for maxillary sinus ventilation and intrasinus drug deposition. The degree of gentamicin deposition varies as a function of frequency of the vibrating acoustic airflow and the geometry of the ostia.","container-title":"International Journal of Pharmaceutics","DOI":"10.1016/j.ijpharm.2015.08.025","ISSN":"0378-5173","issue":"1","journalAbbreviation":"International Journal of Pharmaceutics","note":"tex.ids: Leclerc-2015a","page":"227-234","source":"ScienceDirect","title":"Impact of acoustic airflow on intrasinus drug deposition: New insights into the vibrating mode and the optimal acoustic frequency to enhance the delivery of nebulized antibiotic","title-short":"Impact of acoustic airflow on intrasinus drug deposition","volume":"494","author":[{"family":"Leclerc","given":"Lara"},{"family":"Merhie","given":"Amira El"},{"family":"Navarro","given":"Laurent"},{"family":"Prévôt","given":"Nathalie"},{"family":"Durand","given":"Marc"},{"family":"Pourchez","given":"Jérémie"}],"issued":{"date-parts":[["2015",10,15]]}}},{"id":9972,"uris":["http://zotero.org/users/2109026/items/9ZGFTTY7"],"uri":["http://zotero.org/users/2109026/items/9ZGFTTY7"],"itemData":{"id":9972,"type":"article-journal","abstract":"PurposeEnhancement of intranasal sinus deposition involves nebulization of a drug superimposed by an acoustic airflow. We investigated the impact of fixed frequency versus frequency sweep acoustic airflow on the improvement of aerosolized drug penetration into maxillary sinuses.MethodsFixed frequency and frequency sweep acoustic airflow were generated using a nebulizing system of variable frequency. The effect of sweep cycle and intensity variation was studied on the intranasal sinus deposition. We used a nasal replica created from CT scans using 3D printing. Sodium fluoride and gentamicin were chosen as markers.ResultsStudies performed using fixed frequency acoustic airflow showed that each of maxillary sinuses of the nasal replica required specific frequency for the optimal aerosol deposition. Intranasal sinus drug deposition experiments under the effect of the frequency sweep acoustic airflow showed an optimal aerosol deposition into both maxillary sinus of the nasal replica. Studies on the effect of the duration of the sweep cycle showed that the shorter the cycle the better the deposition.ConclusionsWe demonstrate the benefit of frequency sweep acoustic airflow on drug deposition into maxillary sinuses. However further in vivo studies have to be conducted since delivery rates cannot be obviously determined from a nasal replica.","container-title":"Pharmaceutical Research","DOI":"10.1007/s11095-015-1851-7","ISSN":"1573-904X","issue":"5","journalAbbreviation":"Pharm Res","language":"en","page":"1074-1084","source":"Springer Link","title":"A new Strategy to Improve Drug Delivery to the Maxillary Sinuses: The Frequency Sweep Acoustic Airflow","title-short":"A new Strategy to Improve Drug Delivery to the Maxillary Sinuses","volume":"33","author":[{"family":"El Merhie","given":"Amira"},{"family":"Navarro","given":"Laurent"},{"family":"Delavenne","given":"Xavier"},{"family":"Leclerc","given":"Lara"},{"family":"Pourchez","given":"Jérémie"}],"issued":{"date-parts":[["2016",5,1]]}}},{"id":6379,"uris":["http://zotero.org/users/2109026/items/G2NL3EW6"],"uri":["http://zotero.org/users/2109026/items/G2NL3EW6"],"itemData":{"id":6379,"type":"article-journal","abstract":"Treating chronic rhinosinusitis (CRS) by nebulization requires an airflow capable to deliver medication to deep target sites beyond the nasal valve. Fixed frequency acoustic airflow technology is currently available, mainly as post-surgical therapy, but still have not been able to realize the full potential of direct nose to paranasal sinuses delivery. Reported herein are the application of frequency sweep acoustic airflow and the optimization of its frequency range, sweep cycle duration and intensity. The resonant frequencies of the model’s maxillary sinuses can be estimated using the Helmholtz resonator theory. Results indicated a resonant frequency of 479 Hz for the right maxillary sinus and one of 849 Hz for the left maxillary sinus. The highest intrasinus deposition within the experiments are from sweep cycle duration of 1 s, intensity of 80 dB, and frequency range of 100–850 Hz. The optimal range of frequency determined from experiments is in good agreement with the corresponding frequency range obtained from the Helmholtz resonator theory. Results reveal a significantly enhanced maxillary sinus drug deposition. This technique affords the potential of treating CRS.","container-title":"International Journal of Pharmaceutics","DOI":"10.1016/j.ijpharm.2018.05.039","ISSN":"0378-5173","issue":"1","journalAbbreviation":"International Journal of Pharmaceutics","note":"tex.ids: Moghadam-2018a","page":"188-193","source":"ScienceDirect","title":"Toward smart Nebulization: Engineering acoustic airflow to penetrate maxillary sinuses in chronic rhinosinusitis","title-short":"Toward smart Nebulization","volume":"546","author":[{"family":"Moghadam","given":"Shima Jowhari"},{"family":"Navarro","given":"Laurent"},{"family":"Leclerc","given":"Lara"},{"family":"Hodin","given":"Sophie"},{"family":"Pourchez","given":"Jérémie"}],"issued":{"date-parts":[["2018",7,30]]}}}],"schema":"https://github.com/citation-style-language/schema/raw/master/csl-citation.json"} </w:instrText>
      </w:r>
      <w:r w:rsidRPr="002A7785">
        <w:rPr>
          <w:lang w:val="en-GB"/>
        </w:rPr>
        <w:fldChar w:fldCharType="separate"/>
      </w:r>
      <w:r w:rsidR="00377F13" w:rsidRPr="00377F13">
        <w:rPr>
          <w:rFonts w:cs="Arial"/>
          <w:vertAlign w:val="superscript"/>
        </w:rPr>
        <w:t>8–11</w:t>
      </w:r>
      <w:r w:rsidRPr="002A7785">
        <w:rPr>
          <w:lang w:val="en-GB"/>
        </w:rPr>
        <w:fldChar w:fldCharType="end"/>
      </w:r>
      <w:r w:rsidRPr="002A7785">
        <w:rPr>
          <w:lang w:val="en-GB"/>
        </w:rPr>
        <w:t>.</w:t>
      </w:r>
    </w:p>
    <w:p w:rsidR="00EE3514" w:rsidRPr="002A7785" w:rsidRDefault="00EE3514" w:rsidP="00EE3514">
      <w:pPr>
        <w:rPr>
          <w:lang w:val="en-GB"/>
        </w:rPr>
      </w:pPr>
      <w:r w:rsidRPr="002A7785">
        <w:rPr>
          <w:bCs/>
          <w:vertAlign w:val="superscript"/>
          <w:lang w:val="en-GB"/>
        </w:rPr>
        <w:t>99m</w:t>
      </w:r>
      <w:r w:rsidRPr="002A7785">
        <w:rPr>
          <w:bCs/>
          <w:lang w:val="en-GB"/>
        </w:rPr>
        <w:t xml:space="preserve">Tc-DTPA was used as a molecular radiotracer. The deposited fraction on each DLPI stages was collected on an </w:t>
      </w:r>
      <w:r w:rsidR="00E91188">
        <w:rPr>
          <w:bCs/>
          <w:lang w:val="en-GB"/>
        </w:rPr>
        <w:t xml:space="preserve">in-house </w:t>
      </w:r>
      <w:r w:rsidRPr="002A7785">
        <w:rPr>
          <w:bCs/>
          <w:lang w:val="en-GB"/>
        </w:rPr>
        <w:t xml:space="preserve">impermeable plastic cover. This cover was then removed and the amount of </w:t>
      </w:r>
      <w:r w:rsidRPr="002A7785">
        <w:rPr>
          <w:bCs/>
          <w:vertAlign w:val="superscript"/>
          <w:lang w:val="en-GB"/>
        </w:rPr>
        <w:t>99m</w:t>
      </w:r>
      <w:r w:rsidRPr="002A7785">
        <w:rPr>
          <w:bCs/>
          <w:lang w:val="en-GB"/>
        </w:rPr>
        <w:t>Tc</w:t>
      </w:r>
      <w:r w:rsidR="005272BB" w:rsidRPr="002A7785">
        <w:rPr>
          <w:bCs/>
          <w:lang w:val="en-GB"/>
        </w:rPr>
        <w:t>-DTPA</w:t>
      </w:r>
      <w:r w:rsidRPr="002A7785">
        <w:rPr>
          <w:bCs/>
          <w:lang w:val="en-GB"/>
        </w:rPr>
        <w:t xml:space="preserve"> quantified using Packard Cobra II auto-gamma counting system (Perkin-Elmer, Waltham, MA</w:t>
      </w:r>
      <w:r w:rsidR="005272BB" w:rsidRPr="002A7785">
        <w:rPr>
          <w:bCs/>
          <w:lang w:val="en-GB"/>
        </w:rPr>
        <w:t>, USA</w:t>
      </w:r>
      <w:r w:rsidRPr="002A7785">
        <w:rPr>
          <w:bCs/>
          <w:lang w:val="en-GB"/>
        </w:rPr>
        <w:t xml:space="preserve">). </w:t>
      </w:r>
      <w:r w:rsidRPr="002A7785">
        <w:rPr>
          <w:lang w:val="en-GB"/>
        </w:rPr>
        <w:t xml:space="preserve">Finally, the </w:t>
      </w:r>
      <w:r w:rsidRPr="002A7785">
        <w:rPr>
          <w:bCs/>
          <w:lang w:val="en-GB"/>
        </w:rPr>
        <w:t>activity median aerodynamic diameter</w:t>
      </w:r>
      <w:r w:rsidRPr="002A7785">
        <w:rPr>
          <w:lang w:val="en-GB"/>
        </w:rPr>
        <w:t xml:space="preserve"> (AMAD) and the geometric standard deviation (GSD) of the </w:t>
      </w:r>
      <w:r w:rsidR="00EB1164">
        <w:rPr>
          <w:lang w:val="en-GB"/>
        </w:rPr>
        <w:t>nebulised</w:t>
      </w:r>
      <w:r w:rsidRPr="002A7785">
        <w:rPr>
          <w:lang w:val="en-GB"/>
        </w:rPr>
        <w:t xml:space="preserve"> particles were calculated.</w:t>
      </w:r>
    </w:p>
    <w:p w:rsidR="00EE3514" w:rsidRPr="002A7785" w:rsidRDefault="00EE3514" w:rsidP="00EE3514">
      <w:pPr>
        <w:rPr>
          <w:lang w:val="en-GB"/>
        </w:rPr>
      </w:pPr>
      <w:r w:rsidRPr="002A7785">
        <w:rPr>
          <w:bCs/>
          <w:lang w:val="en-GB"/>
        </w:rPr>
        <w:t>Finally, the AGuIX</w:t>
      </w:r>
      <w:r w:rsidRPr="002A7785">
        <w:rPr>
          <w:bCs/>
          <w:vertAlign w:val="superscript"/>
          <w:lang w:val="en-GB"/>
        </w:rPr>
        <w:t>®</w:t>
      </w:r>
      <w:r w:rsidRPr="002A7785">
        <w:rPr>
          <w:bCs/>
          <w:lang w:val="en-GB"/>
        </w:rPr>
        <w:t xml:space="preserve"> w</w:t>
      </w:r>
      <w:r w:rsidR="00C52DBA" w:rsidRPr="002A7785">
        <w:rPr>
          <w:bCs/>
          <w:lang w:val="en-GB"/>
        </w:rPr>
        <w:t>ere</w:t>
      </w:r>
      <w:r w:rsidRPr="002A7785">
        <w:rPr>
          <w:bCs/>
          <w:lang w:val="en-GB"/>
        </w:rPr>
        <w:t xml:space="preserve"> used as a nanotracer. The </w:t>
      </w:r>
      <w:r w:rsidR="00EB1164">
        <w:rPr>
          <w:bCs/>
          <w:lang w:val="en-GB"/>
        </w:rPr>
        <w:t>nebuliser</w:t>
      </w:r>
      <w:r w:rsidRPr="002A7785">
        <w:rPr>
          <w:bCs/>
          <w:lang w:val="en-GB"/>
        </w:rPr>
        <w:t xml:space="preserve"> was filled with 3</w:t>
      </w:r>
      <w:r w:rsidR="00C52DBA" w:rsidRPr="002A7785">
        <w:rPr>
          <w:bCs/>
          <w:lang w:val="en-GB"/>
        </w:rPr>
        <w:t xml:space="preserve"> </w:t>
      </w:r>
      <w:r w:rsidRPr="002A7785">
        <w:rPr>
          <w:bCs/>
          <w:lang w:val="en-GB"/>
        </w:rPr>
        <w:t>mL of AGuIX® suspension (300</w:t>
      </w:r>
      <w:r w:rsidR="00C52DBA" w:rsidRPr="002A7785">
        <w:rPr>
          <w:bCs/>
          <w:lang w:val="en-GB"/>
        </w:rPr>
        <w:t xml:space="preserve"> </w:t>
      </w:r>
      <w:r w:rsidRPr="002A7785">
        <w:rPr>
          <w:bCs/>
          <w:lang w:val="en-GB"/>
        </w:rPr>
        <w:t>µmol of Gd/mL in deionized water corresponding to 900 µmol of AGuIX®, or 47</w:t>
      </w:r>
      <w:r w:rsidR="00C52DBA" w:rsidRPr="002A7785">
        <w:rPr>
          <w:bCs/>
          <w:lang w:val="en-GB"/>
        </w:rPr>
        <w:t> </w:t>
      </w:r>
      <w:r w:rsidRPr="002A7785">
        <w:rPr>
          <w:bCs/>
          <w:lang w:val="en-GB"/>
        </w:rPr>
        <w:t>175</w:t>
      </w:r>
      <w:r w:rsidR="00C52DBA" w:rsidRPr="002A7785">
        <w:rPr>
          <w:bCs/>
          <w:lang w:val="en-GB"/>
        </w:rPr>
        <w:t xml:space="preserve"> </w:t>
      </w:r>
      <w:r w:rsidRPr="002A7785">
        <w:rPr>
          <w:bCs/>
          <w:lang w:val="en-GB"/>
        </w:rPr>
        <w:t xml:space="preserve">ppm of Gd, initially introduced into the </w:t>
      </w:r>
      <w:r w:rsidR="00EB1164">
        <w:rPr>
          <w:bCs/>
          <w:lang w:val="en-GB"/>
        </w:rPr>
        <w:t>nebuliser</w:t>
      </w:r>
      <w:r w:rsidRPr="002A7785">
        <w:rPr>
          <w:bCs/>
          <w:lang w:val="en-GB"/>
        </w:rPr>
        <w:t xml:space="preserve"> tank). After </w:t>
      </w:r>
      <w:r w:rsidR="00EB1164">
        <w:rPr>
          <w:bCs/>
          <w:lang w:val="en-GB"/>
        </w:rPr>
        <w:t>nebulisation</w:t>
      </w:r>
      <w:r w:rsidRPr="002A7785">
        <w:rPr>
          <w:bCs/>
          <w:lang w:val="en-GB"/>
        </w:rPr>
        <w:t>, the deposited fraction on each DLPI stages was collected using 1 mL</w:t>
      </w:r>
      <w:r w:rsidRPr="002A7785">
        <w:rPr>
          <w:lang w:val="en-GB"/>
        </w:rPr>
        <w:t xml:space="preserve"> of deionized water. The amount of Gd was then quantified by ICP-MS</w:t>
      </w:r>
      <w:r w:rsidR="003D2B07" w:rsidRPr="002A7785">
        <w:rPr>
          <w:lang w:val="en-GB"/>
        </w:rPr>
        <w:t xml:space="preserve"> (NexIon 2000, PerkinElmer, Wellesley, MA). Preparation of samples for ICP-MS, was performed by placing samples in a polytetrafluoroethylene tube compatible with the microwave oven CEM Mars 5. A total of 10 mL of HNO</w:t>
      </w:r>
      <w:r w:rsidR="003D2B07" w:rsidRPr="002A7785">
        <w:rPr>
          <w:vertAlign w:val="subscript"/>
          <w:lang w:val="en-GB"/>
        </w:rPr>
        <w:t>3</w:t>
      </w:r>
      <w:r w:rsidR="003D2B07" w:rsidRPr="002A7785">
        <w:rPr>
          <w:lang w:val="en-GB"/>
        </w:rPr>
        <w:t xml:space="preserve"> 69% were added, and after cooling down the samples were diluted in HNO</w:t>
      </w:r>
      <w:r w:rsidR="003D2B07" w:rsidRPr="002A7785">
        <w:rPr>
          <w:vertAlign w:val="subscript"/>
          <w:lang w:val="en-GB"/>
        </w:rPr>
        <w:t>3</w:t>
      </w:r>
      <w:r w:rsidR="003D2B07" w:rsidRPr="002A7785">
        <w:rPr>
          <w:lang w:val="en-GB"/>
        </w:rPr>
        <w:t xml:space="preserve"> 1% to obtain a </w:t>
      </w:r>
      <w:r w:rsidR="00E91188">
        <w:rPr>
          <w:lang w:val="en-GB"/>
        </w:rPr>
        <w:t xml:space="preserve"> </w:t>
      </w:r>
      <w:r w:rsidR="00E1279F">
        <w:rPr>
          <w:lang w:val="en-GB"/>
        </w:rPr>
        <w:t>sample</w:t>
      </w:r>
      <w:r w:rsidR="00E91188">
        <w:rPr>
          <w:lang w:val="en-GB"/>
        </w:rPr>
        <w:t xml:space="preserve"> </w:t>
      </w:r>
      <w:r w:rsidR="003D2B07" w:rsidRPr="002A7785">
        <w:rPr>
          <w:lang w:val="en-GB"/>
        </w:rPr>
        <w:t>concentration of 1</w:t>
      </w:r>
      <w:r w:rsidR="00C52DBA" w:rsidRPr="002A7785">
        <w:rPr>
          <w:lang w:val="en-GB"/>
        </w:rPr>
        <w:t xml:space="preserve"> </w:t>
      </w:r>
      <w:r w:rsidR="003D2B07" w:rsidRPr="002A7785">
        <w:rPr>
          <w:lang w:val="en-GB"/>
        </w:rPr>
        <w:t xml:space="preserve">g/L. </w:t>
      </w:r>
      <w:r w:rsidRPr="002A7785">
        <w:rPr>
          <w:lang w:val="en-GB"/>
        </w:rPr>
        <w:t xml:space="preserve">Finally, the MMAD and the geometric standard deviation (GSD) of the </w:t>
      </w:r>
      <w:r w:rsidR="00EB1164">
        <w:rPr>
          <w:lang w:val="en-GB"/>
        </w:rPr>
        <w:t>nebulised</w:t>
      </w:r>
      <w:r w:rsidRPr="002A7785">
        <w:rPr>
          <w:lang w:val="en-GB"/>
        </w:rPr>
        <w:t xml:space="preserve"> particles were calculated.</w:t>
      </w:r>
    </w:p>
    <w:p w:rsidR="00EE0017" w:rsidRPr="002A7785" w:rsidRDefault="005272BB" w:rsidP="005272BB">
      <w:pPr>
        <w:pStyle w:val="Titre2"/>
        <w:rPr>
          <w:lang w:val="en-GB"/>
        </w:rPr>
      </w:pPr>
      <w:r w:rsidRPr="002A7785">
        <w:rPr>
          <w:lang w:val="en-GB"/>
        </w:rPr>
        <w:t>Aerosol output rate</w:t>
      </w:r>
    </w:p>
    <w:p w:rsidR="005272BB" w:rsidRPr="002A7785" w:rsidRDefault="005272BB" w:rsidP="005272BB">
      <w:pPr>
        <w:rPr>
          <w:bCs/>
          <w:lang w:val="en-GB"/>
        </w:rPr>
      </w:pPr>
      <w:r w:rsidRPr="002A7785">
        <w:rPr>
          <w:bCs/>
          <w:lang w:val="en-GB"/>
        </w:rPr>
        <w:t xml:space="preserve">The aerosol output delivered by the </w:t>
      </w:r>
      <w:r w:rsidR="00EB1164">
        <w:rPr>
          <w:bCs/>
          <w:lang w:val="en-GB"/>
        </w:rPr>
        <w:t>nebuliser</w:t>
      </w:r>
      <w:r w:rsidRPr="002A7785">
        <w:rPr>
          <w:bCs/>
          <w:lang w:val="en-GB"/>
        </w:rPr>
        <w:t xml:space="preserve"> (</w:t>
      </w:r>
      <w:r w:rsidRPr="002A7785">
        <w:rPr>
          <w:bCs/>
          <w:i/>
          <w:lang w:val="en-GB"/>
        </w:rPr>
        <w:t>i.e.</w:t>
      </w:r>
      <w:r w:rsidRPr="002A7785">
        <w:rPr>
          <w:bCs/>
          <w:lang w:val="en-GB"/>
        </w:rPr>
        <w:t xml:space="preserve"> the emitted aerosol fraction) was assessed according to the NF EN 13544-1 European standard </w:t>
      </w:r>
      <w:r w:rsidRPr="002A7785">
        <w:rPr>
          <w:lang w:val="en-GB"/>
        </w:rPr>
        <w:t>using a residual gravimetric method</w:t>
      </w:r>
      <w:r w:rsidRPr="002A7785">
        <w:rPr>
          <w:lang w:val="en-GB"/>
        </w:rPr>
        <w:fldChar w:fldCharType="begin"/>
      </w:r>
      <w:r w:rsidR="00EB1164">
        <w:rPr>
          <w:lang w:val="en-GB"/>
        </w:rPr>
        <w:instrText xml:space="preserve"> ADDIN ZOTERO_ITEM CSL_CITATION {"citationID":"Umzdh0Cf","properties":{"formattedCitation":"\\super 8,12\\nosupersub{}","plainCitation":"8,12","noteIndex":0},"citationItems":[{"id":6377,"uris":["http://zotero.org/users/2109026/items/JZUNLVT6"],"uri":["http://zotero.org/users/2109026/items/JZUNLVT6"],"itemData":{"id":6377,"type":"article-journal","abstract":"ABSTRACTPurposeImprovement of clinical outcome in patients with sinuses disorders involves targeting delivery of nebulized drug into the maxillary sinuses. We investigated the impact of nebulization conditions (with and without 100 Hz acoustic airflow), particle size (9.9 μm, 2.8 μm, 550 nm and 230 nm) and breathing pattern (nasal vs. no nasal breathing) on enhancement of aerosol delivery into the sinuses using a realistic nasal replica developed by our team.MethodsAfter segmentation of the airways by means of high-resolution computed tomography scans, a well-characterized nasal replica was created using a rapid prototyping technology. A total of 168 intrasinus aerosol depositions were performed with changes of aerosol particle size and breathing patterns under different nebulization conditions using gentamicin as a marker.ResultsThe results demonstrate that the fraction of aerosol deposited in the maxillary sinuses is enhanced by use of submicrometric aerosols, e.g. 8.155 ± 1.476 mg/L of gentamicin in the left maxillary sinus for the 2.8 μm particles vs. 2.056 ± 0.0474 for the 550 nm particles. Utilization of 100-Hz acoustic airflow nebulization also produced a 2- to 3-fold increase in drug deposition in the maxillary sinuses (e.g. 8.155 ± 1.476 vs. 3.990 ± 1.690 for the 2.8 μm particles).ConclusionsOur study clearly shows that optimum deposition was achieved using submicrometric particles and 100-Hz acoustic airflow nebulization with no nasal breathing. It is hoped that our new respiratory nasal replica will greatly facilitate the development of more effective delivery systems in the future.","container-title":"Pharmaceutical Research","DOI":"10.1007/s11095-014-1330-6","ISSN":"1573-904X","issue":"9","journalAbbreviation":"Pharm Res","language":"en","note":"tex.ids: Leclerc-2014b","page":"2335-2343","source":"Springer Link","title":"Impact of Airborne Particle Size, Acoustic Airflow and Breathing Pattern on Delivery of Nebulized Antibiotic into the Maxillary Sinuses Using a Realistic Human Nasal Replica","volume":"31","author":[{"family":"Leclerc","given":"Lara"},{"family":"Pourchez","given":"Jérémie"},{"family":"Aubert","given":"Gérald"},{"family":"Leguellec","given":"Sandrine"},{"family":"Vecellio","given":"Laurent"},{"family":"Cottier","given":"Michèle"},{"family":"Durand","given":"Marc"}],"issued":{"date-parts":[["2014",9,1]]}}},{"id":9970,"uris":["http://zotero.org/users/2109026/items/CXP65HV6"],"uri":["http://zotero.org/users/2109026/items/CXP65HV6"],"itemData":{"id":9970,"type":"article-journal","abstract":"The aim of this study was to assess a residual gravimetric method based on weighing dry filters to measure the aerosol output of nebulizers. This residual gravimetric method was compared to assay methods          based on spectrophotometric measurement of terbutaline (Bricanyl®, Astra Zeneca, France), high-performance liquid chromatography (HPLC) measurement of tobramycin (Tobi™,          Chiron, U.S.A.), and electrochemical measurements of NaF (as defined by the European standard). Two breath-enhanced jet nebulizers, one standard jet nebulizer, and one ultrasonic nebulizer were tested.          Output produced by the residual gravimetric method was calculated by weighing the filters both before and after aerosol collection and by filter drying corrected by the proportion of drug contained in total          solute mass. Output produced by the electrochemical, spectrophotometric, and HPLC methods was determined after assaying the drug extraction filter. The results demonstrated a strong correlation between          the residual gravimetric method (x axis) and assay methods (y axis) in terms of drug mass output (y = 1.00 × -0.02, r2 = 0.99, n = 27). We conclude that          a residual gravimetric method based on dry filters, when validated for a particular agent, is an accurate way of measuring aerosol output.","container-title":"Journal of Aerosol Medicine","DOI":"10.1089/089426804322994479","ISSN":"0894-2684","issue":"1","journalAbbreviation":"Journal of Aerosol Medicine","page":"63-71","source":"liebertpub.com (Atypon)","title":"Residual Gravimetric Method to Measure Nebulizer Output","volume":"17","author":[{"family":"Vecellio None","given":"Laurent"},{"family":"Grimbert","given":"Daniel"},{"family":"Bordenave","given":"Joelle"},{"family":"Benoit","given":"Guy"},{"family":"Furet","given":"Yves"},{"family":"Fauroux","given":"Brigitte"},{"family":"Boissinot","given":"Eric"},{"family":"De Monte","given":"Michele"},{"family":"Lemarié","given":"Etienne"},{"family":"Diot","given":"Patrice"}],"issued":{"date-parts":[["2004",3,1]]}}}],"schema":"https://github.com/citation-style-language/schema/raw/master/csl-citation.json"} </w:instrText>
      </w:r>
      <w:r w:rsidRPr="002A7785">
        <w:rPr>
          <w:lang w:val="en-GB"/>
        </w:rPr>
        <w:fldChar w:fldCharType="separate"/>
      </w:r>
      <w:r w:rsidR="00377F13" w:rsidRPr="00377F13">
        <w:rPr>
          <w:rFonts w:cs="Arial"/>
          <w:vertAlign w:val="superscript"/>
        </w:rPr>
        <w:t>8,12</w:t>
      </w:r>
      <w:r w:rsidRPr="002A7785">
        <w:rPr>
          <w:lang w:val="en-GB"/>
        </w:rPr>
        <w:fldChar w:fldCharType="end"/>
      </w:r>
      <w:r w:rsidRPr="002A7785">
        <w:rPr>
          <w:bCs/>
          <w:lang w:val="en-GB"/>
        </w:rPr>
        <w:t xml:space="preserve">. Briefly, the </w:t>
      </w:r>
      <w:r w:rsidR="00EB1164">
        <w:rPr>
          <w:bCs/>
          <w:lang w:val="en-GB"/>
        </w:rPr>
        <w:t>nebuliser</w:t>
      </w:r>
      <w:r w:rsidRPr="002A7785">
        <w:rPr>
          <w:bCs/>
          <w:lang w:val="en-GB"/>
        </w:rPr>
        <w:t xml:space="preserve"> was activated with 3</w:t>
      </w:r>
      <w:r w:rsidR="00C52DBA" w:rsidRPr="002A7785">
        <w:rPr>
          <w:bCs/>
          <w:lang w:val="en-GB"/>
        </w:rPr>
        <w:t xml:space="preserve"> </w:t>
      </w:r>
      <w:r w:rsidRPr="002A7785">
        <w:rPr>
          <w:bCs/>
          <w:lang w:val="en-GB"/>
        </w:rPr>
        <w:t xml:space="preserve">mL of solution/suspension containing the studied tracers (NaF, </w:t>
      </w:r>
      <w:r w:rsidRPr="002A7785">
        <w:rPr>
          <w:bCs/>
          <w:vertAlign w:val="superscript"/>
          <w:lang w:val="en-GB"/>
        </w:rPr>
        <w:t>99m</w:t>
      </w:r>
      <w:r w:rsidRPr="002A7785">
        <w:rPr>
          <w:bCs/>
          <w:lang w:val="en-GB"/>
        </w:rPr>
        <w:t xml:space="preserve">Tc-DTPA and AGuIX®), until atomization. The </w:t>
      </w:r>
      <w:r w:rsidR="00EB1164">
        <w:rPr>
          <w:bCs/>
          <w:lang w:val="en-GB"/>
        </w:rPr>
        <w:t>nebuliser</w:t>
      </w:r>
      <w:r w:rsidRPr="002A7785">
        <w:rPr>
          <w:bCs/>
          <w:lang w:val="en-GB"/>
        </w:rPr>
        <w:t xml:space="preserve"> is connected to 2 absolute electrostatic filters: one inhalation filter which is connected to a respiratory pump (PARI Compas II, PARI GmbH, 500</w:t>
      </w:r>
      <w:r w:rsidR="00C52DBA" w:rsidRPr="002A7785">
        <w:rPr>
          <w:bCs/>
          <w:lang w:val="en-GB"/>
        </w:rPr>
        <w:t xml:space="preserve"> </w:t>
      </w:r>
      <w:r w:rsidRPr="002A7785">
        <w:rPr>
          <w:bCs/>
          <w:lang w:val="en-GB"/>
        </w:rPr>
        <w:t xml:space="preserve">mL tidal volume with sinusoidal pattern; 15 cycles/min; I/E of 1:1) and one expiratory filter with a one-way valve. </w:t>
      </w:r>
      <w:r w:rsidRPr="002A7785">
        <w:rPr>
          <w:lang w:val="en-GB"/>
        </w:rPr>
        <w:t xml:space="preserve">The mass of the emitted aerosol fraction was measured on </w:t>
      </w:r>
      <w:r w:rsidR="00E91188">
        <w:rPr>
          <w:lang w:val="en-GB"/>
        </w:rPr>
        <w:t>the</w:t>
      </w:r>
      <w:r w:rsidRPr="002A7785">
        <w:rPr>
          <w:lang w:val="en-GB"/>
        </w:rPr>
        <w:t xml:space="preserve"> filter before and after </w:t>
      </w:r>
      <w:r w:rsidR="00EB1164">
        <w:rPr>
          <w:lang w:val="en-GB"/>
        </w:rPr>
        <w:t>nebulisation</w:t>
      </w:r>
      <w:r w:rsidRPr="002A7785">
        <w:rPr>
          <w:lang w:val="en-GB"/>
        </w:rPr>
        <w:t>.</w:t>
      </w:r>
      <w:r w:rsidRPr="002A7785">
        <w:rPr>
          <w:bCs/>
          <w:lang w:val="en-GB"/>
        </w:rPr>
        <w:t xml:space="preserve"> Results are given as proportion of the given tracer in the inhalable filter </w:t>
      </w:r>
      <w:r w:rsidRPr="00E91188">
        <w:rPr>
          <w:bCs/>
          <w:i/>
          <w:iCs/>
          <w:lang w:val="en-GB"/>
        </w:rPr>
        <w:t>versus</w:t>
      </w:r>
      <w:r w:rsidRPr="002A7785">
        <w:rPr>
          <w:bCs/>
          <w:lang w:val="en-GB"/>
        </w:rPr>
        <w:t xml:space="preserve"> the initial quantity of tracer introduced in the </w:t>
      </w:r>
      <w:r w:rsidR="00EB1164">
        <w:rPr>
          <w:bCs/>
          <w:lang w:val="en-GB"/>
        </w:rPr>
        <w:t>nebuliser</w:t>
      </w:r>
      <w:r w:rsidRPr="002A7785">
        <w:rPr>
          <w:bCs/>
          <w:lang w:val="en-GB"/>
        </w:rPr>
        <w:t>.</w:t>
      </w:r>
      <w:bookmarkStart w:id="0" w:name="_GoBack"/>
      <w:bookmarkEnd w:id="0"/>
    </w:p>
    <w:p w:rsidR="005272BB" w:rsidRPr="002A7785" w:rsidRDefault="005272BB" w:rsidP="005272BB">
      <w:pPr>
        <w:pStyle w:val="Titre2"/>
        <w:rPr>
          <w:lang w:val="en-GB"/>
        </w:rPr>
      </w:pPr>
      <w:r w:rsidRPr="002A7785">
        <w:rPr>
          <w:lang w:val="en-GB"/>
        </w:rPr>
        <w:lastRenderedPageBreak/>
        <w:t>Regional aerosol deposition assessed by gamma-camera imaging</w:t>
      </w:r>
    </w:p>
    <w:p w:rsidR="005272BB" w:rsidRPr="002A7785" w:rsidRDefault="00EB1164" w:rsidP="005272BB">
      <w:pPr>
        <w:rPr>
          <w:bCs/>
          <w:iCs/>
          <w:lang w:val="en-GB"/>
        </w:rPr>
      </w:pPr>
      <w:r>
        <w:rPr>
          <w:bCs/>
          <w:lang w:val="en-GB"/>
        </w:rPr>
        <w:t>Nebulised</w:t>
      </w:r>
      <w:r w:rsidR="005272BB" w:rsidRPr="002A7785">
        <w:rPr>
          <w:bCs/>
          <w:lang w:val="en-GB"/>
        </w:rPr>
        <w:t xml:space="preserve"> radionuclides used for scintigraphy imaging were </w:t>
      </w:r>
      <w:r w:rsidR="005272BB" w:rsidRPr="002A7785">
        <w:rPr>
          <w:bCs/>
          <w:vertAlign w:val="superscript"/>
          <w:lang w:val="en-GB"/>
        </w:rPr>
        <w:t>99m</w:t>
      </w:r>
      <w:r w:rsidR="005272BB" w:rsidRPr="002A7785">
        <w:rPr>
          <w:bCs/>
          <w:lang w:val="en-GB"/>
        </w:rPr>
        <w:t xml:space="preserve">Tc-DTPA as molecular radiotracer and </w:t>
      </w:r>
      <w:r w:rsidR="005272BB" w:rsidRPr="002A7785">
        <w:rPr>
          <w:bCs/>
          <w:vertAlign w:val="superscript"/>
          <w:lang w:val="en-GB"/>
        </w:rPr>
        <w:t>111</w:t>
      </w:r>
      <w:r w:rsidR="005272BB" w:rsidRPr="002A7785">
        <w:rPr>
          <w:bCs/>
          <w:lang w:val="en-GB"/>
        </w:rPr>
        <w:t>indium chloride (</w:t>
      </w:r>
      <w:r w:rsidR="005272BB" w:rsidRPr="002A7785">
        <w:rPr>
          <w:bCs/>
          <w:vertAlign w:val="superscript"/>
          <w:lang w:val="en-GB"/>
        </w:rPr>
        <w:t>111</w:t>
      </w:r>
      <w:r w:rsidR="005272BB" w:rsidRPr="002A7785">
        <w:rPr>
          <w:bCs/>
          <w:lang w:val="en-GB"/>
        </w:rPr>
        <w:t xml:space="preserve">In) chelated on the AGuIX® nanoparticles as a nanoparticular radiotracer. </w:t>
      </w:r>
      <w:r w:rsidR="005272BB" w:rsidRPr="002A7785">
        <w:rPr>
          <w:bCs/>
          <w:iCs/>
          <w:lang w:val="en-GB"/>
        </w:rPr>
        <w:t>The nebulisation was performed with 100</w:t>
      </w:r>
      <w:r w:rsidR="00C52DBA" w:rsidRPr="002A7785">
        <w:rPr>
          <w:bCs/>
          <w:iCs/>
          <w:lang w:val="en-GB"/>
        </w:rPr>
        <w:t xml:space="preserve"> </w:t>
      </w:r>
      <w:r w:rsidR="005272BB" w:rsidRPr="002A7785">
        <w:rPr>
          <w:bCs/>
          <w:iCs/>
          <w:lang w:val="en-GB"/>
        </w:rPr>
        <w:t>MB</w:t>
      </w:r>
      <w:r w:rsidR="00892429">
        <w:rPr>
          <w:bCs/>
          <w:iCs/>
          <w:lang w:val="en-GB"/>
        </w:rPr>
        <w:t>q</w:t>
      </w:r>
      <w:r w:rsidR="005272BB" w:rsidRPr="002A7785">
        <w:rPr>
          <w:bCs/>
          <w:iCs/>
          <w:lang w:val="en-GB"/>
        </w:rPr>
        <w:t>/3</w:t>
      </w:r>
      <w:r w:rsidR="00C52DBA" w:rsidRPr="002A7785">
        <w:rPr>
          <w:bCs/>
          <w:iCs/>
          <w:lang w:val="en-GB"/>
        </w:rPr>
        <w:t xml:space="preserve"> </w:t>
      </w:r>
      <w:r w:rsidR="005272BB" w:rsidRPr="002A7785">
        <w:rPr>
          <w:bCs/>
          <w:iCs/>
          <w:lang w:val="en-GB"/>
        </w:rPr>
        <w:t xml:space="preserve">mL of </w:t>
      </w:r>
      <w:r w:rsidR="005272BB" w:rsidRPr="002A7785">
        <w:rPr>
          <w:bCs/>
          <w:iCs/>
          <w:vertAlign w:val="superscript"/>
          <w:lang w:val="en-GB"/>
        </w:rPr>
        <w:t>99m</w:t>
      </w:r>
      <w:r w:rsidR="005272BB" w:rsidRPr="002A7785">
        <w:rPr>
          <w:bCs/>
          <w:iCs/>
          <w:lang w:val="en-GB"/>
        </w:rPr>
        <w:t xml:space="preserve">Tc-DTPA and </w:t>
      </w:r>
      <w:r w:rsidR="00336CD7">
        <w:rPr>
          <w:bCs/>
          <w:iCs/>
          <w:lang w:val="en-GB"/>
        </w:rPr>
        <w:t>60</w:t>
      </w:r>
      <w:r w:rsidR="00C52DBA" w:rsidRPr="002A7785">
        <w:rPr>
          <w:bCs/>
          <w:iCs/>
          <w:lang w:val="en-GB"/>
        </w:rPr>
        <w:t xml:space="preserve"> </w:t>
      </w:r>
      <w:r w:rsidR="005272BB" w:rsidRPr="002A7785">
        <w:rPr>
          <w:bCs/>
          <w:iCs/>
          <w:lang w:val="en-GB"/>
        </w:rPr>
        <w:t>MBq/3</w:t>
      </w:r>
      <w:r w:rsidR="00C52DBA" w:rsidRPr="002A7785">
        <w:rPr>
          <w:bCs/>
          <w:iCs/>
          <w:lang w:val="en-GB"/>
        </w:rPr>
        <w:t xml:space="preserve"> </w:t>
      </w:r>
      <w:r w:rsidR="005272BB" w:rsidRPr="002A7785">
        <w:rPr>
          <w:bCs/>
          <w:iCs/>
          <w:lang w:val="en-GB"/>
        </w:rPr>
        <w:t xml:space="preserve">mL of </w:t>
      </w:r>
      <w:r w:rsidR="005272BB" w:rsidRPr="002A7785">
        <w:rPr>
          <w:bCs/>
          <w:iCs/>
          <w:vertAlign w:val="superscript"/>
          <w:lang w:val="en-GB"/>
        </w:rPr>
        <w:t>111</w:t>
      </w:r>
      <w:r w:rsidR="005272BB" w:rsidRPr="002A7785">
        <w:rPr>
          <w:bCs/>
          <w:iCs/>
          <w:lang w:val="en-GB"/>
        </w:rPr>
        <w:t xml:space="preserve">In-AGuIX® suspension. </w:t>
      </w:r>
      <w:r w:rsidR="005272BB" w:rsidRPr="002A7785">
        <w:rPr>
          <w:bCs/>
          <w:lang w:val="en-GB"/>
        </w:rPr>
        <w:t xml:space="preserve">The chelation of </w:t>
      </w:r>
      <w:r w:rsidR="005272BB" w:rsidRPr="002A7785">
        <w:rPr>
          <w:bCs/>
          <w:iCs/>
          <w:vertAlign w:val="superscript"/>
          <w:lang w:val="en-GB"/>
        </w:rPr>
        <w:t>111</w:t>
      </w:r>
      <w:r w:rsidR="005272BB" w:rsidRPr="002A7785">
        <w:rPr>
          <w:bCs/>
          <w:iCs/>
          <w:lang w:val="en-GB"/>
        </w:rPr>
        <w:t xml:space="preserve">In on AGuIX® </w:t>
      </w:r>
      <w:r w:rsidR="005272BB" w:rsidRPr="002A7785">
        <w:rPr>
          <w:bCs/>
          <w:lang w:val="en-GB"/>
        </w:rPr>
        <w:t xml:space="preserve">was performed following the protocol developed by Morlieras </w:t>
      </w:r>
      <w:r w:rsidR="005272BB" w:rsidRPr="002A7785">
        <w:rPr>
          <w:bCs/>
          <w:i/>
          <w:iCs/>
          <w:lang w:val="en-GB"/>
        </w:rPr>
        <w:t>et al.</w:t>
      </w:r>
      <w:r w:rsidR="005272BB" w:rsidRPr="002A7785">
        <w:rPr>
          <w:bCs/>
          <w:lang w:val="en-GB"/>
        </w:rPr>
        <w:fldChar w:fldCharType="begin"/>
      </w:r>
      <w:r>
        <w:rPr>
          <w:bCs/>
          <w:lang w:val="en-GB"/>
        </w:rPr>
        <w:instrText xml:space="preserve"> ADDIN ZOTERO_ITEM CSL_CITATION {"citationID":"wPj7ENfb","properties":{"formattedCitation":"\\super 13\\nosupersub{}","plainCitation":"13","noteIndex":0},"citationItems":[{"id":8191,"uris":["http://zotero.org/users/2109026/items/ZT4J944S"],"uri":["http://zotero.org/users/2109026/items/ZT4J944S"],"itemData":{"id":8191,"type":"article-journal","abstract":"Ultrasmall gadolinium based particles have been functionalized with positively charged pyridinium quaternary ammonium and labelled with 111In. Evidence of their active targeting properties towards proteoglycans has been demonstrated in vivo after intravenous injection into rats opening thus a route to cancer imaging and therapy.","container-title":"Chemical Communications","DOI":"10.1039/C3CC39106J","ISSN":"1364-548X","issue":"29","journalAbbreviation":"Chem. Commun.","language":"en","page":"3046-3048","source":"pubs.rsc.org","title":"In vivo evidence of the targeting of cartilaginous tissue by pyridinium functionalized nanoparticles","volume":"49","author":[{"family":"Morlieras","given":"Jessica"},{"family":"Chezal","given":"Jean-Michel"},{"family":"Miot-Noirault","given":"Elizabeth"},{"family":"Vidal","given":"Aurélien"},{"family":"Besse","given":"Sophie"},{"family":"Kryza","given":"David"},{"family":"Truillet","given":"Charles"},{"family":"Mignot","given":"Anna"},{"family":"Antoine","given":"Rodolphe"},{"family":"Dugourd","given":"Philippe"},{"family":"Redini","given":"Françoise"},{"family":"Sancey","given":"Lucie"},{"family":"Lux","given":"François"},{"family":"Perriat","given":"Pascal"},{"family":"Janier","given":"Marc"},{"family":"Tillement","given":"Olivier"}],"issued":{"date-parts":[["2013",3,14]]}}}],"schema":"https://github.com/citation-style-language/schema/raw/master/csl-citation.json"} </w:instrText>
      </w:r>
      <w:r w:rsidR="005272BB" w:rsidRPr="002A7785">
        <w:rPr>
          <w:bCs/>
          <w:lang w:val="en-GB"/>
        </w:rPr>
        <w:fldChar w:fldCharType="separate"/>
      </w:r>
      <w:r w:rsidR="00377F13" w:rsidRPr="00377F13">
        <w:rPr>
          <w:rFonts w:cs="Arial"/>
          <w:vertAlign w:val="superscript"/>
        </w:rPr>
        <w:t>13</w:t>
      </w:r>
      <w:r w:rsidR="005272BB" w:rsidRPr="002A7785">
        <w:rPr>
          <w:lang w:val="en-GB"/>
        </w:rPr>
        <w:fldChar w:fldCharType="end"/>
      </w:r>
      <w:r w:rsidR="005272BB" w:rsidRPr="002A7785">
        <w:rPr>
          <w:bCs/>
          <w:lang w:val="en-GB"/>
        </w:rPr>
        <w:t>. The nanoparticles were suspended in milliQ water to reach the concentration of 100</w:t>
      </w:r>
      <w:r w:rsidR="00C52DBA" w:rsidRPr="002A7785">
        <w:rPr>
          <w:bCs/>
          <w:lang w:val="en-GB"/>
        </w:rPr>
        <w:t xml:space="preserve"> </w:t>
      </w:r>
      <w:r w:rsidR="005272BB" w:rsidRPr="002A7785">
        <w:rPr>
          <w:bCs/>
          <w:lang w:val="en-GB"/>
        </w:rPr>
        <w:t>mg/mL, according to the manufacturer’s recommendation. Then, 200</w:t>
      </w:r>
      <w:r w:rsidR="00C52DBA" w:rsidRPr="002A7785">
        <w:rPr>
          <w:bCs/>
          <w:lang w:val="en-GB"/>
        </w:rPr>
        <w:t xml:space="preserve"> </w:t>
      </w:r>
      <w:r w:rsidR="005272BB" w:rsidRPr="002A7785">
        <w:rPr>
          <w:bCs/>
          <w:lang w:val="en-GB"/>
        </w:rPr>
        <w:t>µL of AGuIX® suspension were placed in a scintillation vial with 400</w:t>
      </w:r>
      <w:r w:rsidR="00C52DBA" w:rsidRPr="002A7785">
        <w:rPr>
          <w:bCs/>
          <w:lang w:val="en-GB"/>
        </w:rPr>
        <w:t xml:space="preserve"> </w:t>
      </w:r>
      <w:r w:rsidR="005272BB" w:rsidRPr="002A7785">
        <w:rPr>
          <w:bCs/>
          <w:lang w:val="en-GB"/>
        </w:rPr>
        <w:t xml:space="preserve">µL of </w:t>
      </w:r>
      <w:r w:rsidR="005272BB" w:rsidRPr="002A7785">
        <w:rPr>
          <w:bCs/>
          <w:vertAlign w:val="superscript"/>
          <w:lang w:val="en-GB"/>
        </w:rPr>
        <w:t>111</w:t>
      </w:r>
      <w:r w:rsidR="005272BB" w:rsidRPr="002A7785">
        <w:rPr>
          <w:bCs/>
          <w:lang w:val="en-GB"/>
        </w:rPr>
        <w:t xml:space="preserve">In and citrate buffer (pH 5; 100mM) </w:t>
      </w:r>
      <w:r w:rsidR="005272BB" w:rsidRPr="002A7785">
        <w:rPr>
          <w:bCs/>
          <w:i/>
          <w:iCs/>
          <w:lang w:val="en-GB"/>
        </w:rPr>
        <w:t>qs</w:t>
      </w:r>
      <w:r w:rsidR="005272BB" w:rsidRPr="002A7785">
        <w:rPr>
          <w:bCs/>
          <w:lang w:val="en-GB"/>
        </w:rPr>
        <w:t xml:space="preserve"> for 10</w:t>
      </w:r>
      <w:r w:rsidR="00C52DBA" w:rsidRPr="002A7785">
        <w:rPr>
          <w:bCs/>
          <w:lang w:val="en-GB"/>
        </w:rPr>
        <w:t xml:space="preserve"> </w:t>
      </w:r>
      <w:r w:rsidR="00892429" w:rsidRPr="002A7785">
        <w:rPr>
          <w:bCs/>
          <w:lang w:val="en-GB"/>
        </w:rPr>
        <w:t>mL</w:t>
      </w:r>
      <w:r w:rsidR="00892429">
        <w:rPr>
          <w:bCs/>
          <w:lang w:val="en-GB"/>
        </w:rPr>
        <w:t>.</w:t>
      </w:r>
      <w:r w:rsidR="005272BB" w:rsidRPr="002A7785">
        <w:rPr>
          <w:bCs/>
          <w:lang w:val="en-GB"/>
        </w:rPr>
        <w:t xml:space="preserve"> The mixture was put under magnetic stirring at 50°C for 15 minutes. Then purification was achieved with Vivacon</w:t>
      </w:r>
      <w:r w:rsidR="005272BB" w:rsidRPr="002A7785">
        <w:rPr>
          <w:bCs/>
          <w:vertAlign w:val="superscript"/>
          <w:lang w:val="en-GB"/>
        </w:rPr>
        <w:t>®</w:t>
      </w:r>
      <w:r w:rsidR="005272BB" w:rsidRPr="002A7785">
        <w:rPr>
          <w:bCs/>
          <w:lang w:val="en-GB"/>
        </w:rPr>
        <w:t xml:space="preserve"> centrifuge filter 2kDA MWCO (Sartorius, Göttingen, Germany) at 14,000</w:t>
      </w:r>
      <w:r w:rsidR="00C52DBA" w:rsidRPr="002A7785">
        <w:rPr>
          <w:bCs/>
          <w:lang w:val="en-GB"/>
        </w:rPr>
        <w:t xml:space="preserve"> </w:t>
      </w:r>
      <w:r w:rsidR="005272BB" w:rsidRPr="002A7785">
        <w:rPr>
          <w:bCs/>
          <w:lang w:val="en-GB"/>
        </w:rPr>
        <w:t>g for 15</w:t>
      </w:r>
      <w:r w:rsidR="00C52DBA" w:rsidRPr="002A7785">
        <w:rPr>
          <w:bCs/>
          <w:lang w:val="en-GB"/>
        </w:rPr>
        <w:t xml:space="preserve"> </w:t>
      </w:r>
      <w:r w:rsidR="005272BB" w:rsidRPr="002A7785">
        <w:rPr>
          <w:bCs/>
          <w:lang w:val="en-GB"/>
        </w:rPr>
        <w:t>minutes</w:t>
      </w:r>
      <w:r w:rsidR="00336CD7">
        <w:rPr>
          <w:bCs/>
          <w:lang w:val="en-GB"/>
        </w:rPr>
        <w:t>.</w:t>
      </w:r>
      <w:r w:rsidR="005272BB" w:rsidRPr="002A7785">
        <w:rPr>
          <w:bCs/>
          <w:lang w:val="en-GB"/>
        </w:rPr>
        <w:t xml:space="preserve"> The </w:t>
      </w:r>
      <w:r>
        <w:rPr>
          <w:bCs/>
          <w:lang w:val="en-GB"/>
        </w:rPr>
        <w:t>nebuliser</w:t>
      </w:r>
      <w:r w:rsidR="005272BB" w:rsidRPr="002A7785">
        <w:rPr>
          <w:bCs/>
          <w:lang w:val="en-GB"/>
        </w:rPr>
        <w:t xml:space="preserve"> was connected to the ENT by a mouthpiece, sealing was conducted to avoid any loss of generated aerosol. To avoid exposure due to exhaled aerosol, an expiratory filter was positioned after a one-way valve.</w:t>
      </w:r>
    </w:p>
    <w:p w:rsidR="004C6034" w:rsidRDefault="005272BB" w:rsidP="00377F13">
      <w:pPr>
        <w:rPr>
          <w:bCs/>
          <w:lang w:val="en-GB"/>
        </w:rPr>
      </w:pPr>
      <w:r w:rsidRPr="002A7785">
        <w:rPr>
          <w:bCs/>
          <w:lang w:val="en-GB"/>
        </w:rPr>
        <w:t>The gamma-camera imaging was realized as previously described</w:t>
      </w:r>
      <w:r w:rsidRPr="002A7785">
        <w:rPr>
          <w:bCs/>
          <w:lang w:val="en-GB"/>
        </w:rPr>
        <w:fldChar w:fldCharType="begin"/>
      </w:r>
      <w:r w:rsidR="00EB1164">
        <w:rPr>
          <w:bCs/>
          <w:lang w:val="en-GB"/>
        </w:rPr>
        <w:instrText xml:space="preserve"> ADDIN ZOTERO_ITEM CSL_CITATION {"citationID":"4DMTQJfL","properties":{"formattedCitation":"\\super 1,3\\nosupersub{}","plainCitation":"1,3","noteIndex":0},"citationItems":[{"id":350,"uris":["http://zotero.org/users/2109026/items/A8ZP6K83"],"uri":["http://zotero.org/users/2109026/items/A8ZP6K83"],"itemData":{"id":350,"type":"article-journal","abstract":"Background\nThe knowledge of where particles deposit in the respiratory tract is crucial for understanding the health effects associated with inhaled drug particles.\n\nMethod\nAn ex vivo study was conducted to assess regional deposition patterns (thoracic vs. extrathoracic) of radioactive polydisperse aerosols with different size ranges [0.15 μm–0.5 μm], [0.25 μm–1 μm] and [1 μm–9 μm]. SPECT/CT analyses were performed complementary in order to assess more precisely the regional deposition of aerosols within the pulmonary tract., Experiments were set using an original respiratory tract model composed of a human plastinated head connected to an ex vivo porcine pulmonary tract. The model was ventilated by passive expansion, simulating pleural depressions. Aerosol was administered during nasal breathing.\n\nResults\nPlanar scintigraphies allowed to calculate the deposited aerosol fractions for particles in the three size ranges from sub-micron to micron The deposited fractions obtained, for thoracic vs. extra-thoracic regions respectively, were 89 ± 4 % vs. 11 ± 4 % for [0.15 μm–0.5 μm], 78 ± 5 % vs. 22 ± 5 % for [0.25 μm–1 μm] and 35 ± 11 % vs.65 ± 11 % for [1 μm–9 μm].\n\nConclusion\nResults obtained with this new ex vivo respiratory tract model are in good agreement with the in vivo data obtained in studies with baboons and humans.","container-title":"Respiratory Research","DOI":"10.1186/s12931-016-0395-7","ISSN":"1465-9921","journalAbbreviation":"Respir Res","note":"PMID: 27388488\nPMCID: PMC4937580","source":"PubMed Central","title":"Micron-sized and submicron-sized aerosol deposition in a new ex vivo preclinical model","URL":"https://www.ncbi.nlm.nih.gov/pmc/articles/PMC4937580/","volume":"17","author":[{"family":"Perinel","given":"Sophie"},{"family":"Leclerc","given":"Lara"},{"family":"Prévôt","given":"Nathalie"},{"family":"Deville","given":"Agathe"},{"family":"Cottier","given":"Michèle"},{"family":"Durand","given":"Marc"},{"family":"Vergnon","given":"Jean-Michel"},{"family":"Pourchez","given":"Jérémie"}],"accessed":{"date-parts":[["2017",10,16]]},"issued":{"date-parts":[["2016"]]}}},{"id":9980,"uris":["http://zotero.org/users/2109026/items/RXGZ9493"],"uri":["http://zotero.org/users/2109026/items/RXGZ9493"],"itemData":{"id":9980,"type":"article-journal","abstract":"Idiopathic pulmonary fibrosis is a progressive disease with unsatisfactory systemic treatments. Aerosol drug delivery to the lungs is expected to be an interesting route of administration. However, due to the alterations of lung compliance caused by fibrosis, local delivery remains challenging. This work aimed to develop a practical, relevant and ethically less restricted ex vivo respiratory model of fibrotic lung for regional aerosol deposition studies. This model is composed of an Ear-Nose-Throat replica connected to a sealed enclosure containing an ex vivo porcine respiratory tract, which was modified to mimic the mechanical properties of fibrotic lung parenchyma - i.e. reduced compliance. Passive respiratory mechanics were measured. 81mKr scintigraphies were used to assess the homogeneity of gas-ventilation, while regional aerosol deposition was assessed with 99mTc-DTPA scintigraphies. We validated the procedure to induce modifications of lung parenchyma to obtain aimed variation of compliance. Compared to the healthy model, lung respiratory mechanics were modified to the same extent as IPF-suffering patients. 81mKr gas-ventilation and 99mTc-DTPA regional aerosol deposition showed results comparable to clinical studies, qualitatively. This ex vivo respiratory model could simulate lung fibrosis for aerosol regional deposition studies giving an interesting alternative to animal experiments, accelerating and facilitating preclinical studies before clinical trials.","container-title":"Scientific Reports","DOI":"10.1038/s41598-019-54479-2","ISSN":"2045-2322","issue":"1","journalAbbreviation":"Sci Rep","language":"en","page":"1-11","source":"www.nature.com","title":"Development of an ex vivo preclinical respiratory model of idiopathic pulmonary fibrosis for aerosol regional studies","volume":"9","author":[{"family":"Montigaud","given":"Yoann"},{"family":"Perinel-Ragey","given":"Sophie"},{"family":"Plantier","given":"Laurent"},{"family":"Leclerc","given":"Lara"},{"family":"Goy","given":"Clémence"},{"family":"Clotagatide","given":"Anthony"},{"family":"Prévôt","given":"Nathalie"},{"family":"Pourchez","given":"Jérémie"}],"issued":{"date-parts":[["2019",11,29]]}}}],"schema":"https://github.com/citation-style-language/schema/raw/master/csl-citation.json"} </w:instrText>
      </w:r>
      <w:r w:rsidRPr="002A7785">
        <w:rPr>
          <w:bCs/>
          <w:lang w:val="en-GB"/>
        </w:rPr>
        <w:fldChar w:fldCharType="separate"/>
      </w:r>
      <w:r w:rsidR="00377F13" w:rsidRPr="00377F13">
        <w:rPr>
          <w:rFonts w:cs="Arial"/>
          <w:vertAlign w:val="superscript"/>
        </w:rPr>
        <w:t>1,3</w:t>
      </w:r>
      <w:r w:rsidRPr="002A7785">
        <w:rPr>
          <w:lang w:val="en-GB"/>
        </w:rPr>
        <w:fldChar w:fldCharType="end"/>
      </w:r>
      <w:r w:rsidRPr="002A7785">
        <w:rPr>
          <w:bCs/>
          <w:lang w:val="en-GB"/>
        </w:rPr>
        <w:t>. 2D scintigraphies were conducted on 3 respiratory tracts for each radionuclide with a variable angle dual detector Single Photon Emission Computed Tomography/Computed Tomography (SPECT-CT, SYMBIA T2; Siemens, Knoxville, TN).</w:t>
      </w:r>
      <w:r w:rsidR="00377F13">
        <w:rPr>
          <w:bCs/>
          <w:lang w:val="en-GB"/>
        </w:rPr>
        <w:t xml:space="preserve"> For the 111In-AGuIX nanoparticles, the</w:t>
      </w:r>
      <w:r w:rsidR="00377F13" w:rsidRPr="008A459B">
        <w:rPr>
          <w:bCs/>
          <w:lang w:val="en-GB"/>
        </w:rPr>
        <w:t xml:space="preserve"> gamma camera </w:t>
      </w:r>
      <w:r w:rsidR="00377F13">
        <w:rPr>
          <w:bCs/>
          <w:lang w:val="en-GB"/>
        </w:rPr>
        <w:t xml:space="preserve">was </w:t>
      </w:r>
      <w:r w:rsidR="00377F13" w:rsidRPr="008A459B">
        <w:rPr>
          <w:bCs/>
          <w:lang w:val="en-GB"/>
        </w:rPr>
        <w:t xml:space="preserve">equipped with a medium-energy parallel-hole collimator with </w:t>
      </w:r>
      <w:r w:rsidR="00377F13" w:rsidRPr="00494F5C">
        <w:rPr>
          <w:bCs/>
          <w:vertAlign w:val="superscript"/>
          <w:lang w:val="en-GB"/>
        </w:rPr>
        <w:t>111</w:t>
      </w:r>
      <w:r w:rsidR="00377F13" w:rsidRPr="008A459B">
        <w:rPr>
          <w:bCs/>
          <w:lang w:val="en-GB"/>
        </w:rPr>
        <w:t>In photopeaks (172 and</w:t>
      </w:r>
      <w:r w:rsidR="00377F13">
        <w:rPr>
          <w:bCs/>
          <w:lang w:val="en-GB"/>
        </w:rPr>
        <w:t xml:space="preserve"> </w:t>
      </w:r>
      <w:r w:rsidR="00377F13" w:rsidRPr="008A459B">
        <w:rPr>
          <w:bCs/>
          <w:lang w:val="en-GB"/>
        </w:rPr>
        <w:t>245 keV) set for 20% windows is used to acquire planar imaging with the following parameters: 256x256 matrix, 180 s acquisition time per image. FOV = 53.3 x 38.7 cm;</w:t>
      </w:r>
      <w:r w:rsidR="00494F5C">
        <w:rPr>
          <w:bCs/>
          <w:lang w:val="en-GB"/>
        </w:rPr>
        <w:t xml:space="preserve"> p</w:t>
      </w:r>
      <w:r w:rsidR="00377F13" w:rsidRPr="008A459B">
        <w:rPr>
          <w:bCs/>
          <w:lang w:val="en-GB"/>
        </w:rPr>
        <w:t xml:space="preserve">ixel 2.4x 2.4 mm. Spatial resolution at </w:t>
      </w:r>
      <w:r w:rsidR="00377F13">
        <w:rPr>
          <w:bCs/>
          <w:lang w:val="en-GB"/>
        </w:rPr>
        <w:t xml:space="preserve"> </w:t>
      </w:r>
      <w:r w:rsidR="00377F13" w:rsidRPr="008A459B">
        <w:rPr>
          <w:bCs/>
          <w:lang w:val="en-GB"/>
        </w:rPr>
        <w:t>10cm : 12.5 mm.</w:t>
      </w:r>
      <w:r w:rsidR="004C6034">
        <w:rPr>
          <w:bCs/>
          <w:lang w:val="en-GB"/>
        </w:rPr>
        <w:t xml:space="preserve"> For the </w:t>
      </w:r>
      <w:r w:rsidR="004C6034" w:rsidRPr="00494F5C">
        <w:rPr>
          <w:bCs/>
          <w:vertAlign w:val="superscript"/>
          <w:lang w:val="en-GB"/>
        </w:rPr>
        <w:t>99m</w:t>
      </w:r>
      <w:r w:rsidR="004C6034">
        <w:rPr>
          <w:bCs/>
          <w:lang w:val="en-GB"/>
        </w:rPr>
        <w:t xml:space="preserve">technetium-DTPA, the gamma camera was equipped </w:t>
      </w:r>
      <w:r w:rsidR="004C6034" w:rsidRPr="004C6034">
        <w:rPr>
          <w:bCs/>
          <w:lang w:val="en-GB"/>
        </w:rPr>
        <w:t>with a</w:t>
      </w:r>
      <w:r w:rsidR="004C6034">
        <w:rPr>
          <w:bCs/>
          <w:lang w:val="en-GB"/>
        </w:rPr>
        <w:t xml:space="preserve"> </w:t>
      </w:r>
      <w:r w:rsidR="004C6034" w:rsidRPr="004C6034">
        <w:rPr>
          <w:bCs/>
          <w:lang w:val="en-GB"/>
        </w:rPr>
        <w:t>low-energy, high-resolution collimator (FWHM 8.3 mm</w:t>
      </w:r>
      <w:r w:rsidR="004C6034">
        <w:rPr>
          <w:bCs/>
          <w:lang w:val="en-GB"/>
        </w:rPr>
        <w:t xml:space="preserve"> </w:t>
      </w:r>
      <w:r w:rsidR="004C6034" w:rsidRPr="004C6034">
        <w:rPr>
          <w:bCs/>
          <w:lang w:val="en-GB"/>
        </w:rPr>
        <w:t>at 10 cm); tested weekly for uniformity (UFOV 533 mm×</w:t>
      </w:r>
      <w:r w:rsidR="004C6034">
        <w:rPr>
          <w:bCs/>
          <w:lang w:val="en-GB"/>
        </w:rPr>
        <w:t xml:space="preserve"> </w:t>
      </w:r>
      <w:r w:rsidR="004C6034" w:rsidRPr="004C6034">
        <w:rPr>
          <w:bCs/>
          <w:lang w:val="en-GB"/>
        </w:rPr>
        <w:t>387 mm, CFOV 400 mm× 290 mm).</w:t>
      </w:r>
      <w:r w:rsidR="004C6034">
        <w:rPr>
          <w:bCs/>
          <w:lang w:val="en-GB"/>
        </w:rPr>
        <w:t xml:space="preserve"> </w:t>
      </w:r>
    </w:p>
    <w:p w:rsidR="005272BB" w:rsidRPr="002A7785" w:rsidRDefault="005272BB" w:rsidP="00377F13">
      <w:pPr>
        <w:rPr>
          <w:bCs/>
          <w:lang w:val="en-GB"/>
        </w:rPr>
      </w:pPr>
      <w:r w:rsidRPr="002A7785">
        <w:rPr>
          <w:bCs/>
          <w:lang w:val="en-GB"/>
        </w:rPr>
        <w:t xml:space="preserve">The inhalation experiments needed to assess the initial radioactive dose in the </w:t>
      </w:r>
      <w:r w:rsidR="00EB1164">
        <w:rPr>
          <w:bCs/>
          <w:lang w:val="en-GB"/>
        </w:rPr>
        <w:t>nebuliser</w:t>
      </w:r>
      <w:r w:rsidR="00D73D4E" w:rsidRPr="002A7785">
        <w:rPr>
          <w:bCs/>
          <w:lang w:val="en-GB"/>
        </w:rPr>
        <w:t xml:space="preserve">, which </w:t>
      </w:r>
      <w:r w:rsidRPr="002A7785">
        <w:rPr>
          <w:bCs/>
          <w:lang w:val="en-GB"/>
        </w:rPr>
        <w:t xml:space="preserve">was calculated from the difference of activity between the full and empty syringe with </w:t>
      </w:r>
      <w:r w:rsidR="00336CD7">
        <w:rPr>
          <w:bCs/>
          <w:lang w:val="en-GB"/>
        </w:rPr>
        <w:t>3</w:t>
      </w:r>
      <w:r w:rsidRPr="002A7785">
        <w:rPr>
          <w:bCs/>
          <w:lang w:val="en-GB"/>
        </w:rPr>
        <w:t xml:space="preserve">-min anterior/posterior scintigraphic images. After inhalation of the aerosol, each component of the </w:t>
      </w:r>
      <w:r w:rsidRPr="002A7785">
        <w:rPr>
          <w:bCs/>
          <w:lang w:val="en-GB"/>
        </w:rPr>
        <w:lastRenderedPageBreak/>
        <w:t xml:space="preserve">system was imaged with 3-min anterior/posterior exposition: </w:t>
      </w:r>
      <w:r w:rsidR="00EB1164">
        <w:rPr>
          <w:bCs/>
          <w:lang w:val="en-GB"/>
        </w:rPr>
        <w:t>nebuliser</w:t>
      </w:r>
      <w:r w:rsidRPr="002A7785">
        <w:rPr>
          <w:bCs/>
          <w:lang w:val="en-GB"/>
        </w:rPr>
        <w:t xml:space="preserve"> (with dead volume), expiratory filter, ENT replica and respiratory tract. The count of each part was determined with corrections for background radiation, radioactivity decay and tissue attenuation (correction factor calculated for each component). Results were expressed in terms of the nominal dose of radioactivity loaded in the </w:t>
      </w:r>
      <w:r w:rsidR="00EB1164">
        <w:rPr>
          <w:bCs/>
          <w:lang w:val="en-GB"/>
        </w:rPr>
        <w:t>nebuliser</w:t>
      </w:r>
      <w:r w:rsidRPr="002A7785">
        <w:rPr>
          <w:bCs/>
          <w:lang w:val="en-GB"/>
        </w:rPr>
        <w:t>.</w:t>
      </w:r>
    </w:p>
    <w:p w:rsidR="005272BB" w:rsidRPr="002A7785" w:rsidRDefault="005272BB" w:rsidP="00A4691D">
      <w:pPr>
        <w:pStyle w:val="Titre2"/>
        <w:rPr>
          <w:lang w:val="en-GB"/>
        </w:rPr>
      </w:pPr>
      <w:r w:rsidRPr="002A7785">
        <w:rPr>
          <w:lang w:val="en-GB"/>
        </w:rPr>
        <w:t>Regional aerosol deposition assesse</w:t>
      </w:r>
      <w:r w:rsidR="00A4691D" w:rsidRPr="002A7785">
        <w:rPr>
          <w:lang w:val="en-GB"/>
        </w:rPr>
        <w:t>d</w:t>
      </w:r>
      <w:r w:rsidRPr="002A7785">
        <w:rPr>
          <w:lang w:val="en-GB"/>
        </w:rPr>
        <w:t xml:space="preserve"> by MRI</w:t>
      </w:r>
    </w:p>
    <w:p w:rsidR="00A4691D" w:rsidRPr="002A7785" w:rsidRDefault="00A4691D" w:rsidP="00A4691D">
      <w:pPr>
        <w:rPr>
          <w:bCs/>
          <w:lang w:val="en-GB"/>
        </w:rPr>
      </w:pPr>
      <w:r w:rsidRPr="002A7785">
        <w:rPr>
          <w:bCs/>
          <w:lang w:val="en-GB"/>
        </w:rPr>
        <w:t>MRI contra</w:t>
      </w:r>
      <w:r w:rsidR="00892429">
        <w:rPr>
          <w:bCs/>
          <w:lang w:val="en-GB"/>
        </w:rPr>
        <w:t>s</w:t>
      </w:r>
      <w:r w:rsidRPr="002A7785">
        <w:rPr>
          <w:bCs/>
          <w:lang w:val="en-GB"/>
        </w:rPr>
        <w:t>t agents used were gadoterate meglumine (Clariscan</w:t>
      </w:r>
      <w:r w:rsidRPr="002A7785">
        <w:rPr>
          <w:bCs/>
          <w:vertAlign w:val="superscript"/>
          <w:lang w:val="en-GB"/>
        </w:rPr>
        <w:t>®</w:t>
      </w:r>
      <w:r w:rsidRPr="002A7785">
        <w:rPr>
          <w:bCs/>
          <w:lang w:val="en-GB"/>
        </w:rPr>
        <w:t xml:space="preserve"> Gé, GE Healthcare) as a molecular tracer and AGuIX</w:t>
      </w:r>
      <w:r w:rsidRPr="002A7785">
        <w:rPr>
          <w:bCs/>
          <w:vertAlign w:val="superscript"/>
          <w:lang w:val="en-GB"/>
        </w:rPr>
        <w:t>®</w:t>
      </w:r>
      <w:r w:rsidRPr="002A7785">
        <w:rPr>
          <w:bCs/>
          <w:lang w:val="en-GB"/>
        </w:rPr>
        <w:t xml:space="preserve"> nanoparticles as nanoparticular</w:t>
      </w:r>
      <w:r w:rsidR="00E91188">
        <w:rPr>
          <w:bCs/>
          <w:lang w:val="en-GB"/>
        </w:rPr>
        <w:t xml:space="preserve"> (NP)</w:t>
      </w:r>
      <w:r w:rsidRPr="002A7785">
        <w:rPr>
          <w:bCs/>
          <w:lang w:val="en-GB"/>
        </w:rPr>
        <w:t xml:space="preserve"> tracer. The chosen concentration of each tracer was 300</w:t>
      </w:r>
      <w:r w:rsidR="00F067DB" w:rsidRPr="002A7785">
        <w:rPr>
          <w:bCs/>
          <w:lang w:val="en-GB"/>
        </w:rPr>
        <w:t xml:space="preserve"> </w:t>
      </w:r>
      <w:r w:rsidRPr="002A7785">
        <w:rPr>
          <w:bCs/>
          <w:lang w:val="en-GB"/>
        </w:rPr>
        <w:t xml:space="preserve">mM equivalent gadolinium. </w:t>
      </w:r>
    </w:p>
    <w:p w:rsidR="00A4691D" w:rsidRPr="002A7785" w:rsidRDefault="00A4691D" w:rsidP="00A4691D">
      <w:pPr>
        <w:rPr>
          <w:bCs/>
          <w:lang w:val="en-GB"/>
        </w:rPr>
      </w:pPr>
      <w:r w:rsidRPr="002A7785">
        <w:rPr>
          <w:bCs/>
          <w:lang w:val="en-GB"/>
        </w:rPr>
        <w:t xml:space="preserve">For the MRI acquisitions, the protocol allowing the imaging of </w:t>
      </w:r>
      <w:r w:rsidR="00EB1164">
        <w:rPr>
          <w:bCs/>
          <w:lang w:val="en-GB"/>
        </w:rPr>
        <w:t>nebulised</w:t>
      </w:r>
      <w:r w:rsidRPr="002A7785">
        <w:rPr>
          <w:bCs/>
          <w:lang w:val="en-GB"/>
        </w:rPr>
        <w:t xml:space="preserve"> AGuIX</w:t>
      </w:r>
      <w:r w:rsidRPr="002A7785">
        <w:rPr>
          <w:bCs/>
          <w:vertAlign w:val="superscript"/>
          <w:lang w:val="en-GB"/>
        </w:rPr>
        <w:t>®</w:t>
      </w:r>
      <w:r w:rsidRPr="002A7785">
        <w:rPr>
          <w:bCs/>
          <w:lang w:val="en-GB"/>
        </w:rPr>
        <w:t xml:space="preserve"> in isolated porcine lungs was previously described</w:t>
      </w:r>
      <w:r w:rsidRPr="002A7785">
        <w:rPr>
          <w:bCs/>
          <w:lang w:val="en-GB"/>
        </w:rPr>
        <w:fldChar w:fldCharType="begin"/>
      </w:r>
      <w:r w:rsidR="00EB1164">
        <w:rPr>
          <w:bCs/>
          <w:lang w:val="en-GB"/>
        </w:rPr>
        <w:instrText xml:space="preserve"> ADDIN ZOTERO_ITEM CSL_CITATION {"citationID":"XmiDpSh6","properties":{"formattedCitation":"\\super 7\\nosupersub{}","plainCitation":"7","noteIndex":0},"citationItems":[{"id":9978,"uris":["http://zotero.org/users/2109026/items/CDKJQK3A"],"uri":["http://zotero.org/users/2109026/items/CDKJQK3A"],"itemData":{"id":9978,"type":"article-journal","abstract":"Purpose The objective of this study is to evaluate the suitability and performance of ultra-short echo time (UTE) sequences for imaging and quantifying the deposition of nebulized MRI contrast agents in human-sized lungs. Methods Nebulization of clinically used contrast agent or gadolinium-based nanoparticles were performed using a commercial jet nebulizer in isolated and ventilated porcine lungs connected to a 3D-printed human upper airways replica. MR images of isolated lungs were acquired on a 3T clinical MR scanner using 3D UTE sequences at different flip angles. Results 3D acquisitions with isotropic millimetric resolution were obtained in less than 4 min. Images exhibit homogeneous and large MR signal enhancement (above 200%) following nebulization of both types of aerosols. Deposition of aerosol down to the level of the bronchi of secondary lobules was visualized. T1 values and the concentration of nanoparticles obtained by MRI were found to correlate with the amount of nebulized gadolinium3+ ions. Conclusion The distribution of aerosolized gadolinium-based contrast agent or nanoparticles can be visualized and quantified using UTE MRI in large animal ventilated lung model on a clinical MRI scanner. This protocol can be used for assessing and quantifying aerosol regional deposition with high spatial resolution (1 mm 3D isotropic) without ionizing radiation and could be applied in the future for diagnostic or therapeutic applications in patients.","container-title":"Magnetic Resonance in Medicine","DOI":"10.1002/mrm.28041","ISSN":"1522-2594","issue":"5","language":"en","page":"1774-1782","source":"Wiley Online Library","title":"Three-dimensional quantitative MRI of aerosolized gadolinium-based nanoparticles and contrast agents in isolated ventilated porcine lungs","volume":"83","author":[{"family":"Crémillieux","given":"Yannick"},{"family":"Montigaud","given":"Yoann"},{"family":"Bal","given":"Clémence"},{"family":"Pinaud","given":"Noël"},{"family":"Pham","given":"Vi"},{"family":"Perinel","given":"Sophie"},{"family":"Natuzzi","given":"Marco"},{"family":"Lux","given":"François"},{"family":"Tillement","given":"Olivier"},{"family":"Ichinose","given":"Nobuyasu"},{"family":"Zhang","given":"Bei"},{"family":"Pourchez","given":"Jérémie"}],"issued":{"date-parts":[["2020"]]}}}],"schema":"https://github.com/citation-style-language/schema/raw/master/csl-citation.json"} </w:instrText>
      </w:r>
      <w:r w:rsidRPr="002A7785">
        <w:rPr>
          <w:bCs/>
          <w:lang w:val="en-GB"/>
        </w:rPr>
        <w:fldChar w:fldCharType="separate"/>
      </w:r>
      <w:r w:rsidR="00377F13" w:rsidRPr="00377F13">
        <w:rPr>
          <w:rFonts w:cs="Arial"/>
          <w:vertAlign w:val="superscript"/>
        </w:rPr>
        <w:t>7</w:t>
      </w:r>
      <w:r w:rsidRPr="002A7785">
        <w:rPr>
          <w:lang w:val="en-GB"/>
        </w:rPr>
        <w:fldChar w:fldCharType="end"/>
      </w:r>
      <w:r w:rsidRPr="002A7785">
        <w:rPr>
          <w:bCs/>
          <w:lang w:val="en-GB"/>
        </w:rPr>
        <w:t xml:space="preserve">. The lungs within </w:t>
      </w:r>
      <w:r w:rsidR="00E91188">
        <w:rPr>
          <w:bCs/>
          <w:lang w:val="en-GB"/>
        </w:rPr>
        <w:t>a specific</w:t>
      </w:r>
      <w:r w:rsidRPr="002A7785">
        <w:rPr>
          <w:bCs/>
          <w:lang w:val="en-GB"/>
        </w:rPr>
        <w:t xml:space="preserve"> non-magnetic sealed enclosure were positioned inside a 3 Tesla whole body magnet (Vantage Galan 3T ZGO, Canon Medical Systems Corporation, Japan). MR images were acquired using a T</w:t>
      </w:r>
      <w:r w:rsidRPr="002A7785">
        <w:rPr>
          <w:bCs/>
          <w:vertAlign w:val="subscript"/>
          <w:lang w:val="en-GB"/>
        </w:rPr>
        <w:t>1</w:t>
      </w:r>
      <w:r w:rsidRPr="002A7785">
        <w:rPr>
          <w:bCs/>
          <w:lang w:val="en-GB"/>
        </w:rPr>
        <w:t xml:space="preserve">-weighted 3D UTE (Ultra short Echo Time) MRI sequence with the following acquisition parameters: TR=3.7 ms, TE=96 μs, number of radial trajectory=56064, 1 average, total acquisition time=3.5 min, FOV=50 cm, 1mm isotropic resolution. Detailed information about the MR imaging protocol are available in the paper from Crémillieux </w:t>
      </w:r>
      <w:r w:rsidRPr="002A7785">
        <w:rPr>
          <w:bCs/>
          <w:i/>
          <w:iCs/>
          <w:lang w:val="en-GB"/>
        </w:rPr>
        <w:t>et al.</w:t>
      </w:r>
      <w:r w:rsidRPr="002A7785">
        <w:rPr>
          <w:bCs/>
          <w:i/>
          <w:iCs/>
          <w:lang w:val="en-GB"/>
        </w:rPr>
        <w:fldChar w:fldCharType="begin"/>
      </w:r>
      <w:r w:rsidR="00EB1164">
        <w:rPr>
          <w:bCs/>
          <w:i/>
          <w:iCs/>
          <w:lang w:val="en-GB"/>
        </w:rPr>
        <w:instrText xml:space="preserve"> ADDIN ZOTERO_ITEM CSL_CITATION {"citationID":"K2oOOMuA","properties":{"formattedCitation":"\\super 7\\nosupersub{}","plainCitation":"7","noteIndex":0},"citationItems":[{"id":9978,"uris":["http://zotero.org/users/2109026/items/CDKJQK3A"],"uri":["http://zotero.org/users/2109026/items/CDKJQK3A"],"itemData":{"id":9978,"type":"article-journal","abstract":"Purpose The objective of this study is to evaluate the suitability and performance of ultra-short echo time (UTE) sequences for imaging and quantifying the deposition of nebulized MRI contrast agents in human-sized lungs. Methods Nebulization of clinically used contrast agent or gadolinium-based nanoparticles were performed using a commercial jet nebulizer in isolated and ventilated porcine lungs connected to a 3D-printed human upper airways replica. MR images of isolated lungs were acquired on a 3T clinical MR scanner using 3D UTE sequences at different flip angles. Results 3D acquisitions with isotropic millimetric resolution were obtained in less than 4 min. Images exhibit homogeneous and large MR signal enhancement (above 200%) following nebulization of both types of aerosols. Deposition of aerosol down to the level of the bronchi of secondary lobules was visualized. T1 values and the concentration of nanoparticles obtained by MRI were found to correlate with the amount of nebulized gadolinium3+ ions. Conclusion The distribution of aerosolized gadolinium-based contrast agent or nanoparticles can be visualized and quantified using UTE MRI in large animal ventilated lung model on a clinical MRI scanner. This protocol can be used for assessing and quantifying aerosol regional deposition with high spatial resolution (1 mm 3D isotropic) without ionizing radiation and could be applied in the future for diagnostic or therapeutic applications in patients.","container-title":"Magnetic Resonance in Medicine","DOI":"10.1002/mrm.28041","ISSN":"1522-2594","issue":"5","language":"en","page":"1774-1782","source":"Wiley Online Library","title":"Three-dimensional quantitative MRI of aerosolized gadolinium-based nanoparticles and contrast agents in isolated ventilated porcine lungs","volume":"83","author":[{"family":"Crémillieux","given":"Yannick"},{"family":"Montigaud","given":"Yoann"},{"family":"Bal","given":"Clémence"},{"family":"Pinaud","given":"Noël"},{"family":"Pham","given":"Vi"},{"family":"Perinel","given":"Sophie"},{"family":"Natuzzi","given":"Marco"},{"family":"Lux","given":"François"},{"family":"Tillement","given":"Olivier"},{"family":"Ichinose","given":"Nobuyasu"},{"family":"Zhang","given":"Bei"},{"family":"Pourchez","given":"Jérémie"}],"issued":{"date-parts":[["2020"]]}}}],"schema":"https://github.com/citation-style-language/schema/raw/master/csl-citation.json"} </w:instrText>
      </w:r>
      <w:r w:rsidRPr="002A7785">
        <w:rPr>
          <w:bCs/>
          <w:i/>
          <w:iCs/>
          <w:lang w:val="en-GB"/>
        </w:rPr>
        <w:fldChar w:fldCharType="separate"/>
      </w:r>
      <w:r w:rsidR="00377F13" w:rsidRPr="00377F13">
        <w:rPr>
          <w:rFonts w:cs="Arial"/>
          <w:vertAlign w:val="superscript"/>
        </w:rPr>
        <w:t>7</w:t>
      </w:r>
      <w:r w:rsidRPr="002A7785">
        <w:rPr>
          <w:lang w:val="en-GB"/>
        </w:rPr>
        <w:fldChar w:fldCharType="end"/>
      </w:r>
      <w:r w:rsidRPr="002A7785">
        <w:rPr>
          <w:bCs/>
          <w:lang w:val="en-GB"/>
        </w:rPr>
        <w:t>.</w:t>
      </w:r>
    </w:p>
    <w:p w:rsidR="00EB1164" w:rsidRDefault="00A4691D" w:rsidP="00EB1164">
      <w:pPr>
        <w:jc w:val="left"/>
        <w:rPr>
          <w:bCs/>
          <w:lang w:val="en-GB"/>
        </w:rPr>
      </w:pPr>
      <w:r w:rsidRPr="002A7785">
        <w:rPr>
          <w:bCs/>
          <w:lang w:val="en-GB"/>
        </w:rPr>
        <w:t>The signal enhancement (SE) was defined as</w:t>
      </w:r>
      <w:r w:rsidR="00EB1164">
        <w:rPr>
          <w:bCs/>
          <w:lang w:val="en-GB"/>
        </w:rPr>
        <w:t>:</w:t>
      </w:r>
      <w:r w:rsidRPr="002A7785">
        <w:rPr>
          <w:bCs/>
          <w:lang w:val="en-GB"/>
        </w:rPr>
        <w:t xml:space="preserve"> </w:t>
      </w:r>
    </w:p>
    <w:p w:rsidR="00EB1164" w:rsidRDefault="00EB1164" w:rsidP="00EB1164">
      <w:pPr>
        <w:jc w:val="left"/>
        <w:rPr>
          <w:bCs/>
          <w:lang w:val="en-GB"/>
        </w:rPr>
      </w:pPr>
      <m:oMath>
        <m:f>
          <m:fPr>
            <m:ctrlPr>
              <w:rPr>
                <w:rFonts w:ascii="Cambria Math" w:hAnsi="Cambria Math"/>
                <w:bCs/>
                <w:lang w:val="en-GB"/>
              </w:rPr>
            </m:ctrlPr>
          </m:fPr>
          <m:num>
            <m:sSub>
              <m:sSubPr>
                <m:ctrlPr>
                  <w:rPr>
                    <w:rFonts w:ascii="Cambria Math" w:hAnsi="Cambria Math"/>
                    <w:bCs/>
                    <w:lang w:val="en-GB"/>
                  </w:rPr>
                </m:ctrlPr>
              </m:sSubPr>
              <m:e>
                <m:r>
                  <m:rPr>
                    <m:sty m:val="p"/>
                  </m:rPr>
                  <w:rPr>
                    <w:rFonts w:ascii="Cambria Math" w:hAnsi="Cambria Math"/>
                    <w:lang w:val="en-GB"/>
                  </w:rPr>
                  <m:t>SNR</m:t>
                </m:r>
              </m:e>
              <m:sub>
                <m:r>
                  <m:rPr>
                    <m:sty m:val="p"/>
                  </m:rPr>
                  <w:rPr>
                    <w:rFonts w:ascii="Cambria Math" w:hAnsi="Cambria Math"/>
                    <w:vertAlign w:val="subscript"/>
                    <w:lang w:val="en-GB"/>
                  </w:rPr>
                  <m:t>aerosol</m:t>
                </m:r>
              </m:sub>
            </m:sSub>
            <m:r>
              <m:rPr>
                <m:sty m:val="p"/>
              </m:rPr>
              <w:rPr>
                <w:rFonts w:ascii="Cambria Math" w:hAnsi="Cambria Math"/>
                <w:lang w:val="en-GB"/>
              </w:rPr>
              <m:t xml:space="preserve">– </m:t>
            </m:r>
            <m:sSub>
              <m:sSubPr>
                <m:ctrlPr>
                  <w:rPr>
                    <w:rFonts w:ascii="Cambria Math" w:hAnsi="Cambria Math"/>
                    <w:bCs/>
                    <w:lang w:val="en-GB"/>
                  </w:rPr>
                </m:ctrlPr>
              </m:sSubPr>
              <m:e>
                <m:r>
                  <m:rPr>
                    <m:sty m:val="p"/>
                  </m:rPr>
                  <w:rPr>
                    <w:rFonts w:ascii="Cambria Math" w:hAnsi="Cambria Math"/>
                    <w:lang w:val="en-GB"/>
                  </w:rPr>
                  <m:t>SNR</m:t>
                </m:r>
              </m:e>
              <m:sub>
                <m:r>
                  <m:rPr>
                    <m:sty m:val="p"/>
                  </m:rPr>
                  <w:rPr>
                    <w:rFonts w:ascii="Cambria Math" w:hAnsi="Cambria Math"/>
                    <w:vertAlign w:val="subscript"/>
                    <w:lang w:val="en-GB"/>
                  </w:rPr>
                  <m:t>baseline</m:t>
                </m:r>
              </m:sub>
            </m:sSub>
            <m:ctrlPr>
              <w:rPr>
                <w:rFonts w:ascii="Cambria Math" w:hAnsi="Cambria Math"/>
                <w:bCs/>
                <w:i/>
                <w:lang w:val="en-GB"/>
              </w:rPr>
            </m:ctrlPr>
          </m:num>
          <m:den>
            <m:sSub>
              <m:sSubPr>
                <m:ctrlPr>
                  <w:rPr>
                    <w:rFonts w:ascii="Cambria Math" w:hAnsi="Cambria Math"/>
                    <w:bCs/>
                    <w:lang w:val="en-GB"/>
                  </w:rPr>
                </m:ctrlPr>
              </m:sSubPr>
              <m:e>
                <m:r>
                  <m:rPr>
                    <m:sty m:val="p"/>
                  </m:rPr>
                  <w:rPr>
                    <w:rFonts w:ascii="Cambria Math" w:hAnsi="Cambria Math"/>
                    <w:lang w:val="en-GB"/>
                  </w:rPr>
                  <m:t>SNR</m:t>
                </m:r>
              </m:e>
              <m:sub>
                <m:r>
                  <m:rPr>
                    <m:sty m:val="p"/>
                  </m:rPr>
                  <w:rPr>
                    <w:rFonts w:ascii="Cambria Math" w:hAnsi="Cambria Math"/>
                    <w:vertAlign w:val="subscript"/>
                    <w:lang w:val="en-GB"/>
                  </w:rPr>
                  <m:t>baseline</m:t>
                </m:r>
              </m:sub>
            </m:sSub>
          </m:den>
        </m:f>
      </m:oMath>
      <w:r>
        <w:rPr>
          <w:bCs/>
          <w:lang w:val="en-GB"/>
        </w:rPr>
        <w:t xml:space="preserve"> </w:t>
      </w:r>
      <w:r>
        <w:rPr>
          <w:bCs/>
          <w:lang w:val="en-GB"/>
        </w:rPr>
        <w:tab/>
        <w:t>(1)</w:t>
      </w:r>
    </w:p>
    <w:p w:rsidR="00A4691D" w:rsidRDefault="00A4691D" w:rsidP="00EB1164">
      <w:pPr>
        <w:rPr>
          <w:bCs/>
          <w:lang w:val="en-GB"/>
        </w:rPr>
      </w:pPr>
      <w:r w:rsidRPr="002A7785">
        <w:rPr>
          <w:bCs/>
          <w:lang w:val="en-GB"/>
        </w:rPr>
        <w:t>where SNR</w:t>
      </w:r>
      <w:r w:rsidRPr="002A7785">
        <w:rPr>
          <w:bCs/>
          <w:vertAlign w:val="subscript"/>
          <w:lang w:val="en-GB"/>
        </w:rPr>
        <w:t>aerosol</w:t>
      </w:r>
      <w:r w:rsidRPr="002A7785">
        <w:rPr>
          <w:bCs/>
          <w:lang w:val="en-GB"/>
        </w:rPr>
        <w:t xml:space="preserve"> and SNR</w:t>
      </w:r>
      <w:r w:rsidRPr="002A7785">
        <w:rPr>
          <w:bCs/>
          <w:vertAlign w:val="subscript"/>
          <w:lang w:val="en-GB"/>
        </w:rPr>
        <w:t xml:space="preserve">baseline </w:t>
      </w:r>
      <w:r w:rsidRPr="002A7785">
        <w:rPr>
          <w:bCs/>
          <w:lang w:val="en-GB"/>
        </w:rPr>
        <w:t xml:space="preserve">correspond to the signal-to-noise ratio (SNR) measured respectively in the </w:t>
      </w:r>
      <w:r w:rsidR="00EB1164">
        <w:rPr>
          <w:bCs/>
          <w:lang w:val="en-GB"/>
        </w:rPr>
        <w:t>nebulised</w:t>
      </w:r>
      <w:r w:rsidRPr="002A7785">
        <w:rPr>
          <w:bCs/>
          <w:lang w:val="en-GB"/>
        </w:rPr>
        <w:t xml:space="preserve"> lung and in the gadolinium-free lung.  SNRs were measured in regions of interest (ROI) avoiding visible airways with typical surface area of 20 cm². The UTE acquisitions acquired at four different flip angles were used for computing the longitudinal relaxation time T</w:t>
      </w:r>
      <w:r w:rsidRPr="002A7785">
        <w:rPr>
          <w:bCs/>
          <w:vertAlign w:val="subscript"/>
          <w:lang w:val="en-GB"/>
        </w:rPr>
        <w:t>1</w:t>
      </w:r>
      <w:r w:rsidRPr="002A7785">
        <w:rPr>
          <w:bCs/>
          <w:lang w:val="en-GB"/>
        </w:rPr>
        <w:fldChar w:fldCharType="begin"/>
      </w:r>
      <w:r w:rsidR="00EB1164">
        <w:rPr>
          <w:bCs/>
          <w:lang w:val="en-GB"/>
        </w:rPr>
        <w:instrText xml:space="preserve"> ADDIN ZOTERO_ITEM CSL_CITATION {"citationID":"VjENK9pi","properties":{"formattedCitation":"\\super 7\\nosupersub{}","plainCitation":"7","noteIndex":0},"citationItems":[{"id":9978,"uris":["http://zotero.org/users/2109026/items/CDKJQK3A"],"uri":["http://zotero.org/users/2109026/items/CDKJQK3A"],"itemData":{"id":9978,"type":"article-journal","abstract":"Purpose The objective of this study is to evaluate the suitability and performance of ultra-short echo time (UTE) sequences for imaging and quantifying the deposition of nebulized MRI contrast agents in human-sized lungs. Methods Nebulization of clinically used contrast agent or gadolinium-based nanoparticles were performed using a commercial jet nebulizer in isolated and ventilated porcine lungs connected to a 3D-printed human upper airways replica. MR images of isolated lungs were acquired on a 3T clinical MR scanner using 3D UTE sequences at different flip angles. Results 3D acquisitions with isotropic millimetric resolution were obtained in less than 4 min. Images exhibit homogeneous and large MR signal enhancement (above 200%) following nebulization of both types of aerosols. Deposition of aerosol down to the level of the bronchi of secondary lobules was visualized. T1 values and the concentration of nanoparticles obtained by MRI were found to correlate with the amount of nebulized gadolinium3+ ions. Conclusion The distribution of aerosolized gadolinium-based contrast agent or nanoparticles can be visualized and quantified using UTE MRI in large animal ventilated lung model on a clinical MRI scanner. This protocol can be used for assessing and quantifying aerosol regional deposition with high spatial resolution (1 mm 3D isotropic) without ionizing radiation and could be applied in the future for diagnostic or therapeutic applications in patients.","container-title":"Magnetic Resonance in Medicine","DOI":"10.1002/mrm.28041","ISSN":"1522-2594","issue":"5","language":"en","page":"1774-1782","source":"Wiley Online Library","title":"Three-dimensional quantitative MRI of aerosolized gadolinium-based nanoparticles and contrast agents in isolated ventilated porcine lungs","volume":"83","author":[{"family":"Crémillieux","given":"Yannick"},{"family":"Montigaud","given":"Yoann"},{"family":"Bal","given":"Clémence"},{"family":"Pinaud","given":"Noël"},{"family":"Pham","given":"Vi"},{"family":"Perinel","given":"Sophie"},{"family":"Natuzzi","given":"Marco"},{"family":"Lux","given":"François"},{"family":"Tillement","given":"Olivier"},{"family":"Ichinose","given":"Nobuyasu"},{"family":"Zhang","given":"Bei"},{"family":"Pourchez","given":"Jérémie"}],"issued":{"date-parts":[["2020"]]}}}],"schema":"https://github.com/citation-style-language/schema/raw/master/csl-citation.json"} </w:instrText>
      </w:r>
      <w:r w:rsidRPr="002A7785">
        <w:rPr>
          <w:bCs/>
          <w:lang w:val="en-GB"/>
        </w:rPr>
        <w:fldChar w:fldCharType="separate"/>
      </w:r>
      <w:r w:rsidR="00377F13" w:rsidRPr="00377F13">
        <w:rPr>
          <w:rFonts w:cs="Arial"/>
          <w:vertAlign w:val="superscript"/>
        </w:rPr>
        <w:t>7</w:t>
      </w:r>
      <w:r w:rsidRPr="002A7785">
        <w:rPr>
          <w:lang w:val="en-GB"/>
        </w:rPr>
        <w:fldChar w:fldCharType="end"/>
      </w:r>
      <w:r w:rsidRPr="002A7785">
        <w:rPr>
          <w:bCs/>
          <w:lang w:val="en-GB"/>
        </w:rPr>
        <w:t>. The T</w:t>
      </w:r>
      <w:r w:rsidRPr="002A7785">
        <w:rPr>
          <w:bCs/>
          <w:vertAlign w:val="subscript"/>
          <w:lang w:val="en-GB"/>
        </w:rPr>
        <w:t>1</w:t>
      </w:r>
      <w:r w:rsidRPr="002A7785">
        <w:rPr>
          <w:bCs/>
          <w:lang w:val="en-GB"/>
        </w:rPr>
        <w:t xml:space="preserve"> value was then used to estimate the concentration, C (mM), of Gd</w:t>
      </w:r>
      <w:r w:rsidRPr="002A7785">
        <w:rPr>
          <w:bCs/>
          <w:vertAlign w:val="superscript"/>
          <w:lang w:val="en-GB"/>
        </w:rPr>
        <w:t>3+</w:t>
      </w:r>
      <w:r w:rsidRPr="002A7785">
        <w:rPr>
          <w:bCs/>
          <w:lang w:val="en-GB"/>
        </w:rPr>
        <w:t xml:space="preserve"> ion in the lungs as follows:</w:t>
      </w:r>
    </w:p>
    <w:p w:rsidR="00EB1164" w:rsidRPr="002A7785" w:rsidRDefault="00EB1164" w:rsidP="00EB1164">
      <w:pPr>
        <w:jc w:val="left"/>
        <w:rPr>
          <w:bCs/>
          <w:lang w:val="en-GB"/>
        </w:rPr>
      </w:pPr>
    </w:p>
    <w:p w:rsidR="00A4691D" w:rsidRPr="00EB1164" w:rsidRDefault="00A4691D" w:rsidP="00A4691D">
      <w:pPr>
        <w:rPr>
          <w:bCs/>
          <w:lang w:val="en-GB"/>
        </w:rPr>
      </w:pPr>
      <m:oMath>
        <m:r>
          <w:rPr>
            <w:rFonts w:ascii="Cambria Math" w:hAnsi="Cambria Math"/>
            <w:sz w:val="22"/>
            <w:szCs w:val="22"/>
            <w:lang w:val="en-GB" w:eastAsia="fr-FR"/>
          </w:rPr>
          <w:lastRenderedPageBreak/>
          <m:t>C</m:t>
        </m:r>
        <m:r>
          <w:rPr>
            <w:rFonts w:ascii="Cambria Math" w:hAnsi="Cambria Math"/>
            <w:sz w:val="22"/>
            <w:szCs w:val="22"/>
            <w:lang w:val="en-GB" w:eastAsia="fr-FR"/>
          </w:rPr>
          <m:t>=</m:t>
        </m:r>
        <m:f>
          <m:fPr>
            <m:ctrlPr>
              <w:rPr>
                <w:rFonts w:ascii="Cambria Math" w:hAnsi="Cambria Math"/>
                <w:bCs/>
                <w:i/>
                <w:sz w:val="22"/>
                <w:szCs w:val="22"/>
                <w:lang w:val="en-GB" w:eastAsia="fr-FR"/>
              </w:rPr>
            </m:ctrlPr>
          </m:fPr>
          <m:num>
            <m:r>
              <w:rPr>
                <w:rFonts w:ascii="Cambria Math" w:hAnsi="Cambria Math"/>
                <w:sz w:val="22"/>
                <w:szCs w:val="22"/>
                <w:lang w:val="en-GB" w:eastAsia="fr-FR"/>
              </w:rPr>
              <m:t>1</m:t>
            </m:r>
          </m:num>
          <m:den>
            <m:sSub>
              <m:sSubPr>
                <m:ctrlPr>
                  <w:rPr>
                    <w:rFonts w:ascii="Cambria Math" w:hAnsi="Cambria Math"/>
                    <w:bCs/>
                    <w:i/>
                    <w:sz w:val="22"/>
                    <w:szCs w:val="22"/>
                    <w:lang w:val="en-GB" w:eastAsia="fr-FR"/>
                  </w:rPr>
                </m:ctrlPr>
              </m:sSubPr>
              <m:e>
                <m:r>
                  <w:rPr>
                    <w:rFonts w:ascii="Cambria Math" w:hAnsi="Cambria Math"/>
                    <w:sz w:val="22"/>
                    <w:szCs w:val="22"/>
                    <w:lang w:val="en-GB" w:eastAsia="fr-FR"/>
                  </w:rPr>
                  <m:t>r</m:t>
                </m:r>
              </m:e>
              <m:sub>
                <m:r>
                  <w:rPr>
                    <w:rFonts w:ascii="Cambria Math" w:hAnsi="Cambria Math"/>
                    <w:sz w:val="22"/>
                    <w:szCs w:val="22"/>
                    <w:lang w:val="en-GB" w:eastAsia="fr-FR"/>
                  </w:rPr>
                  <m:t>1</m:t>
                </m:r>
              </m:sub>
            </m:sSub>
          </m:den>
        </m:f>
        <m:r>
          <w:rPr>
            <w:rFonts w:ascii="Cambria Math" w:hAnsi="Cambria Math"/>
            <w:sz w:val="22"/>
            <w:szCs w:val="22"/>
            <w:lang w:val="en-GB" w:eastAsia="fr-FR"/>
          </w:rPr>
          <m:t xml:space="preserve"> (</m:t>
        </m:r>
        <m:f>
          <m:fPr>
            <m:ctrlPr>
              <w:rPr>
                <w:rFonts w:ascii="Cambria Math" w:hAnsi="Cambria Math"/>
                <w:bCs/>
                <w:i/>
                <w:sz w:val="22"/>
                <w:szCs w:val="22"/>
                <w:lang w:val="en-GB" w:eastAsia="fr-FR"/>
              </w:rPr>
            </m:ctrlPr>
          </m:fPr>
          <m:num>
            <m:r>
              <w:rPr>
                <w:rFonts w:ascii="Cambria Math" w:hAnsi="Cambria Math"/>
                <w:sz w:val="22"/>
                <w:szCs w:val="22"/>
                <w:lang w:val="en-GB" w:eastAsia="fr-FR"/>
              </w:rPr>
              <m:t>1</m:t>
            </m:r>
          </m:num>
          <m:den>
            <m:sSub>
              <m:sSubPr>
                <m:ctrlPr>
                  <w:rPr>
                    <w:rFonts w:ascii="Cambria Math" w:hAnsi="Cambria Math"/>
                    <w:bCs/>
                    <w:i/>
                    <w:sz w:val="22"/>
                    <w:szCs w:val="22"/>
                    <w:lang w:val="en-GB" w:eastAsia="fr-FR"/>
                  </w:rPr>
                </m:ctrlPr>
              </m:sSubPr>
              <m:e>
                <m:r>
                  <w:rPr>
                    <w:rFonts w:ascii="Cambria Math" w:hAnsi="Cambria Math"/>
                    <w:sz w:val="22"/>
                    <w:szCs w:val="22"/>
                    <w:lang w:val="en-GB" w:eastAsia="fr-FR"/>
                  </w:rPr>
                  <m:t>T</m:t>
                </m:r>
              </m:e>
              <m:sub>
                <m:r>
                  <w:rPr>
                    <w:rFonts w:ascii="Cambria Math" w:hAnsi="Cambria Math"/>
                    <w:sz w:val="22"/>
                    <w:szCs w:val="22"/>
                    <w:lang w:val="en-GB" w:eastAsia="fr-FR"/>
                  </w:rPr>
                  <m:t>1</m:t>
                </m:r>
                <m:r>
                  <w:rPr>
                    <w:rFonts w:ascii="Cambria Math" w:hAnsi="Cambria Math"/>
                    <w:sz w:val="22"/>
                    <w:szCs w:val="22"/>
                    <w:lang w:val="en-GB" w:eastAsia="fr-FR"/>
                  </w:rPr>
                  <m:t>post</m:t>
                </m:r>
              </m:sub>
            </m:sSub>
          </m:den>
        </m:f>
        <m:r>
          <w:rPr>
            <w:rFonts w:ascii="Cambria Math" w:hAnsi="Cambria Math"/>
            <w:sz w:val="22"/>
            <w:szCs w:val="22"/>
            <w:lang w:val="en-GB" w:eastAsia="fr-FR"/>
          </w:rPr>
          <m:t xml:space="preserve"> -</m:t>
        </m:r>
        <m:f>
          <m:fPr>
            <m:ctrlPr>
              <w:rPr>
                <w:rFonts w:ascii="Cambria Math" w:hAnsi="Cambria Math"/>
                <w:bCs/>
                <w:i/>
                <w:sz w:val="22"/>
                <w:szCs w:val="22"/>
                <w:lang w:val="en-GB" w:eastAsia="fr-FR"/>
              </w:rPr>
            </m:ctrlPr>
          </m:fPr>
          <m:num>
            <m:r>
              <w:rPr>
                <w:rFonts w:ascii="Cambria Math" w:hAnsi="Cambria Math"/>
                <w:sz w:val="22"/>
                <w:szCs w:val="22"/>
                <w:lang w:val="en-GB" w:eastAsia="fr-FR"/>
              </w:rPr>
              <m:t>1</m:t>
            </m:r>
          </m:num>
          <m:den>
            <m:sSub>
              <m:sSubPr>
                <m:ctrlPr>
                  <w:rPr>
                    <w:rFonts w:ascii="Cambria Math" w:hAnsi="Cambria Math"/>
                    <w:bCs/>
                    <w:i/>
                    <w:sz w:val="22"/>
                    <w:szCs w:val="22"/>
                    <w:lang w:val="en-GB" w:eastAsia="fr-FR"/>
                  </w:rPr>
                </m:ctrlPr>
              </m:sSubPr>
              <m:e>
                <m:r>
                  <w:rPr>
                    <w:rFonts w:ascii="Cambria Math" w:hAnsi="Cambria Math"/>
                    <w:sz w:val="22"/>
                    <w:szCs w:val="22"/>
                    <w:lang w:val="en-GB" w:eastAsia="fr-FR"/>
                  </w:rPr>
                  <m:t>T</m:t>
                </m:r>
              </m:e>
              <m:sub>
                <m:r>
                  <w:rPr>
                    <w:rFonts w:ascii="Cambria Math" w:hAnsi="Cambria Math"/>
                    <w:sz w:val="22"/>
                    <w:szCs w:val="22"/>
                    <w:lang w:val="en-GB" w:eastAsia="fr-FR"/>
                  </w:rPr>
                  <m:t>1</m:t>
                </m:r>
                <m:r>
                  <w:rPr>
                    <w:rFonts w:ascii="Cambria Math" w:hAnsi="Cambria Math"/>
                    <w:sz w:val="22"/>
                    <w:szCs w:val="22"/>
                    <w:lang w:val="en-GB" w:eastAsia="fr-FR"/>
                  </w:rPr>
                  <m:t>pre</m:t>
                </m:r>
              </m:sub>
            </m:sSub>
          </m:den>
        </m:f>
        <m:r>
          <w:rPr>
            <w:rFonts w:ascii="Cambria Math" w:hAnsi="Cambria Math"/>
            <w:sz w:val="22"/>
            <w:szCs w:val="22"/>
            <w:lang w:val="en-GB" w:eastAsia="fr-FR"/>
          </w:rPr>
          <m:t>)</m:t>
        </m:r>
      </m:oMath>
      <w:r w:rsidR="00EB1164" w:rsidRPr="00EB1164">
        <w:rPr>
          <w:bCs/>
          <w:lang w:val="en-GB"/>
        </w:rPr>
        <w:tab/>
      </w:r>
      <w:r w:rsidR="00EB1164" w:rsidRPr="00EB1164">
        <w:rPr>
          <w:bCs/>
          <w:lang w:val="en-GB"/>
        </w:rPr>
        <w:tab/>
        <w:t>(2)</w:t>
      </w:r>
      <w:r w:rsidR="00EB1164">
        <w:rPr>
          <w:bCs/>
          <w:lang w:val="en-GB"/>
        </w:rPr>
        <w:fldChar w:fldCharType="begin"/>
      </w:r>
      <w:r w:rsidR="00EB1164" w:rsidRPr="00EB1164">
        <w:rPr>
          <w:bCs/>
          <w:lang w:val="en-GB"/>
        </w:rPr>
        <w:instrText xml:space="preserve"> ADDIN ZOTERO_ITEM CSL_CITATION {"citationID":"YDFfDXQY","properties":{"formattedCitation":"\\super 14\\nosupersub{}","plainCitation":"14","noteIndex":0},"citationItems":[{"id":14114,"uris":["http://zotero.org/users/2109026/items/HBEHKFBQ"],"uri":["http://zotero.org/users/2109026/items/HBEHKFBQ"],"itemData":{"id":14114,"type":"article-journal","abstract":"Superparamagnetic iron oxide nanoparticles show potential in magnetic targeting of inhaled aerosols to localized sites within the lung. These particles are also used as contrast agents in magnetic resonance imaging (MRI). In the present work, we examine the feasibility of measuring regional lung deposition of iron oxide nanoparticles using MRI. Mice were exposed nose-only to nebulized superparamagnetic iron oxide nanoparticles. The droplet size distribution in the inhalation chamber was measured using a time-of-flight device. Regional concentrations of iron in the left and right lung were assessed with MRI by measuring the longitudinal relaxation times (T1) of the lung tissue in exposed mice, compared to a baseline group. Regional concentrations of iron in the lungs of the mice ranged from 1.1 ± 0.8 </w:instrText>
      </w:r>
      <w:r w:rsidR="00EB1164">
        <w:rPr>
          <w:bCs/>
          <w:lang w:val="fr-FR"/>
        </w:rPr>
        <w:instrText>μ</w:instrText>
      </w:r>
      <w:r w:rsidR="00EB1164" w:rsidRPr="00EB1164">
        <w:rPr>
          <w:bCs/>
          <w:lang w:val="en-GB"/>
        </w:rPr>
        <w:instrText xml:space="preserve">g/cm3 (mean ± one standard deviation, n = 6) in peripheral lung regions to 2.7 ± 1.4 </w:instrText>
      </w:r>
      <w:r w:rsidR="00EB1164">
        <w:rPr>
          <w:bCs/>
          <w:lang w:val="fr-FR"/>
        </w:rPr>
        <w:instrText>μ</w:instrText>
      </w:r>
      <w:r w:rsidR="00EB1164" w:rsidRPr="00EB1164">
        <w:rPr>
          <w:bCs/>
          <w:lang w:val="en-GB"/>
        </w:rPr>
        <w:instrText xml:space="preserve">g/cm3 in the central lung, with no significant difference between the left and right lung. The nebulized droplets in the inhalation chamber had mass median aerodynamic diameter (MMAD) of 5.6 ± 0.8 </w:instrText>
      </w:r>
      <w:r w:rsidR="00EB1164">
        <w:rPr>
          <w:bCs/>
          <w:lang w:val="fr-FR"/>
        </w:rPr>
        <w:instrText>μ</w:instrText>
      </w:r>
      <w:r w:rsidR="00EB1164" w:rsidRPr="00EB1164">
        <w:rPr>
          <w:bCs/>
          <w:lang w:val="en-GB"/>
        </w:rPr>
        <w:instrText xml:space="preserve">m, with a geometric standard deviation (GSD) of 1.30 ± 0.03 (both values expressed as mean ± one standard deviation, n = 6). MRI shows promise for in vivo measurement of regional lung concentrations of superparamagnetic iron oxide nanoparticles, and may be useful in studies of lung deposition and clearance.","container-title":"Journal of Aerosol Medicine and Pulmonary Drug Delivery","DOI":"10.1089/jamp.2008.0698","ISSN":"1941-2711","issue":"4","note":"publisher: Mary Ann Liebert, Inc., publishers","page":"335-342","source":"liebertpub.com (Atypon)","title":"MRI Measurement of Regional Lung Deposition in Mice Exposed Nose-Only to Nebulized Superparamagnetic Iron Oxide Nanoparticles","volume":"21","author":[{"family":"Martin","given":"Andrew R."},{"family":"Thompson","given":"Richard B."},{"family":"Finlay","given":"Warren H."}],"issued":{"date-parts":[["2008",9,18]]}}}],"schema":"https://github.com/citation-style-language/schema/raw/master/csl-citation.json"} </w:instrText>
      </w:r>
      <w:r w:rsidR="00EB1164">
        <w:rPr>
          <w:bCs/>
          <w:lang w:val="en-GB"/>
        </w:rPr>
        <w:fldChar w:fldCharType="separate"/>
      </w:r>
      <w:r w:rsidR="00EB1164" w:rsidRPr="00EB1164">
        <w:rPr>
          <w:rFonts w:cs="Arial"/>
          <w:vertAlign w:val="superscript"/>
        </w:rPr>
        <w:t>14</w:t>
      </w:r>
      <w:r w:rsidR="00EB1164">
        <w:rPr>
          <w:bCs/>
          <w:lang w:val="en-GB"/>
        </w:rPr>
        <w:fldChar w:fldCharType="end"/>
      </w:r>
    </w:p>
    <w:p w:rsidR="00A4691D" w:rsidRPr="002A7785" w:rsidRDefault="00A4691D" w:rsidP="00A4691D">
      <w:pPr>
        <w:rPr>
          <w:bCs/>
          <w:lang w:val="en-GB"/>
        </w:rPr>
      </w:pPr>
      <w:r w:rsidRPr="002A7785">
        <w:rPr>
          <w:bCs/>
          <w:lang w:val="en-GB"/>
        </w:rPr>
        <w:t>where T1</w:t>
      </w:r>
      <w:r w:rsidRPr="002A7785">
        <w:rPr>
          <w:bCs/>
          <w:vertAlign w:val="subscript"/>
          <w:lang w:val="en-GB"/>
        </w:rPr>
        <w:t>pre</w:t>
      </w:r>
      <w:r w:rsidRPr="002A7785">
        <w:rPr>
          <w:bCs/>
          <w:lang w:val="en-GB"/>
        </w:rPr>
        <w:t xml:space="preserve"> and T1</w:t>
      </w:r>
      <w:r w:rsidRPr="002A7785">
        <w:rPr>
          <w:bCs/>
          <w:vertAlign w:val="subscript"/>
          <w:lang w:val="en-GB"/>
        </w:rPr>
        <w:t>post</w:t>
      </w:r>
      <w:r w:rsidRPr="002A7785">
        <w:rPr>
          <w:bCs/>
          <w:lang w:val="en-GB"/>
        </w:rPr>
        <w:t xml:space="preserve"> are the longitudinal relaxation times with and without </w:t>
      </w:r>
      <w:r w:rsidR="00EB1164">
        <w:rPr>
          <w:bCs/>
          <w:lang w:val="en-GB"/>
        </w:rPr>
        <w:t>nebulisation</w:t>
      </w:r>
      <w:r w:rsidRPr="002A7785">
        <w:rPr>
          <w:bCs/>
          <w:lang w:val="en-GB"/>
        </w:rPr>
        <w:t xml:space="preserve"> of Gd-based aerosol and r</w:t>
      </w:r>
      <w:r w:rsidRPr="002A7785">
        <w:rPr>
          <w:bCs/>
          <w:vertAlign w:val="subscript"/>
          <w:lang w:val="en-GB"/>
        </w:rPr>
        <w:t>1</w:t>
      </w:r>
      <w:r w:rsidRPr="002A7785">
        <w:rPr>
          <w:bCs/>
          <w:lang w:val="en-GB"/>
        </w:rPr>
        <w:t xml:space="preserve"> is the longitudinal relaxivity induced by the gadolinium ion and equal to 8.9</w:t>
      </w:r>
      <w:r w:rsidR="00F067DB" w:rsidRPr="002A7785">
        <w:rPr>
          <w:bCs/>
          <w:lang w:val="en-GB"/>
        </w:rPr>
        <w:t xml:space="preserve"> </w:t>
      </w:r>
      <w:r w:rsidRPr="002A7785">
        <w:rPr>
          <w:bCs/>
          <w:lang w:val="en-GB"/>
        </w:rPr>
        <w:t>mM</w:t>
      </w:r>
      <w:r w:rsidRPr="002A7785">
        <w:rPr>
          <w:bCs/>
          <w:vertAlign w:val="superscript"/>
          <w:lang w:val="en-GB"/>
        </w:rPr>
        <w:t>-1</w:t>
      </w:r>
      <w:r w:rsidRPr="002A7785">
        <w:rPr>
          <w:bCs/>
          <w:lang w:val="en-GB"/>
        </w:rPr>
        <w:t>.s</w:t>
      </w:r>
      <w:r w:rsidRPr="002A7785">
        <w:rPr>
          <w:bCs/>
          <w:vertAlign w:val="superscript"/>
          <w:lang w:val="en-GB"/>
        </w:rPr>
        <w:t>-1</w:t>
      </w:r>
      <w:r w:rsidRPr="002A7785">
        <w:rPr>
          <w:bCs/>
          <w:lang w:val="en-GB"/>
        </w:rPr>
        <w:t xml:space="preserve"> and 3.9</w:t>
      </w:r>
      <w:r w:rsidR="00F067DB" w:rsidRPr="002A7785">
        <w:rPr>
          <w:bCs/>
          <w:lang w:val="en-GB"/>
        </w:rPr>
        <w:t xml:space="preserve"> </w:t>
      </w:r>
      <w:r w:rsidRPr="002A7785">
        <w:rPr>
          <w:bCs/>
          <w:lang w:val="en-GB"/>
        </w:rPr>
        <w:t>mM</w:t>
      </w:r>
      <w:r w:rsidRPr="002A7785">
        <w:rPr>
          <w:bCs/>
          <w:vertAlign w:val="superscript"/>
          <w:lang w:val="en-GB"/>
        </w:rPr>
        <w:t>-1</w:t>
      </w:r>
      <w:r w:rsidRPr="002A7785">
        <w:rPr>
          <w:bCs/>
          <w:lang w:val="en-GB"/>
        </w:rPr>
        <w:t>.s</w:t>
      </w:r>
      <w:r w:rsidRPr="002A7785">
        <w:rPr>
          <w:bCs/>
          <w:vertAlign w:val="superscript"/>
          <w:lang w:val="en-GB"/>
        </w:rPr>
        <w:t xml:space="preserve">-1 </w:t>
      </w:r>
      <w:r w:rsidRPr="002A7785">
        <w:rPr>
          <w:bCs/>
          <w:lang w:val="en-GB"/>
        </w:rPr>
        <w:t>per Gd</w:t>
      </w:r>
      <w:r w:rsidRPr="002A7785">
        <w:rPr>
          <w:bCs/>
          <w:vertAlign w:val="superscript"/>
          <w:lang w:val="en-GB"/>
        </w:rPr>
        <w:t>3+</w:t>
      </w:r>
      <w:r w:rsidRPr="002A7785">
        <w:rPr>
          <w:bCs/>
          <w:lang w:val="en-GB"/>
        </w:rPr>
        <w:t xml:space="preserve"> ion at 3T and room temperature for AGuIX® nanoparticle and gadoterate meglumine (DOTA), respectively. The measurements of SNR values in region of interest (ROI) and the generation of maximum intensity of projection (MIP) were performed using OsiriX (Geneva, Switzerland). The computing of T</w:t>
      </w:r>
      <w:r w:rsidRPr="002A7785">
        <w:rPr>
          <w:bCs/>
          <w:vertAlign w:val="subscript"/>
          <w:lang w:val="en-GB"/>
        </w:rPr>
        <w:t>1</w:t>
      </w:r>
      <w:r w:rsidRPr="002A7785">
        <w:rPr>
          <w:bCs/>
          <w:lang w:val="en-GB"/>
        </w:rPr>
        <w:t xml:space="preserve"> values was realized using open-source </w:t>
      </w:r>
      <w:r w:rsidR="00F067DB" w:rsidRPr="002A7785">
        <w:rPr>
          <w:bCs/>
          <w:lang w:val="en-GB"/>
        </w:rPr>
        <w:t>S</w:t>
      </w:r>
      <w:r w:rsidRPr="002A7785">
        <w:rPr>
          <w:bCs/>
          <w:lang w:val="en-GB"/>
        </w:rPr>
        <w:t>ciLab software (ESI, Paris, France).</w:t>
      </w:r>
    </w:p>
    <w:p w:rsidR="0076416F" w:rsidRPr="002A7785" w:rsidRDefault="0076416F" w:rsidP="00A4691D">
      <w:pPr>
        <w:rPr>
          <w:bCs/>
          <w:lang w:val="en-GB"/>
        </w:rPr>
      </w:pPr>
      <w:r w:rsidRPr="002A7785">
        <w:rPr>
          <w:bCs/>
          <w:lang w:val="en-GB"/>
        </w:rPr>
        <w:t xml:space="preserve">Two pieces (1.5 g each) per lobe of two lungs </w:t>
      </w:r>
      <w:r w:rsidR="00EB1164">
        <w:rPr>
          <w:bCs/>
          <w:lang w:val="en-GB"/>
        </w:rPr>
        <w:t>nebulised</w:t>
      </w:r>
      <w:r w:rsidRPr="002A7785">
        <w:rPr>
          <w:bCs/>
          <w:lang w:val="en-GB"/>
        </w:rPr>
        <w:t xml:space="preserve"> with NP-aerosol and DOTA-aerosol were sampled from the lung parenchyma and used for the quantification of gadolinium concentration using ICP-MS (NexIon 2000, PerkinElmer, Wellesley, MA, USA). Following harvesting, the pieces were placed immediately in a PTFE tube compatible with the microwave oven CEM Mars 5. Ten </w:t>
      </w:r>
      <w:r w:rsidR="00892429" w:rsidRPr="002A7785">
        <w:rPr>
          <w:bCs/>
          <w:lang w:val="en-GB"/>
        </w:rPr>
        <w:t>millimetres</w:t>
      </w:r>
      <w:r w:rsidRPr="002A7785">
        <w:rPr>
          <w:bCs/>
          <w:lang w:val="en-GB"/>
        </w:rPr>
        <w:t xml:space="preserve"> of HNO</w:t>
      </w:r>
      <w:r w:rsidRPr="002A7785">
        <w:rPr>
          <w:bCs/>
          <w:vertAlign w:val="subscript"/>
          <w:lang w:val="en-GB"/>
        </w:rPr>
        <w:t>3</w:t>
      </w:r>
      <w:r w:rsidRPr="002A7785">
        <w:rPr>
          <w:bCs/>
          <w:lang w:val="en-GB"/>
        </w:rPr>
        <w:t xml:space="preserve"> 69% were added, and after cooling down, the samples were diluted in HNO3 1% in order to obtain a concentration of tissue of 1 g/L.</w:t>
      </w:r>
    </w:p>
    <w:p w:rsidR="00A4691D" w:rsidRPr="002A7785" w:rsidRDefault="00A4691D" w:rsidP="00A4691D">
      <w:pPr>
        <w:pStyle w:val="Titre2"/>
        <w:rPr>
          <w:lang w:val="en-GB"/>
        </w:rPr>
      </w:pPr>
      <w:r w:rsidRPr="002A7785">
        <w:rPr>
          <w:lang w:val="en-GB"/>
        </w:rPr>
        <w:t>Statistical analyses</w:t>
      </w:r>
    </w:p>
    <w:p w:rsidR="0076416F" w:rsidRPr="002A7785" w:rsidRDefault="00A4691D" w:rsidP="0076416F">
      <w:pPr>
        <w:rPr>
          <w:bCs/>
          <w:lang w:val="en-GB"/>
        </w:rPr>
      </w:pPr>
      <w:r w:rsidRPr="002A7785">
        <w:rPr>
          <w:bCs/>
          <w:lang w:val="en-GB"/>
        </w:rPr>
        <w:t xml:space="preserve">Statistical analyses were performed using GraphPad Prism (GraphPad Software Inc., San Diego, CA, USA). For the aerosol size and output determination, a one-way ANOVA with Tukey’s </w:t>
      </w:r>
      <w:r w:rsidRPr="002A7785">
        <w:rPr>
          <w:bCs/>
          <w:i/>
          <w:iCs/>
          <w:lang w:val="en-GB"/>
        </w:rPr>
        <w:t>post-hoc</w:t>
      </w:r>
      <w:r w:rsidRPr="002A7785">
        <w:rPr>
          <w:bCs/>
          <w:lang w:val="en-GB"/>
        </w:rPr>
        <w:t xml:space="preserve"> multiple comparison test was performed. For the quantitative assessment of regional radioaerosol deposition in the </w:t>
      </w:r>
      <w:r w:rsidRPr="002A7785">
        <w:rPr>
          <w:bCs/>
          <w:i/>
          <w:iCs/>
          <w:lang w:val="en-GB"/>
        </w:rPr>
        <w:t>ex vivo</w:t>
      </w:r>
      <w:r w:rsidRPr="002A7785">
        <w:rPr>
          <w:bCs/>
          <w:lang w:val="en-GB"/>
        </w:rPr>
        <w:t xml:space="preserve"> model, a two-way ANOVA with Sidak’s </w:t>
      </w:r>
      <w:r w:rsidRPr="002A7785">
        <w:rPr>
          <w:bCs/>
          <w:i/>
          <w:iCs/>
          <w:lang w:val="en-GB"/>
        </w:rPr>
        <w:t>post-hoc</w:t>
      </w:r>
      <w:r w:rsidRPr="002A7785">
        <w:rPr>
          <w:bCs/>
          <w:lang w:val="en-GB"/>
        </w:rPr>
        <w:t xml:space="preserve"> multiple comparison test was used. </w:t>
      </w:r>
      <w:r w:rsidR="0076416F" w:rsidRPr="002A7785">
        <w:rPr>
          <w:bCs/>
          <w:lang w:val="en-GB"/>
        </w:rPr>
        <w:t xml:space="preserve">For MRI quantitative assessment, multiple t-tests were used with </w:t>
      </w:r>
    </w:p>
    <w:p w:rsidR="00A4691D" w:rsidRPr="002A7785" w:rsidRDefault="0076416F" w:rsidP="0076416F">
      <w:pPr>
        <w:rPr>
          <w:bCs/>
          <w:lang w:val="en-GB"/>
        </w:rPr>
      </w:pPr>
      <w:r w:rsidRPr="002A7785">
        <w:rPr>
          <w:bCs/>
          <w:lang w:val="en-GB"/>
        </w:rPr>
        <w:t>statistical significance determined using the Holm-Sidak method.</w:t>
      </w:r>
    </w:p>
    <w:p w:rsidR="00377F13" w:rsidRPr="002A7785" w:rsidRDefault="00A4691D" w:rsidP="00A4691D">
      <w:pPr>
        <w:rPr>
          <w:bCs/>
          <w:lang w:val="en-GB"/>
        </w:rPr>
      </w:pPr>
      <w:r w:rsidRPr="002A7785">
        <w:rPr>
          <w:bCs/>
          <w:lang w:val="en-GB"/>
        </w:rPr>
        <w:t xml:space="preserve">For all tests, significance was fixed at a 5% probability level. The data are presented as mean value ± standard deviation (SD). </w:t>
      </w:r>
    </w:p>
    <w:sectPr w:rsidR="00377F13" w:rsidRPr="002A7785" w:rsidSect="00D32606">
      <w:footerReference w:type="even" r:id="rId11"/>
      <w:footerReference w:type="default" r:id="rId12"/>
      <w:pgSz w:w="12240" w:h="15840"/>
      <w:pgMar w:top="1440" w:right="1800" w:bottom="1440" w:left="180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3D0" w:rsidRDefault="00DF23D0">
      <w:r>
        <w:separator/>
      </w:r>
    </w:p>
  </w:endnote>
  <w:endnote w:type="continuationSeparator" w:id="0">
    <w:p w:rsidR="00DF23D0" w:rsidRDefault="00DF2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CD7" w:rsidRDefault="00336CD7" w:rsidP="00FF266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336CD7" w:rsidRDefault="00336C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CD7" w:rsidRDefault="00336CD7" w:rsidP="00FF266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A003B">
      <w:rPr>
        <w:rStyle w:val="Numrodepage"/>
        <w:noProof/>
      </w:rPr>
      <w:t>7</w:t>
    </w:r>
    <w:r>
      <w:rPr>
        <w:rStyle w:val="Numrodepage"/>
      </w:rPr>
      <w:fldChar w:fldCharType="end"/>
    </w:r>
  </w:p>
  <w:p w:rsidR="00336CD7" w:rsidRDefault="00336C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3D0" w:rsidRDefault="00DF23D0">
      <w:r>
        <w:separator/>
      </w:r>
    </w:p>
  </w:footnote>
  <w:footnote w:type="continuationSeparator" w:id="0">
    <w:p w:rsidR="00DF23D0" w:rsidRDefault="00DF23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52B5E"/>
    <w:multiLevelType w:val="hybridMultilevel"/>
    <w:tmpl w:val="2F58C794"/>
    <w:lvl w:ilvl="0" w:tplc="F7DAF06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Contraceptives Implantable-Converted.enl&lt;/item&gt;&lt;/Libraries&gt;&lt;/ENLibraries&gt;"/>
  </w:docVars>
  <w:rsids>
    <w:rsidRoot w:val="00B30BC3"/>
    <w:rsid w:val="00006E2A"/>
    <w:rsid w:val="00010768"/>
    <w:rsid w:val="00027A07"/>
    <w:rsid w:val="00033695"/>
    <w:rsid w:val="000342A0"/>
    <w:rsid w:val="00035CCC"/>
    <w:rsid w:val="00043C1E"/>
    <w:rsid w:val="00044987"/>
    <w:rsid w:val="0005257A"/>
    <w:rsid w:val="00054361"/>
    <w:rsid w:val="00062025"/>
    <w:rsid w:val="000666AF"/>
    <w:rsid w:val="0007252D"/>
    <w:rsid w:val="0008401B"/>
    <w:rsid w:val="00087F9B"/>
    <w:rsid w:val="000A4388"/>
    <w:rsid w:val="000B2BC9"/>
    <w:rsid w:val="000C59ED"/>
    <w:rsid w:val="000D3E37"/>
    <w:rsid w:val="000E6B48"/>
    <w:rsid w:val="000E7758"/>
    <w:rsid w:val="00117777"/>
    <w:rsid w:val="00127CD5"/>
    <w:rsid w:val="001510A5"/>
    <w:rsid w:val="0017004E"/>
    <w:rsid w:val="00170F20"/>
    <w:rsid w:val="00173279"/>
    <w:rsid w:val="00191F49"/>
    <w:rsid w:val="00193F8D"/>
    <w:rsid w:val="001E7479"/>
    <w:rsid w:val="00203209"/>
    <w:rsid w:val="00217D65"/>
    <w:rsid w:val="00240E76"/>
    <w:rsid w:val="00246A32"/>
    <w:rsid w:val="00270A96"/>
    <w:rsid w:val="00272487"/>
    <w:rsid w:val="00285503"/>
    <w:rsid w:val="00286E82"/>
    <w:rsid w:val="00294CB0"/>
    <w:rsid w:val="00297809"/>
    <w:rsid w:val="002A2D9E"/>
    <w:rsid w:val="002A4AFD"/>
    <w:rsid w:val="002A7785"/>
    <w:rsid w:val="002D1A3E"/>
    <w:rsid w:val="002F3010"/>
    <w:rsid w:val="002F5EED"/>
    <w:rsid w:val="003155A1"/>
    <w:rsid w:val="00320521"/>
    <w:rsid w:val="00324666"/>
    <w:rsid w:val="00336CD7"/>
    <w:rsid w:val="00377F13"/>
    <w:rsid w:val="0038573C"/>
    <w:rsid w:val="0038598C"/>
    <w:rsid w:val="0039041E"/>
    <w:rsid w:val="003939F1"/>
    <w:rsid w:val="003948EC"/>
    <w:rsid w:val="003978AE"/>
    <w:rsid w:val="003A0F68"/>
    <w:rsid w:val="003A187B"/>
    <w:rsid w:val="003A6F39"/>
    <w:rsid w:val="003B4083"/>
    <w:rsid w:val="003D29C9"/>
    <w:rsid w:val="003D2B07"/>
    <w:rsid w:val="003D69BD"/>
    <w:rsid w:val="00404F0F"/>
    <w:rsid w:val="00410570"/>
    <w:rsid w:val="00411796"/>
    <w:rsid w:val="00431388"/>
    <w:rsid w:val="004424CD"/>
    <w:rsid w:val="00473BF1"/>
    <w:rsid w:val="004754C9"/>
    <w:rsid w:val="00494F5C"/>
    <w:rsid w:val="004B4DF2"/>
    <w:rsid w:val="004B52C5"/>
    <w:rsid w:val="004C365E"/>
    <w:rsid w:val="004C5313"/>
    <w:rsid w:val="004C5DB2"/>
    <w:rsid w:val="004C6034"/>
    <w:rsid w:val="004D7655"/>
    <w:rsid w:val="004E0368"/>
    <w:rsid w:val="004E2F6D"/>
    <w:rsid w:val="004E782D"/>
    <w:rsid w:val="00511DB2"/>
    <w:rsid w:val="005123B4"/>
    <w:rsid w:val="005272BB"/>
    <w:rsid w:val="00543D71"/>
    <w:rsid w:val="00553800"/>
    <w:rsid w:val="00556F09"/>
    <w:rsid w:val="00565970"/>
    <w:rsid w:val="005A059D"/>
    <w:rsid w:val="005A70FD"/>
    <w:rsid w:val="005C54FD"/>
    <w:rsid w:val="005E1ECB"/>
    <w:rsid w:val="005E5E2A"/>
    <w:rsid w:val="005F6CAD"/>
    <w:rsid w:val="00600B5C"/>
    <w:rsid w:val="0060400B"/>
    <w:rsid w:val="0060453B"/>
    <w:rsid w:val="00611C5F"/>
    <w:rsid w:val="00616A5D"/>
    <w:rsid w:val="0062140C"/>
    <w:rsid w:val="00627700"/>
    <w:rsid w:val="00646CF0"/>
    <w:rsid w:val="00652F9D"/>
    <w:rsid w:val="00661C2D"/>
    <w:rsid w:val="00662E52"/>
    <w:rsid w:val="00664525"/>
    <w:rsid w:val="00667BDF"/>
    <w:rsid w:val="00680193"/>
    <w:rsid w:val="006A772E"/>
    <w:rsid w:val="006C5368"/>
    <w:rsid w:val="006C58F2"/>
    <w:rsid w:val="006C6E88"/>
    <w:rsid w:val="006D0474"/>
    <w:rsid w:val="006D142F"/>
    <w:rsid w:val="006D4AC5"/>
    <w:rsid w:val="006E7713"/>
    <w:rsid w:val="006F0A8A"/>
    <w:rsid w:val="00703420"/>
    <w:rsid w:val="00711171"/>
    <w:rsid w:val="00723455"/>
    <w:rsid w:val="007265D3"/>
    <w:rsid w:val="007377C0"/>
    <w:rsid w:val="00745C2A"/>
    <w:rsid w:val="00751620"/>
    <w:rsid w:val="00753E6B"/>
    <w:rsid w:val="0076416F"/>
    <w:rsid w:val="007758F3"/>
    <w:rsid w:val="00776A7C"/>
    <w:rsid w:val="00780A29"/>
    <w:rsid w:val="007900DA"/>
    <w:rsid w:val="007A1BDB"/>
    <w:rsid w:val="007A2AB8"/>
    <w:rsid w:val="007A3BEE"/>
    <w:rsid w:val="007C30BC"/>
    <w:rsid w:val="007E39E1"/>
    <w:rsid w:val="007E5D6F"/>
    <w:rsid w:val="007F32DA"/>
    <w:rsid w:val="007F3E8B"/>
    <w:rsid w:val="00827FC5"/>
    <w:rsid w:val="008427D0"/>
    <w:rsid w:val="00852799"/>
    <w:rsid w:val="008558A7"/>
    <w:rsid w:val="00876A43"/>
    <w:rsid w:val="0088598F"/>
    <w:rsid w:val="00887016"/>
    <w:rsid w:val="00892429"/>
    <w:rsid w:val="008A08C0"/>
    <w:rsid w:val="008A4036"/>
    <w:rsid w:val="008A459B"/>
    <w:rsid w:val="008A52A5"/>
    <w:rsid w:val="008B7AD5"/>
    <w:rsid w:val="008C361E"/>
    <w:rsid w:val="008E3EA8"/>
    <w:rsid w:val="00900663"/>
    <w:rsid w:val="00901244"/>
    <w:rsid w:val="0091401F"/>
    <w:rsid w:val="009147B3"/>
    <w:rsid w:val="009345FC"/>
    <w:rsid w:val="00937F3D"/>
    <w:rsid w:val="00946800"/>
    <w:rsid w:val="009560FC"/>
    <w:rsid w:val="009563F4"/>
    <w:rsid w:val="00956C4D"/>
    <w:rsid w:val="009828D3"/>
    <w:rsid w:val="0099291B"/>
    <w:rsid w:val="00992CB9"/>
    <w:rsid w:val="009A003B"/>
    <w:rsid w:val="009A1F5A"/>
    <w:rsid w:val="009B1D49"/>
    <w:rsid w:val="009D3AD0"/>
    <w:rsid w:val="00A02F6D"/>
    <w:rsid w:val="00A10913"/>
    <w:rsid w:val="00A20FFB"/>
    <w:rsid w:val="00A3756A"/>
    <w:rsid w:val="00A445D7"/>
    <w:rsid w:val="00A4691D"/>
    <w:rsid w:val="00A6170F"/>
    <w:rsid w:val="00A61925"/>
    <w:rsid w:val="00A63CD7"/>
    <w:rsid w:val="00A70251"/>
    <w:rsid w:val="00A8344B"/>
    <w:rsid w:val="00AA21EF"/>
    <w:rsid w:val="00AB389E"/>
    <w:rsid w:val="00AB47E4"/>
    <w:rsid w:val="00AC1F93"/>
    <w:rsid w:val="00AC5480"/>
    <w:rsid w:val="00AD76B0"/>
    <w:rsid w:val="00AE5062"/>
    <w:rsid w:val="00B26A6E"/>
    <w:rsid w:val="00B30BC3"/>
    <w:rsid w:val="00B501AE"/>
    <w:rsid w:val="00B53D3F"/>
    <w:rsid w:val="00B72E2B"/>
    <w:rsid w:val="00B7570E"/>
    <w:rsid w:val="00B82724"/>
    <w:rsid w:val="00B86FEB"/>
    <w:rsid w:val="00B96017"/>
    <w:rsid w:val="00BB027B"/>
    <w:rsid w:val="00BB7A58"/>
    <w:rsid w:val="00BC78F9"/>
    <w:rsid w:val="00C43B3D"/>
    <w:rsid w:val="00C52DBA"/>
    <w:rsid w:val="00C548FC"/>
    <w:rsid w:val="00C701F9"/>
    <w:rsid w:val="00C77EE5"/>
    <w:rsid w:val="00C87363"/>
    <w:rsid w:val="00CB0023"/>
    <w:rsid w:val="00CC1ADF"/>
    <w:rsid w:val="00CD758F"/>
    <w:rsid w:val="00CE1189"/>
    <w:rsid w:val="00CE79D7"/>
    <w:rsid w:val="00CE7DDC"/>
    <w:rsid w:val="00D00B4B"/>
    <w:rsid w:val="00D10823"/>
    <w:rsid w:val="00D11F9C"/>
    <w:rsid w:val="00D20F53"/>
    <w:rsid w:val="00D27379"/>
    <w:rsid w:val="00D32606"/>
    <w:rsid w:val="00D50641"/>
    <w:rsid w:val="00D51863"/>
    <w:rsid w:val="00D578A6"/>
    <w:rsid w:val="00D700C3"/>
    <w:rsid w:val="00D7204D"/>
    <w:rsid w:val="00D73D4E"/>
    <w:rsid w:val="00D7408C"/>
    <w:rsid w:val="00D81B3E"/>
    <w:rsid w:val="00D922BB"/>
    <w:rsid w:val="00D94F22"/>
    <w:rsid w:val="00DB0A0D"/>
    <w:rsid w:val="00DB6C26"/>
    <w:rsid w:val="00DD65B8"/>
    <w:rsid w:val="00DE5F42"/>
    <w:rsid w:val="00DF23D0"/>
    <w:rsid w:val="00DF4C7F"/>
    <w:rsid w:val="00DF6A1F"/>
    <w:rsid w:val="00E031E1"/>
    <w:rsid w:val="00E037F0"/>
    <w:rsid w:val="00E1216B"/>
    <w:rsid w:val="00E1279F"/>
    <w:rsid w:val="00E45ED2"/>
    <w:rsid w:val="00E91188"/>
    <w:rsid w:val="00E96D45"/>
    <w:rsid w:val="00EA0EDF"/>
    <w:rsid w:val="00EB1164"/>
    <w:rsid w:val="00EB56B0"/>
    <w:rsid w:val="00EC7621"/>
    <w:rsid w:val="00ED1043"/>
    <w:rsid w:val="00ED4D96"/>
    <w:rsid w:val="00EE0017"/>
    <w:rsid w:val="00EE2FBA"/>
    <w:rsid w:val="00EE3514"/>
    <w:rsid w:val="00F00631"/>
    <w:rsid w:val="00F03012"/>
    <w:rsid w:val="00F05A9C"/>
    <w:rsid w:val="00F05E46"/>
    <w:rsid w:val="00F067DB"/>
    <w:rsid w:val="00F16121"/>
    <w:rsid w:val="00F210A1"/>
    <w:rsid w:val="00F24210"/>
    <w:rsid w:val="00F3359C"/>
    <w:rsid w:val="00F40790"/>
    <w:rsid w:val="00F41860"/>
    <w:rsid w:val="00F424C5"/>
    <w:rsid w:val="00F56A5E"/>
    <w:rsid w:val="00F67733"/>
    <w:rsid w:val="00F82795"/>
    <w:rsid w:val="00F91124"/>
    <w:rsid w:val="00F9503E"/>
    <w:rsid w:val="00FA2EA1"/>
    <w:rsid w:val="00FB5A89"/>
    <w:rsid w:val="00FC05F2"/>
    <w:rsid w:val="00FD4807"/>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C81480"/>
  <w15:chartTrackingRefBased/>
  <w15:docId w15:val="{509B70A3-CC41-4962-A4EF-42D0DA6D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1164"/>
    <w:pPr>
      <w:spacing w:line="480" w:lineRule="auto"/>
      <w:jc w:val="both"/>
    </w:pPr>
    <w:rPr>
      <w:rFonts w:ascii="Arial" w:hAnsi="Arial"/>
      <w:szCs w:val="24"/>
      <w:lang w:val="en-US" w:eastAsia="en-US"/>
    </w:rPr>
  </w:style>
  <w:style w:type="paragraph" w:styleId="Titre1">
    <w:name w:val="heading 1"/>
    <w:basedOn w:val="Normal"/>
    <w:next w:val="Normal"/>
    <w:qFormat/>
    <w:rsid w:val="0060400B"/>
    <w:pPr>
      <w:keepNext/>
      <w:spacing w:before="240" w:after="60"/>
      <w:outlineLvl w:val="0"/>
    </w:pPr>
    <w:rPr>
      <w:rFonts w:cs="Arial"/>
      <w:b/>
      <w:bCs/>
      <w:kern w:val="32"/>
      <w:sz w:val="32"/>
      <w:szCs w:val="32"/>
    </w:rPr>
  </w:style>
  <w:style w:type="paragraph" w:styleId="Titre2">
    <w:name w:val="heading 2"/>
    <w:basedOn w:val="Normal"/>
    <w:next w:val="Normal"/>
    <w:qFormat/>
    <w:rsid w:val="00EE3514"/>
    <w:pPr>
      <w:keepNext/>
      <w:spacing w:before="240" w:after="60"/>
      <w:outlineLvl w:val="1"/>
    </w:pPr>
    <w:rPr>
      <w:rFonts w:cs="Arial"/>
      <w:b/>
      <w:bCs/>
      <w:i/>
      <w:iCs/>
      <w:sz w:val="28"/>
      <w:szCs w:val="28"/>
    </w:rPr>
  </w:style>
  <w:style w:type="paragraph" w:styleId="Titre3">
    <w:name w:val="heading 3"/>
    <w:basedOn w:val="Normal"/>
    <w:next w:val="Normal"/>
    <w:qFormat/>
    <w:rsid w:val="0060400B"/>
    <w:pPr>
      <w:keepNext/>
      <w:spacing w:before="240" w:after="60"/>
      <w:outlineLvl w:val="2"/>
    </w:pPr>
    <w:rPr>
      <w:rFonts w:cs="Arial"/>
      <w:b/>
      <w:bCs/>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F82795"/>
    <w:pPr>
      <w:tabs>
        <w:tab w:val="center" w:pos="4320"/>
        <w:tab w:val="right" w:pos="8640"/>
      </w:tabs>
    </w:pPr>
  </w:style>
  <w:style w:type="character" w:styleId="Numrodepage">
    <w:name w:val="page number"/>
    <w:basedOn w:val="Policepardfaut"/>
    <w:rsid w:val="00F82795"/>
  </w:style>
  <w:style w:type="character" w:styleId="Accentuation">
    <w:name w:val="Emphasis"/>
    <w:qFormat/>
    <w:rsid w:val="00FF6EA8"/>
    <w:rPr>
      <w:b/>
      <w:bCs/>
      <w:i w:val="0"/>
      <w:iCs w:val="0"/>
    </w:rPr>
  </w:style>
  <w:style w:type="character" w:styleId="Lienhypertexte">
    <w:name w:val="Hyperlink"/>
    <w:rsid w:val="00887016"/>
    <w:rPr>
      <w:color w:val="0000FF"/>
      <w:u w:val="single"/>
    </w:rPr>
  </w:style>
  <w:style w:type="character" w:styleId="Marquedecommentaire">
    <w:name w:val="annotation reference"/>
    <w:semiHidden/>
    <w:rsid w:val="00D00B4B"/>
    <w:rPr>
      <w:sz w:val="16"/>
      <w:szCs w:val="16"/>
    </w:rPr>
  </w:style>
  <w:style w:type="paragraph" w:styleId="Commentaire">
    <w:name w:val="annotation text"/>
    <w:basedOn w:val="Normal"/>
    <w:semiHidden/>
    <w:rsid w:val="00D00B4B"/>
    <w:rPr>
      <w:szCs w:val="20"/>
    </w:rPr>
  </w:style>
  <w:style w:type="paragraph" w:styleId="Objetducommentaire">
    <w:name w:val="annotation subject"/>
    <w:basedOn w:val="Commentaire"/>
    <w:next w:val="Commentaire"/>
    <w:semiHidden/>
    <w:rsid w:val="00D00B4B"/>
    <w:rPr>
      <w:b/>
      <w:bCs/>
    </w:rPr>
  </w:style>
  <w:style w:type="paragraph" w:styleId="Textedebulles">
    <w:name w:val="Balloon Text"/>
    <w:basedOn w:val="Normal"/>
    <w:semiHidden/>
    <w:rsid w:val="00D00B4B"/>
    <w:rPr>
      <w:rFonts w:ascii="Tahoma" w:hAnsi="Tahoma" w:cs="Tahoma"/>
      <w:sz w:val="16"/>
      <w:szCs w:val="16"/>
    </w:rPr>
  </w:style>
  <w:style w:type="character" w:styleId="Numrodeligne">
    <w:name w:val="line number"/>
    <w:basedOn w:val="Policepardfaut"/>
    <w:rsid w:val="00D32606"/>
  </w:style>
  <w:style w:type="character" w:customStyle="1" w:styleId="Mentionnonrsolue1">
    <w:name w:val="Mention non résolue1"/>
    <w:basedOn w:val="Policepardfaut"/>
    <w:uiPriority w:val="99"/>
    <w:semiHidden/>
    <w:unhideWhenUsed/>
    <w:rsid w:val="00193F8D"/>
    <w:rPr>
      <w:color w:val="605E5C"/>
      <w:shd w:val="clear" w:color="auto" w:fill="E1DFDD"/>
    </w:rPr>
  </w:style>
  <w:style w:type="table" w:customStyle="1" w:styleId="TableauGrille31">
    <w:name w:val="Tableau Grille 31"/>
    <w:basedOn w:val="TableauNormal"/>
    <w:next w:val="TableauGrille3"/>
    <w:uiPriority w:val="48"/>
    <w:rsid w:val="00A4691D"/>
    <w:rPr>
      <w:rFonts w:ascii="Calibri"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eauGrille3">
    <w:name w:val="Grid Table 3"/>
    <w:basedOn w:val="TableauNormal"/>
    <w:uiPriority w:val="48"/>
    <w:rsid w:val="00A4691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gende">
    <w:name w:val="caption"/>
    <w:basedOn w:val="Normal"/>
    <w:next w:val="Normal"/>
    <w:unhideWhenUsed/>
    <w:qFormat/>
    <w:rsid w:val="006A772E"/>
    <w:pPr>
      <w:spacing w:after="200" w:line="240" w:lineRule="auto"/>
    </w:pPr>
    <w:rPr>
      <w:i/>
      <w:iCs/>
      <w:color w:val="44546A" w:themeColor="text2"/>
      <w:sz w:val="18"/>
      <w:szCs w:val="18"/>
    </w:rPr>
  </w:style>
  <w:style w:type="table" w:customStyle="1" w:styleId="TableauGrille32">
    <w:name w:val="Tableau Grille 32"/>
    <w:basedOn w:val="TableauNormal"/>
    <w:next w:val="TableauGrille3"/>
    <w:uiPriority w:val="48"/>
    <w:rsid w:val="006A772E"/>
    <w:rPr>
      <w:rFonts w:ascii="Calibri"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styleId="Lienhypertextesuivivisit">
    <w:name w:val="FollowedHyperlink"/>
    <w:basedOn w:val="Policepardfaut"/>
    <w:rsid w:val="00B72E2B"/>
    <w:rPr>
      <w:color w:val="954F72" w:themeColor="followedHyperlink"/>
      <w:u w:val="single"/>
    </w:rPr>
  </w:style>
  <w:style w:type="paragraph" w:styleId="Bibliographie">
    <w:name w:val="Bibliography"/>
    <w:basedOn w:val="Normal"/>
    <w:next w:val="Normal"/>
    <w:uiPriority w:val="37"/>
    <w:unhideWhenUsed/>
    <w:rsid w:val="003A187B"/>
    <w:pPr>
      <w:tabs>
        <w:tab w:val="left" w:pos="504"/>
      </w:tabs>
      <w:spacing w:after="240" w:line="240" w:lineRule="auto"/>
      <w:ind w:left="504" w:hanging="504"/>
    </w:pPr>
  </w:style>
  <w:style w:type="table" w:styleId="Grilledutableau">
    <w:name w:val="Table Grid"/>
    <w:basedOn w:val="TableauNormal"/>
    <w:rsid w:val="00151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EB11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ourchez@emse.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6D564-9A38-4AC7-A773-673A5B32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10307</Words>
  <Characters>58752</Characters>
  <Application>Microsoft Office Word</Application>
  <DocSecurity>0</DocSecurity>
  <Lines>489</Lines>
  <Paragraphs>137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The contraceptive implant</vt:lpstr>
      <vt:lpstr>The contraceptive implant</vt:lpstr>
    </vt:vector>
  </TitlesOfParts>
  <Company>UPMC</Company>
  <LinksUpToDate>false</LinksUpToDate>
  <CharactersWithSpaces>68922</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contraceptive implant</dc:title>
  <dc:subject/>
  <dc:creator>hohmhl</dc:creator>
  <cp:keywords/>
  <cp:lastModifiedBy>Yoann Montigaud</cp:lastModifiedBy>
  <cp:revision>2</cp:revision>
  <cp:lastPrinted>2009-01-08T09:57:00Z</cp:lastPrinted>
  <dcterms:created xsi:type="dcterms:W3CDTF">2020-06-18T15:27:00Z</dcterms:created>
  <dcterms:modified xsi:type="dcterms:W3CDTF">2020-06-18T15:27:00Z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id="ZDHGVTsu"/&gt;&lt;style id="http://www.zotero.org/styles/vancouver-superscript" locale="fr-FR" hasBibliography="1" bibliographyStyleHasBeenSet="1"/&gt;&lt;prefs&gt;&lt;pref name="fieldType" value="Field"/&gt;&lt;pref na</vt:lpwstr>
  </property>
  <property fmtid="{D5CDD505-2E9C-101B-9397-08002B2CF9AE}" pid="3" name="ZOTERO_PREF_2">
    <vt:lpwstr>me="automaticJournalAbbreviations" value="true"/&gt;&lt;/prefs&gt;&lt;/data&gt;</vt:lpwstr>
  </property>
</Properties>
</file>