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E0D2D" w14:textId="7C1BA933" w:rsidR="00834F45" w:rsidRPr="0092797A" w:rsidRDefault="00272F98" w:rsidP="0092797A">
      <w:pPr>
        <w:rPr>
          <w:b/>
          <w:bCs/>
        </w:rPr>
      </w:pPr>
      <w:r w:rsidRPr="0092797A">
        <w:rPr>
          <w:b/>
          <w:bCs/>
        </w:rPr>
        <w:t xml:space="preserve">Supplementary </w:t>
      </w:r>
      <w:r w:rsidRPr="0092797A">
        <w:rPr>
          <w:rFonts w:hint="eastAsia"/>
          <w:b/>
          <w:bCs/>
        </w:rPr>
        <w:t>F</w:t>
      </w:r>
      <w:r w:rsidRPr="0092797A">
        <w:rPr>
          <w:b/>
          <w:bCs/>
        </w:rPr>
        <w:t>igure</w:t>
      </w:r>
      <w:r w:rsidR="0092797A" w:rsidRPr="0092797A">
        <w:rPr>
          <w:b/>
          <w:bCs/>
        </w:rPr>
        <w:t>s</w:t>
      </w:r>
    </w:p>
    <w:p w14:paraId="6D7C5621" w14:textId="55E764B4" w:rsidR="00272F98" w:rsidRDefault="00272F98" w:rsidP="00C71A60">
      <w:pPr>
        <w:spacing w:beforeLines="200" w:before="624" w:afterLines="200" w:after="624"/>
        <w:rPr>
          <w:rFonts w:ascii="Arial" w:hAnsi="Arial"/>
          <w:sz w:val="20"/>
        </w:rPr>
      </w:pPr>
      <w:r w:rsidRPr="00C71A60">
        <w:rPr>
          <w:rFonts w:ascii="Arial" w:hAnsi="Arial"/>
          <w:b/>
          <w:sz w:val="20"/>
        </w:rPr>
        <w:t>Figure S1</w:t>
      </w:r>
      <w:r w:rsidRPr="00C71A60">
        <w:rPr>
          <w:rFonts w:ascii="Arial" w:hAnsi="Arial"/>
          <w:sz w:val="20"/>
        </w:rPr>
        <w:t xml:space="preserve"> </w:t>
      </w:r>
      <w:r w:rsidRPr="00441B57">
        <w:rPr>
          <w:rFonts w:ascii="Arial" w:hAnsi="Arial"/>
          <w:b/>
          <w:bCs/>
          <w:sz w:val="20"/>
        </w:rPr>
        <w:t xml:space="preserve">Histological evaluation of bone destruction in rats injected with </w:t>
      </w:r>
      <w:r w:rsidR="00792833" w:rsidRPr="00441B57">
        <w:rPr>
          <w:rFonts w:ascii="Arial" w:hAnsi="Arial"/>
          <w:b/>
          <w:bCs/>
          <w:sz w:val="20"/>
        </w:rPr>
        <w:t>Tumor</w:t>
      </w:r>
      <w:r w:rsidRPr="00441B57">
        <w:rPr>
          <w:rFonts w:ascii="Arial" w:hAnsi="Arial"/>
          <w:b/>
          <w:bCs/>
          <w:sz w:val="20"/>
        </w:rPr>
        <w:t xml:space="preserve"> cells.</w:t>
      </w:r>
      <w:r w:rsidRPr="00C71A60">
        <w:rPr>
          <w:rFonts w:ascii="Arial" w:hAnsi="Arial"/>
          <w:sz w:val="20"/>
        </w:rPr>
        <w:t xml:space="preserve"> Bone tissue samples were obtained on day 14 after TCI.</w:t>
      </w:r>
      <w:r w:rsidR="00792833" w:rsidRPr="00C71A60">
        <w:rPr>
          <w:rFonts w:ascii="Arial" w:hAnsi="Arial"/>
          <w:sz w:val="20"/>
        </w:rPr>
        <w:t xml:space="preserve"> Rats injected with Tumor cells showed significant cancer growth and progressive destruction of bone along with abnormal cell morphology such as blurring of trabecular bone edge, obvious bone destruction. HE </w:t>
      </w:r>
      <w:proofErr w:type="gramStart"/>
      <w:r w:rsidR="00792833" w:rsidRPr="00C71A60">
        <w:rPr>
          <w:rFonts w:ascii="Arial" w:hAnsi="Arial"/>
          <w:sz w:val="20"/>
        </w:rPr>
        <w:t>staining</w:t>
      </w:r>
      <w:proofErr w:type="gramEnd"/>
      <w:r w:rsidR="00792833" w:rsidRPr="00C71A60">
        <w:rPr>
          <w:rFonts w:ascii="Arial" w:hAnsi="Arial"/>
          <w:sz w:val="20"/>
        </w:rPr>
        <w:t>, original magnification: 40× (left), 100× (right)</w:t>
      </w:r>
    </w:p>
    <w:p w14:paraId="290F2B6D" w14:textId="774250C7" w:rsidR="0092797A" w:rsidRPr="00C71A60" w:rsidRDefault="0092797A" w:rsidP="00C71A60">
      <w:pPr>
        <w:spacing w:beforeLines="200" w:before="624" w:afterLines="200" w:after="624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3E8B2F88" wp14:editId="24768E1A">
            <wp:extent cx="5267325" cy="25640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97" cy="25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2793" w14:textId="4621E9B0" w:rsidR="00792833" w:rsidRDefault="00792833" w:rsidP="00C71A60">
      <w:pPr>
        <w:spacing w:beforeLines="200" w:before="624" w:afterLines="200" w:after="624"/>
        <w:rPr>
          <w:rFonts w:ascii="Arial" w:hAnsi="Arial"/>
          <w:sz w:val="20"/>
        </w:rPr>
      </w:pPr>
      <w:r w:rsidRPr="00C71A60">
        <w:rPr>
          <w:rFonts w:ascii="Arial" w:hAnsi="Arial"/>
          <w:b/>
          <w:sz w:val="20"/>
        </w:rPr>
        <w:t xml:space="preserve">Figure S2 </w:t>
      </w:r>
      <w:r w:rsidR="008810C5" w:rsidRPr="008E6E3C">
        <w:rPr>
          <w:rFonts w:ascii="Arial" w:hAnsi="Arial"/>
          <w:sz w:val="20"/>
        </w:rPr>
        <w:t xml:space="preserve">Western blot analysis </w:t>
      </w:r>
      <w:r w:rsidR="008810C5" w:rsidRPr="00C71A60">
        <w:rPr>
          <w:rFonts w:ascii="Arial" w:hAnsi="Arial"/>
          <w:sz w:val="20"/>
        </w:rPr>
        <w:t>reveals that,</w:t>
      </w:r>
      <w:r w:rsidR="00441B57">
        <w:rPr>
          <w:rFonts w:ascii="Arial" w:hAnsi="Arial"/>
          <w:sz w:val="20"/>
        </w:rPr>
        <w:t xml:space="preserve"> Compared with Naïve group, the level of CXCR4 expression was </w:t>
      </w:r>
      <w:r w:rsidR="00856A90">
        <w:rPr>
          <w:rFonts w:ascii="Arial" w:hAnsi="Arial"/>
          <w:sz w:val="20"/>
        </w:rPr>
        <w:t>upraised</w:t>
      </w:r>
      <w:r w:rsidR="00441B57">
        <w:rPr>
          <w:rFonts w:ascii="Arial" w:hAnsi="Arial"/>
          <w:sz w:val="20"/>
        </w:rPr>
        <w:t xml:space="preserve"> in</w:t>
      </w:r>
      <w:r w:rsidR="008810C5" w:rsidRPr="00C71A60">
        <w:rPr>
          <w:rFonts w:ascii="Arial" w:hAnsi="Arial"/>
          <w:sz w:val="20"/>
        </w:rPr>
        <w:t xml:space="preserve"> </w:t>
      </w:r>
      <w:r w:rsidR="00441B57">
        <w:rPr>
          <w:rFonts w:ascii="Arial" w:hAnsi="Arial"/>
          <w:sz w:val="20"/>
        </w:rPr>
        <w:t>Tumor cell implantation (TCI) group</w:t>
      </w:r>
      <w:r w:rsidR="00856A90">
        <w:rPr>
          <w:rFonts w:ascii="Arial" w:hAnsi="Arial"/>
          <w:sz w:val="20"/>
        </w:rPr>
        <w:t xml:space="preserve"> (</w:t>
      </w:r>
      <w:r w:rsidR="00856A90" w:rsidRPr="00C71A60">
        <w:rPr>
          <w:rFonts w:ascii="Arial" w:hAnsi="Arial"/>
          <w:i/>
          <w:sz w:val="20"/>
        </w:rPr>
        <w:t xml:space="preserve">**P </w:t>
      </w:r>
      <w:r w:rsidR="007B1012">
        <w:rPr>
          <w:rFonts w:ascii="Arial" w:hAnsi="Arial"/>
          <w:sz w:val="20"/>
        </w:rPr>
        <w:t>&lt; 0.0</w:t>
      </w:r>
      <w:r w:rsidR="00856A90">
        <w:rPr>
          <w:rFonts w:ascii="Arial" w:hAnsi="Arial"/>
          <w:sz w:val="20"/>
        </w:rPr>
        <w:t>1</w:t>
      </w:r>
      <w:r w:rsidR="00856A90" w:rsidRPr="00C71A60">
        <w:rPr>
          <w:rFonts w:ascii="Arial" w:hAnsi="Arial"/>
          <w:sz w:val="20"/>
        </w:rPr>
        <w:t>, n=</w:t>
      </w:r>
      <w:r w:rsidR="00856A90">
        <w:rPr>
          <w:rFonts w:ascii="Arial" w:hAnsi="Arial"/>
          <w:sz w:val="20"/>
        </w:rPr>
        <w:t>4);</w:t>
      </w:r>
      <w:r w:rsidR="00441B57">
        <w:rPr>
          <w:rFonts w:ascii="Arial" w:hAnsi="Arial"/>
          <w:sz w:val="20"/>
        </w:rPr>
        <w:t xml:space="preserve"> </w:t>
      </w:r>
      <w:r w:rsidR="008810C5" w:rsidRPr="00C71A60">
        <w:rPr>
          <w:rFonts w:ascii="Arial" w:hAnsi="Arial"/>
          <w:sz w:val="20"/>
        </w:rPr>
        <w:t>compared</w:t>
      </w:r>
      <w:r w:rsidR="008810C5" w:rsidRPr="008E6E3C">
        <w:rPr>
          <w:rFonts w:ascii="Arial" w:hAnsi="Arial"/>
          <w:sz w:val="20"/>
        </w:rPr>
        <w:t xml:space="preserve"> with the TCI + </w:t>
      </w:r>
      <w:r w:rsidR="008810C5" w:rsidRPr="00C71A60">
        <w:rPr>
          <w:rFonts w:ascii="Arial" w:hAnsi="Arial"/>
          <w:sz w:val="20"/>
        </w:rPr>
        <w:t>scrambled siRNA</w:t>
      </w:r>
      <w:r w:rsidR="00894C85">
        <w:rPr>
          <w:rFonts w:ascii="Arial" w:hAnsi="Arial"/>
          <w:sz w:val="20"/>
        </w:rPr>
        <w:t xml:space="preserve"> </w:t>
      </w:r>
      <w:r w:rsidR="00894C85">
        <w:rPr>
          <w:rFonts w:ascii="Arial" w:hAnsi="Arial" w:hint="eastAsia"/>
          <w:sz w:val="20"/>
        </w:rPr>
        <w:t>(</w:t>
      </w:r>
      <w:proofErr w:type="spellStart"/>
      <w:r w:rsidR="00894C85">
        <w:rPr>
          <w:rFonts w:ascii="Arial" w:hAnsi="Arial"/>
          <w:sz w:val="20"/>
        </w:rPr>
        <w:t>Scr</w:t>
      </w:r>
      <w:proofErr w:type="spellEnd"/>
      <w:r w:rsidR="00894C85">
        <w:rPr>
          <w:rFonts w:ascii="Arial" w:hAnsi="Arial"/>
          <w:sz w:val="20"/>
        </w:rPr>
        <w:t>)</w:t>
      </w:r>
      <w:r w:rsidR="008810C5">
        <w:rPr>
          <w:rFonts w:ascii="Arial" w:hAnsi="Arial"/>
          <w:sz w:val="20"/>
        </w:rPr>
        <w:t xml:space="preserve"> group, the expression of CXCR4</w:t>
      </w:r>
      <w:r w:rsidR="008810C5" w:rsidRPr="008E6E3C">
        <w:rPr>
          <w:rFonts w:ascii="Arial" w:hAnsi="Arial"/>
          <w:sz w:val="20"/>
        </w:rPr>
        <w:t xml:space="preserve"> was significantly decreased in the TCI + CXCR4</w:t>
      </w:r>
      <w:r w:rsidR="008810C5" w:rsidRPr="00C71A60">
        <w:rPr>
          <w:rFonts w:ascii="Arial" w:hAnsi="Arial"/>
          <w:sz w:val="20"/>
        </w:rPr>
        <w:t>-targeted siRNA</w:t>
      </w:r>
      <w:r w:rsidR="008810C5" w:rsidRPr="008E6E3C">
        <w:rPr>
          <w:rFonts w:ascii="Arial" w:hAnsi="Arial"/>
          <w:sz w:val="20"/>
        </w:rPr>
        <w:t xml:space="preserve"> group (</w:t>
      </w:r>
      <w:r w:rsidR="008810C5" w:rsidRPr="00C71A60">
        <w:rPr>
          <w:rFonts w:ascii="Arial" w:hAnsi="Arial"/>
          <w:i/>
          <w:sz w:val="20"/>
        </w:rPr>
        <w:t>#P &lt; 0.05</w:t>
      </w:r>
      <w:r w:rsidR="008810C5" w:rsidRPr="00C71A60">
        <w:rPr>
          <w:rFonts w:ascii="Arial" w:hAnsi="Arial"/>
          <w:sz w:val="20"/>
        </w:rPr>
        <w:t xml:space="preserve">; </w:t>
      </w:r>
      <w:r w:rsidR="008810C5" w:rsidRPr="008E6E3C">
        <w:rPr>
          <w:rFonts w:ascii="Arial" w:hAnsi="Arial"/>
          <w:sz w:val="20"/>
        </w:rPr>
        <w:t>n = 4).</w:t>
      </w:r>
    </w:p>
    <w:p w14:paraId="1E0EE778" w14:textId="078A76EC" w:rsidR="0092797A" w:rsidRDefault="0092797A" w:rsidP="00C71A60">
      <w:pPr>
        <w:spacing w:beforeLines="200" w:before="624" w:afterLines="200" w:after="624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0B5BD6F8" wp14:editId="2B5AD9EA">
            <wp:extent cx="5363274" cy="23812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67" cy="23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0859" w14:textId="6600EA90" w:rsidR="008810C5" w:rsidRDefault="008810C5" w:rsidP="00C71A60">
      <w:pPr>
        <w:spacing w:beforeLines="200" w:before="624" w:afterLines="200" w:after="624"/>
        <w:rPr>
          <w:rFonts w:ascii="Arial" w:hAnsi="Arial"/>
          <w:sz w:val="20"/>
        </w:rPr>
      </w:pPr>
      <w:r w:rsidRPr="00C71A60">
        <w:rPr>
          <w:rFonts w:ascii="Arial" w:hAnsi="Arial"/>
          <w:b/>
          <w:sz w:val="20"/>
        </w:rPr>
        <w:lastRenderedPageBreak/>
        <w:t xml:space="preserve">Figure S3 </w:t>
      </w:r>
      <w:r w:rsidRPr="00C71A60">
        <w:rPr>
          <w:rFonts w:ascii="Arial" w:hAnsi="Arial"/>
          <w:sz w:val="20"/>
        </w:rPr>
        <w:t>Compared with T (-1) (the day before Tumor cell implantation) group, the percentage of ALK5+CXCR4+-positive cells is significantly enhanced in T14 (the 14th day after Tumor cell implantation) group (</w:t>
      </w:r>
      <w:r w:rsidRPr="00C71A60">
        <w:rPr>
          <w:rFonts w:ascii="Arial" w:hAnsi="Arial"/>
          <w:i/>
          <w:sz w:val="20"/>
        </w:rPr>
        <w:t xml:space="preserve">**P </w:t>
      </w:r>
      <w:r>
        <w:rPr>
          <w:rFonts w:ascii="Arial" w:hAnsi="Arial"/>
          <w:sz w:val="20"/>
        </w:rPr>
        <w:t>&lt; 0.001</w:t>
      </w:r>
      <w:r w:rsidRPr="00C71A60">
        <w:rPr>
          <w:rFonts w:ascii="Arial" w:hAnsi="Arial"/>
          <w:sz w:val="20"/>
        </w:rPr>
        <w:t>, n=5).</w:t>
      </w:r>
    </w:p>
    <w:p w14:paraId="4C33844F" w14:textId="48A46ACF" w:rsidR="0092797A" w:rsidRPr="00C71A60" w:rsidRDefault="0092797A" w:rsidP="00C71A60">
      <w:pPr>
        <w:spacing w:beforeLines="200" w:before="624" w:afterLines="200" w:after="624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3FDA9D9D" wp14:editId="1F075E39">
            <wp:extent cx="3381375" cy="2960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77" cy="29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97A" w:rsidRPr="00C71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28003" w14:textId="77777777" w:rsidR="00A91203" w:rsidRDefault="00A91203" w:rsidP="00272F98">
      <w:r>
        <w:separator/>
      </w:r>
    </w:p>
  </w:endnote>
  <w:endnote w:type="continuationSeparator" w:id="0">
    <w:p w14:paraId="58B73AD9" w14:textId="77777777" w:rsidR="00A91203" w:rsidRDefault="00A91203" w:rsidP="0027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4D052" w14:textId="77777777" w:rsidR="00A91203" w:rsidRDefault="00A91203" w:rsidP="00272F98">
      <w:r>
        <w:separator/>
      </w:r>
    </w:p>
  </w:footnote>
  <w:footnote w:type="continuationSeparator" w:id="0">
    <w:p w14:paraId="65B63B6E" w14:textId="77777777" w:rsidR="00A91203" w:rsidRDefault="00A91203" w:rsidP="00272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482"/>
    <w:rsid w:val="00031522"/>
    <w:rsid w:val="00272F98"/>
    <w:rsid w:val="003713E5"/>
    <w:rsid w:val="003964EB"/>
    <w:rsid w:val="00441B57"/>
    <w:rsid w:val="005E5CAD"/>
    <w:rsid w:val="006C49E1"/>
    <w:rsid w:val="00792833"/>
    <w:rsid w:val="007B1012"/>
    <w:rsid w:val="00834F45"/>
    <w:rsid w:val="00856A90"/>
    <w:rsid w:val="008810C5"/>
    <w:rsid w:val="00894C85"/>
    <w:rsid w:val="0092797A"/>
    <w:rsid w:val="00952C65"/>
    <w:rsid w:val="00A91203"/>
    <w:rsid w:val="00C71A60"/>
    <w:rsid w:val="00EB0482"/>
    <w:rsid w:val="00EB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3CDD1"/>
  <w15:chartTrackingRefBased/>
  <w15:docId w15:val="{988587EF-798C-411C-94C1-92889510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72F9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72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72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</Words>
  <Characters>855</Characters>
  <Application>Microsoft Office Word</Application>
  <DocSecurity>0</DocSecurity>
  <Lines>7</Lines>
  <Paragraphs>2</Paragraphs>
  <ScaleCrop>false</ScaleCrop>
  <Company>Microsoft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</dc:creator>
  <cp:keywords/>
  <dc:description/>
  <cp:lastModifiedBy>Mel Phimester</cp:lastModifiedBy>
  <cp:revision>2</cp:revision>
  <dcterms:created xsi:type="dcterms:W3CDTF">2020-09-24T04:02:00Z</dcterms:created>
  <dcterms:modified xsi:type="dcterms:W3CDTF">2020-09-24T04:02:00Z</dcterms:modified>
</cp:coreProperties>
</file>