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D7" w:rsidRPr="00733B6D" w:rsidRDefault="005A158E" w:rsidP="005A158E">
      <w:pPr>
        <w:pStyle w:val="BodyText"/>
        <w:spacing w:after="0"/>
        <w:rPr>
          <w:rFonts w:ascii="Arial" w:hAnsi="Arial" w:cs="Arial"/>
          <w:b/>
        </w:rPr>
      </w:pPr>
      <w:r w:rsidRPr="00913C15">
        <w:rPr>
          <w:rFonts w:ascii="Arial" w:hAnsi="Arial" w:cs="Arial"/>
          <w:b/>
        </w:rPr>
        <w:t>Supplemental Material</w:t>
      </w:r>
    </w:p>
    <w:p w:rsidR="009907D7" w:rsidRDefault="009907D7" w:rsidP="009907D7">
      <w:pPr>
        <w:pStyle w:val="Caption"/>
      </w:pPr>
      <w:bookmarkStart w:id="0" w:name="_Toc501718216"/>
    </w:p>
    <w:p w:rsidR="009907D7" w:rsidRDefault="009907D7" w:rsidP="009907D7">
      <w:pPr>
        <w:pStyle w:val="Caption"/>
      </w:pPr>
      <w:r>
        <w:t xml:space="preserve">TABLE </w:t>
      </w:r>
      <w:proofErr w:type="spellStart"/>
      <w:r>
        <w:t>S</w:t>
      </w:r>
      <w:r w:rsidR="008C6C13">
        <w:t>1</w:t>
      </w:r>
      <w:proofErr w:type="spellEnd"/>
      <w:r>
        <w:t xml:space="preserve"> </w:t>
      </w:r>
      <w:r w:rsidRPr="00774A15">
        <w:rPr>
          <w:b w:val="0"/>
        </w:rPr>
        <w:t>Breakdown of Samples Subjected to WGS</w:t>
      </w:r>
    </w:p>
    <w:tbl>
      <w:tblPr>
        <w:tblW w:w="4088" w:type="pct"/>
        <w:tblBorders>
          <w:top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64"/>
        <w:gridCol w:w="1898"/>
      </w:tblGrid>
      <w:tr w:rsidR="009907D7" w:rsidRPr="006C6858" w:rsidTr="000A0BB6">
        <w:tc>
          <w:tcPr>
            <w:tcW w:w="38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6C6858" w:rsidRDefault="009907D7" w:rsidP="000A0BB6">
            <w:pPr>
              <w:pStyle w:val="Tabletext"/>
              <w:spacing w:before="60" w:after="60"/>
              <w:jc w:val="left"/>
              <w:rPr>
                <w:b/>
                <w:sz w:val="24"/>
              </w:rPr>
            </w:pPr>
            <w:r w:rsidRPr="006C6858">
              <w:rPr>
                <w:b/>
                <w:sz w:val="24"/>
              </w:rPr>
              <w:t>Type of Sample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6C6858" w:rsidRDefault="009907D7" w:rsidP="000A0BB6">
            <w:pPr>
              <w:pStyle w:val="Tabletext"/>
              <w:spacing w:before="60" w:after="60"/>
              <w:jc w:val="left"/>
              <w:rPr>
                <w:b/>
                <w:sz w:val="24"/>
              </w:rPr>
            </w:pPr>
            <w:r w:rsidRPr="006C6858">
              <w:rPr>
                <w:b/>
                <w:sz w:val="24"/>
              </w:rPr>
              <w:t>Number</w:t>
            </w:r>
          </w:p>
        </w:tc>
      </w:tr>
      <w:tr w:rsidR="009907D7" w:rsidRPr="00E77B35" w:rsidTr="000A0BB6">
        <w:tc>
          <w:tcPr>
            <w:tcW w:w="3823" w:type="pct"/>
            <w:tcBorders>
              <w:top w:val="single" w:sz="4" w:space="0" w:color="auto"/>
            </w:tcBorders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Total Samples Sequenced</w:t>
            </w:r>
          </w:p>
        </w:tc>
        <w:tc>
          <w:tcPr>
            <w:tcW w:w="1177" w:type="pct"/>
            <w:tcBorders>
              <w:top w:val="single" w:sz="4" w:space="0" w:color="auto"/>
            </w:tcBorders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349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proofErr w:type="spellStart"/>
            <w:r w:rsidRPr="00E77B35">
              <w:rPr>
                <w:sz w:val="24"/>
              </w:rPr>
              <w:t>Ribaxamase</w:t>
            </w:r>
            <w:proofErr w:type="spellEnd"/>
            <w:r w:rsidRPr="00E77B35">
              <w:rPr>
                <w:sz w:val="24"/>
              </w:rPr>
              <w:t xml:space="preserve"> Samples</w:t>
            </w:r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195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Placebo Samples</w:t>
            </w:r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154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Full 3 Sample Sets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T0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T1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T2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113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Two Sample Set</w:t>
            </w:r>
            <w:r w:rsidR="000F3A25">
              <w:rPr>
                <w:sz w:val="24"/>
              </w:rPr>
              <w:t>s</w:t>
            </w:r>
            <w:r w:rsidRPr="00E77B35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T0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T1</w:t>
            </w:r>
            <w:proofErr w:type="spellEnd"/>
            <w:r w:rsidRPr="00E77B35">
              <w:rPr>
                <w:sz w:val="24"/>
              </w:rPr>
              <w:t>)</w:t>
            </w:r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5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 w:rsidRPr="00E77B35">
              <w:rPr>
                <w:sz w:val="24"/>
              </w:rPr>
              <w:t>3 Sample Sets-</w:t>
            </w:r>
            <w:proofErr w:type="spellStart"/>
            <w:r w:rsidRPr="00E77B35">
              <w:rPr>
                <w:sz w:val="24"/>
              </w:rPr>
              <w:t>ribaxamase</w:t>
            </w:r>
            <w:proofErr w:type="spellEnd"/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63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 w:rsidRPr="00E77B35">
              <w:rPr>
                <w:sz w:val="24"/>
              </w:rPr>
              <w:t>3 Sample Sets-placebo</w:t>
            </w:r>
          </w:p>
        </w:tc>
        <w:tc>
          <w:tcPr>
            <w:tcW w:w="1177" w:type="pct"/>
            <w:vAlign w:val="center"/>
          </w:tcPr>
          <w:p w:rsidR="009907D7" w:rsidRPr="00E77B35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E77B35">
              <w:rPr>
                <w:sz w:val="24"/>
              </w:rPr>
              <w:t>50</w:t>
            </w:r>
          </w:p>
        </w:tc>
      </w:tr>
      <w:tr w:rsidR="009907D7" w:rsidRPr="00E77B35" w:rsidTr="000A0BB6">
        <w:tc>
          <w:tcPr>
            <w:tcW w:w="3823" w:type="pct"/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Samples from Patients Receiving Macrolides</w:t>
            </w:r>
          </w:p>
        </w:tc>
        <w:tc>
          <w:tcPr>
            <w:tcW w:w="1177" w:type="pct"/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9907D7" w:rsidRPr="00E77B35" w:rsidTr="000A0BB6">
        <w:tc>
          <w:tcPr>
            <w:tcW w:w="3823" w:type="pct"/>
            <w:tcBorders>
              <w:bottom w:val="nil"/>
            </w:tcBorders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Samples from Patients who were VRE Colonized 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177" w:type="pct"/>
            <w:tcBorders>
              <w:bottom w:val="nil"/>
            </w:tcBorders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907D7" w:rsidRPr="00E77B35" w:rsidTr="000A0BB6">
        <w:trPr>
          <w:trHeight w:val="422"/>
        </w:trPr>
        <w:tc>
          <w:tcPr>
            <w:tcW w:w="3823" w:type="pct"/>
            <w:tcBorders>
              <w:top w:val="nil"/>
              <w:bottom w:val="single" w:sz="4" w:space="0" w:color="auto"/>
            </w:tcBorders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Samples from Patients who were ESBL-GNB Colonized 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177" w:type="pct"/>
            <w:tcBorders>
              <w:top w:val="nil"/>
              <w:bottom w:val="single" w:sz="4" w:space="0" w:color="auto"/>
            </w:tcBorders>
            <w:vAlign w:val="center"/>
          </w:tcPr>
          <w:p w:rsidR="009907D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</w:tbl>
    <w:p w:rsidR="009907D7" w:rsidRPr="0096276E" w:rsidRDefault="009907D7" w:rsidP="009907D7">
      <w:pPr>
        <w:pStyle w:val="BodyText"/>
        <w:spacing w:after="120"/>
        <w:rPr>
          <w:sz w:val="20"/>
        </w:rPr>
      </w:pPr>
      <w:proofErr w:type="gramStart"/>
      <w:r>
        <w:rPr>
          <w:sz w:val="20"/>
          <w:vertAlign w:val="superscript"/>
        </w:rPr>
        <w:t>a</w:t>
      </w:r>
      <w:proofErr w:type="gramEnd"/>
      <w:r w:rsidRPr="0096276E">
        <w:rPr>
          <w:sz w:val="20"/>
        </w:rPr>
        <w:t xml:space="preserve"> Colonized as determined microbiologically at the time of sample collection</w:t>
      </w:r>
    </w:p>
    <w:p w:rsidR="008C6C13" w:rsidRDefault="008C6C13" w:rsidP="009907D7">
      <w:pPr>
        <w:pStyle w:val="Caption"/>
        <w:spacing w:before="240"/>
      </w:pPr>
    </w:p>
    <w:p w:rsidR="008C6C13" w:rsidRDefault="008C6C13" w:rsidP="009907D7">
      <w:pPr>
        <w:pStyle w:val="Caption"/>
        <w:spacing w:before="240"/>
      </w:pPr>
    </w:p>
    <w:p w:rsidR="009907D7" w:rsidRDefault="009907D7" w:rsidP="009907D7">
      <w:pPr>
        <w:pStyle w:val="Caption"/>
        <w:spacing w:before="240"/>
      </w:pPr>
      <w:r>
        <w:t xml:space="preserve">TABLE </w:t>
      </w:r>
      <w:proofErr w:type="spellStart"/>
      <w:r>
        <w:t>S</w:t>
      </w:r>
      <w:r w:rsidR="008C6C13">
        <w:t>2</w:t>
      </w:r>
      <w:proofErr w:type="spellEnd"/>
      <w:r>
        <w:t xml:space="preserve"> </w:t>
      </w:r>
      <w:r w:rsidRPr="00774A15">
        <w:rPr>
          <w:b w:val="0"/>
        </w:rPr>
        <w:t>Breakdown of Samples Subjected to qPCR Analysis</w:t>
      </w:r>
    </w:p>
    <w:tbl>
      <w:tblPr>
        <w:tblW w:w="2828" w:type="pct"/>
        <w:tblBorders>
          <w:top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30"/>
        <w:gridCol w:w="1547"/>
      </w:tblGrid>
      <w:tr w:rsidR="009907D7" w:rsidRPr="006C6858" w:rsidTr="000A0BB6">
        <w:tc>
          <w:tcPr>
            <w:tcW w:w="3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6C6858" w:rsidRDefault="009907D7" w:rsidP="000A0BB6">
            <w:pPr>
              <w:pStyle w:val="Tabletext"/>
              <w:spacing w:before="60" w:after="60"/>
              <w:jc w:val="left"/>
              <w:rPr>
                <w:b/>
                <w:sz w:val="24"/>
              </w:rPr>
            </w:pPr>
            <w:r w:rsidRPr="006C6858">
              <w:rPr>
                <w:b/>
                <w:sz w:val="24"/>
              </w:rPr>
              <w:t>Type of Sample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6C6858" w:rsidRDefault="009907D7" w:rsidP="000A0BB6">
            <w:pPr>
              <w:pStyle w:val="Tabletext"/>
              <w:spacing w:before="60" w:after="60"/>
              <w:jc w:val="left"/>
              <w:rPr>
                <w:b/>
                <w:sz w:val="24"/>
              </w:rPr>
            </w:pPr>
            <w:r w:rsidRPr="006C6858">
              <w:rPr>
                <w:b/>
                <w:sz w:val="24"/>
              </w:rPr>
              <w:t>Number</w:t>
            </w:r>
          </w:p>
        </w:tc>
      </w:tr>
      <w:tr w:rsidR="009907D7" w:rsidRPr="00DC3187" w:rsidTr="000A0BB6">
        <w:tc>
          <w:tcPr>
            <w:tcW w:w="3613" w:type="pct"/>
            <w:tcBorders>
              <w:top w:val="single" w:sz="4" w:space="0" w:color="auto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Total Samples Analyzed</w:t>
            </w:r>
          </w:p>
        </w:tc>
        <w:tc>
          <w:tcPr>
            <w:tcW w:w="1387" w:type="pct"/>
            <w:tcBorders>
              <w:top w:val="single" w:sz="4" w:space="0" w:color="auto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100</w:t>
            </w:r>
          </w:p>
        </w:tc>
      </w:tr>
      <w:tr w:rsidR="009907D7" w:rsidRPr="00DC3187" w:rsidTr="000A0BB6">
        <w:tc>
          <w:tcPr>
            <w:tcW w:w="3613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proofErr w:type="spellStart"/>
            <w:r w:rsidRPr="00DC3187">
              <w:rPr>
                <w:sz w:val="24"/>
              </w:rPr>
              <w:t>Ribaxamase</w:t>
            </w:r>
            <w:proofErr w:type="spellEnd"/>
            <w:r w:rsidRPr="00DC3187">
              <w:rPr>
                <w:sz w:val="24"/>
              </w:rPr>
              <w:t xml:space="preserve"> Samples</w:t>
            </w:r>
          </w:p>
        </w:tc>
        <w:tc>
          <w:tcPr>
            <w:tcW w:w="1387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49</w:t>
            </w:r>
          </w:p>
        </w:tc>
      </w:tr>
      <w:tr w:rsidR="009907D7" w:rsidRPr="00DC3187" w:rsidTr="000A0BB6">
        <w:tc>
          <w:tcPr>
            <w:tcW w:w="3613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Placebo Samples</w:t>
            </w:r>
          </w:p>
        </w:tc>
        <w:tc>
          <w:tcPr>
            <w:tcW w:w="1387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51</w:t>
            </w:r>
          </w:p>
        </w:tc>
      </w:tr>
      <w:tr w:rsidR="009907D7" w:rsidRPr="00DC3187" w:rsidTr="000A0BB6">
        <w:tc>
          <w:tcPr>
            <w:tcW w:w="3613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Three Sample Sets-</w:t>
            </w:r>
            <w:proofErr w:type="spellStart"/>
            <w:r w:rsidRPr="00DC3187">
              <w:rPr>
                <w:sz w:val="24"/>
              </w:rPr>
              <w:t>ribaxamase</w:t>
            </w:r>
            <w:proofErr w:type="spellEnd"/>
          </w:p>
        </w:tc>
        <w:tc>
          <w:tcPr>
            <w:tcW w:w="1387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15</w:t>
            </w:r>
          </w:p>
        </w:tc>
      </w:tr>
      <w:tr w:rsidR="009907D7" w:rsidRPr="00DC3187" w:rsidTr="000A0BB6">
        <w:tc>
          <w:tcPr>
            <w:tcW w:w="3613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Three Sample Sets-placebo</w:t>
            </w:r>
          </w:p>
        </w:tc>
        <w:tc>
          <w:tcPr>
            <w:tcW w:w="1387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14</w:t>
            </w:r>
          </w:p>
        </w:tc>
      </w:tr>
      <w:tr w:rsidR="009907D7" w:rsidRPr="00DC3187" w:rsidTr="000A0BB6">
        <w:tc>
          <w:tcPr>
            <w:tcW w:w="3613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Macrolide Use </w:t>
            </w:r>
          </w:p>
        </w:tc>
        <w:tc>
          <w:tcPr>
            <w:tcW w:w="1387" w:type="pct"/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9907D7" w:rsidRPr="00DC3187" w:rsidTr="000A0BB6">
        <w:tc>
          <w:tcPr>
            <w:tcW w:w="3613" w:type="pct"/>
            <w:tcBorders>
              <w:bottom w:val="nil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 xml:space="preserve">VRE Colonization 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387" w:type="pct"/>
            <w:tcBorders>
              <w:bottom w:val="nil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19</w:t>
            </w:r>
          </w:p>
        </w:tc>
      </w:tr>
      <w:tr w:rsidR="009907D7" w:rsidRPr="00DC3187" w:rsidTr="000A0BB6">
        <w:tc>
          <w:tcPr>
            <w:tcW w:w="3613" w:type="pct"/>
            <w:tcBorders>
              <w:top w:val="nil"/>
              <w:bottom w:val="single" w:sz="4" w:space="0" w:color="auto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ESBL-GNB Colonization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387" w:type="pct"/>
            <w:tcBorders>
              <w:top w:val="nil"/>
              <w:bottom w:val="single" w:sz="4" w:space="0" w:color="auto"/>
            </w:tcBorders>
            <w:vAlign w:val="center"/>
          </w:tcPr>
          <w:p w:rsidR="009907D7" w:rsidRPr="00DC3187" w:rsidRDefault="009907D7" w:rsidP="000A0BB6">
            <w:pPr>
              <w:pStyle w:val="Tabletext"/>
              <w:spacing w:before="60" w:after="60"/>
              <w:jc w:val="left"/>
              <w:rPr>
                <w:sz w:val="24"/>
              </w:rPr>
            </w:pPr>
            <w:r w:rsidRPr="00DC3187">
              <w:rPr>
                <w:sz w:val="24"/>
              </w:rPr>
              <w:t>19</w:t>
            </w:r>
          </w:p>
        </w:tc>
      </w:tr>
    </w:tbl>
    <w:p w:rsidR="009907D7" w:rsidRDefault="009907D7" w:rsidP="009907D7">
      <w:pPr>
        <w:spacing w:after="0" w:line="276" w:lineRule="auto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  <w:vertAlign w:val="superscript"/>
        </w:rPr>
        <w:t>a</w:t>
      </w:r>
      <w:proofErr w:type="gramEnd"/>
      <w:r w:rsidRPr="00827835">
        <w:rPr>
          <w:rFonts w:ascii="Times New Roman" w:hAnsi="Times New Roman" w:cs="Times New Roman"/>
          <w:sz w:val="20"/>
        </w:rPr>
        <w:t xml:space="preserve"> Microb</w:t>
      </w:r>
      <w:r>
        <w:rPr>
          <w:rFonts w:ascii="Times New Roman" w:hAnsi="Times New Roman" w:cs="Times New Roman"/>
          <w:sz w:val="20"/>
        </w:rPr>
        <w:t xml:space="preserve">iologically positive for VRE </w:t>
      </w:r>
      <w:r w:rsidRPr="00827835">
        <w:rPr>
          <w:rFonts w:ascii="Times New Roman" w:hAnsi="Times New Roman" w:cs="Times New Roman"/>
          <w:sz w:val="20"/>
        </w:rPr>
        <w:t>at the time of sample collection</w:t>
      </w:r>
    </w:p>
    <w:p w:rsidR="009907D7" w:rsidRPr="00827835" w:rsidRDefault="009907D7" w:rsidP="009907D7">
      <w:pPr>
        <w:spacing w:line="480" w:lineRule="auto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  <w:vertAlign w:val="superscript"/>
        </w:rPr>
        <w:t>b</w:t>
      </w:r>
      <w:proofErr w:type="gramEnd"/>
      <w:r w:rsidRPr="00827835">
        <w:rPr>
          <w:rFonts w:ascii="Times New Roman" w:hAnsi="Times New Roman" w:cs="Times New Roman"/>
          <w:sz w:val="20"/>
        </w:rPr>
        <w:t xml:space="preserve"> Microb</w:t>
      </w:r>
      <w:r>
        <w:rPr>
          <w:rFonts w:ascii="Times New Roman" w:hAnsi="Times New Roman" w:cs="Times New Roman"/>
          <w:sz w:val="20"/>
        </w:rPr>
        <w:t>iologically positive for</w:t>
      </w:r>
      <w:r w:rsidRPr="00827835">
        <w:rPr>
          <w:rFonts w:ascii="Times New Roman" w:hAnsi="Times New Roman" w:cs="Times New Roman"/>
          <w:sz w:val="20"/>
        </w:rPr>
        <w:t xml:space="preserve"> ESBL-GNB</w:t>
      </w:r>
      <w:r>
        <w:rPr>
          <w:rFonts w:ascii="Times New Roman" w:hAnsi="Times New Roman" w:cs="Times New Roman"/>
          <w:sz w:val="20"/>
        </w:rPr>
        <w:t xml:space="preserve"> </w:t>
      </w:r>
      <w:r w:rsidRPr="00827835">
        <w:rPr>
          <w:rFonts w:ascii="Times New Roman" w:hAnsi="Times New Roman" w:cs="Times New Roman"/>
          <w:sz w:val="20"/>
        </w:rPr>
        <w:t>at the time of sample collection</w:t>
      </w:r>
    </w:p>
    <w:p w:rsidR="008C6C13" w:rsidRDefault="008C6C13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Toc501718209"/>
      <w:r>
        <w:br w:type="page"/>
      </w:r>
    </w:p>
    <w:p w:rsidR="008C6C13" w:rsidRDefault="008C6C13" w:rsidP="008C6C13">
      <w:pPr>
        <w:pStyle w:val="Caption"/>
        <w:tabs>
          <w:tab w:val="clear" w:pos="1418"/>
          <w:tab w:val="left" w:pos="810"/>
        </w:tabs>
        <w:ind w:left="810" w:hanging="810"/>
      </w:pPr>
      <w:r>
        <w:lastRenderedPageBreak/>
        <w:t xml:space="preserve">TABLE </w:t>
      </w:r>
      <w:proofErr w:type="spellStart"/>
      <w:r>
        <w:t>S3</w:t>
      </w:r>
      <w:proofErr w:type="spellEnd"/>
      <w:r>
        <w:t xml:space="preserve"> </w:t>
      </w:r>
      <w:r w:rsidRPr="00774A15">
        <w:rPr>
          <w:b w:val="0"/>
        </w:rPr>
        <w:t>Parameters Selected for Statistical Analysis</w:t>
      </w:r>
      <w:bookmarkEnd w:id="1"/>
    </w:p>
    <w:tbl>
      <w:tblPr>
        <w:tblStyle w:val="TableGrid"/>
        <w:tblW w:w="8910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4747"/>
      </w:tblGrid>
      <w:tr w:rsidR="008C6C13" w:rsidRPr="00440D08" w:rsidTr="006C6858"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13" w:rsidRPr="00440D08" w:rsidRDefault="008C6C13" w:rsidP="006C6858">
            <w:pPr>
              <w:pStyle w:val="BodyText"/>
              <w:spacing w:after="0" w:line="480" w:lineRule="auto"/>
              <w:jc w:val="left"/>
              <w:rPr>
                <w:b/>
                <w:szCs w:val="20"/>
              </w:rPr>
            </w:pPr>
            <w:r w:rsidRPr="00440D08">
              <w:rPr>
                <w:b/>
                <w:szCs w:val="20"/>
              </w:rPr>
              <w:t>Parameter</w:t>
            </w:r>
          </w:p>
        </w:tc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13" w:rsidRPr="00440D08" w:rsidRDefault="008C6C13" w:rsidP="006C6858">
            <w:pPr>
              <w:pStyle w:val="BodyText"/>
              <w:spacing w:after="0" w:line="480" w:lineRule="auto"/>
              <w:jc w:val="center"/>
              <w:rPr>
                <w:b/>
                <w:szCs w:val="20"/>
              </w:rPr>
            </w:pPr>
            <w:r w:rsidRPr="00440D08">
              <w:rPr>
                <w:b/>
                <w:szCs w:val="20"/>
              </w:rPr>
              <w:t>Values</w:t>
            </w:r>
          </w:p>
        </w:tc>
      </w:tr>
      <w:tr w:rsidR="008C6C13" w:rsidRPr="00AB7013" w:rsidTr="00440D08">
        <w:tc>
          <w:tcPr>
            <w:tcW w:w="4163" w:type="dxa"/>
            <w:tcBorders>
              <w:top w:val="single" w:sz="4" w:space="0" w:color="auto"/>
            </w:tcBorders>
          </w:tcPr>
          <w:p w:rsidR="008C6C13" w:rsidRPr="00AB7013" w:rsidRDefault="008C6C13" w:rsidP="00440D08">
            <w:pPr>
              <w:pStyle w:val="BodyText"/>
            </w:pPr>
            <w:r>
              <w:t>Age</w:t>
            </w: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8C6C13" w:rsidRPr="00AB7013" w:rsidRDefault="008C6C13" w:rsidP="006C6858">
            <w:pPr>
              <w:pStyle w:val="BodyText"/>
              <w:jc w:val="center"/>
            </w:pPr>
            <w:r>
              <w:t>Continuous variable</w:t>
            </w:r>
          </w:p>
        </w:tc>
      </w:tr>
      <w:tr w:rsidR="008C6C13" w:rsidRPr="00AB7013" w:rsidTr="00440D08">
        <w:tc>
          <w:tcPr>
            <w:tcW w:w="4163" w:type="dxa"/>
          </w:tcPr>
          <w:p w:rsidR="008C6C13" w:rsidRPr="00AB7013" w:rsidRDefault="008C6C13" w:rsidP="00440D08">
            <w:pPr>
              <w:pStyle w:val="BodyText"/>
            </w:pPr>
            <w:r>
              <w:t>Treatment Arm</w:t>
            </w:r>
          </w:p>
        </w:tc>
        <w:tc>
          <w:tcPr>
            <w:tcW w:w="4747" w:type="dxa"/>
          </w:tcPr>
          <w:p w:rsidR="008C6C13" w:rsidRPr="00AB7013" w:rsidRDefault="008C6C13" w:rsidP="006C6858">
            <w:pPr>
              <w:pStyle w:val="BodyText"/>
              <w:jc w:val="center"/>
            </w:pPr>
            <w:r>
              <w:t xml:space="preserve">Placebo vs. </w:t>
            </w:r>
            <w:proofErr w:type="spellStart"/>
            <w:r>
              <w:t>ribaxamase</w:t>
            </w:r>
            <w:proofErr w:type="spellEnd"/>
          </w:p>
        </w:tc>
      </w:tr>
      <w:tr w:rsidR="008C6C13" w:rsidRPr="00AB7013" w:rsidTr="00440D08">
        <w:tc>
          <w:tcPr>
            <w:tcW w:w="4163" w:type="dxa"/>
          </w:tcPr>
          <w:p w:rsidR="008C6C13" w:rsidRPr="00AB7013" w:rsidRDefault="008C6C13" w:rsidP="00440D08">
            <w:pPr>
              <w:pStyle w:val="BodyText"/>
            </w:pPr>
            <w:r>
              <w:t>Ceftriaxone plus macrolides</w:t>
            </w:r>
          </w:p>
        </w:tc>
        <w:tc>
          <w:tcPr>
            <w:tcW w:w="4747" w:type="dxa"/>
          </w:tcPr>
          <w:p w:rsidR="008C6C13" w:rsidRPr="00AB7013" w:rsidRDefault="008C6C13" w:rsidP="006C6858">
            <w:pPr>
              <w:pStyle w:val="BodyText"/>
              <w:jc w:val="center"/>
            </w:pPr>
            <w:r w:rsidRPr="00F75613">
              <w:t xml:space="preserve">Received </w:t>
            </w:r>
            <w:r>
              <w:t xml:space="preserve">any </w:t>
            </w:r>
            <w:r w:rsidRPr="00F75613">
              <w:t>macrolides during study</w:t>
            </w:r>
          </w:p>
        </w:tc>
      </w:tr>
      <w:tr w:rsidR="008C6C13" w:rsidRPr="00AB7013" w:rsidTr="00440D08">
        <w:tc>
          <w:tcPr>
            <w:tcW w:w="4163" w:type="dxa"/>
          </w:tcPr>
          <w:p w:rsidR="008C6C13" w:rsidRPr="00AB7013" w:rsidRDefault="008C6C13" w:rsidP="00440D08">
            <w:pPr>
              <w:pStyle w:val="BodyText"/>
            </w:pPr>
            <w:r>
              <w:t>No food by mouth (NPO)</w:t>
            </w:r>
          </w:p>
        </w:tc>
        <w:tc>
          <w:tcPr>
            <w:tcW w:w="4747" w:type="dxa"/>
          </w:tcPr>
          <w:p w:rsidR="008C6C13" w:rsidRDefault="008C6C13" w:rsidP="006C6858">
            <w:pPr>
              <w:pStyle w:val="BodyText"/>
              <w:jc w:val="center"/>
            </w:pPr>
            <w:r>
              <w:t>NPO at any time during study</w:t>
            </w:r>
          </w:p>
          <w:p w:rsidR="008C6C13" w:rsidRPr="00AB7013" w:rsidRDefault="008C6C13" w:rsidP="006C6858">
            <w:pPr>
              <w:pStyle w:val="BodyText"/>
              <w:jc w:val="center"/>
            </w:pPr>
            <w:r>
              <w:t>(as a surrogate for sicker patients)</w:t>
            </w:r>
          </w:p>
        </w:tc>
      </w:tr>
      <w:tr w:rsidR="008C6C13" w:rsidRPr="00AB7013" w:rsidTr="00AA2DCE">
        <w:tc>
          <w:tcPr>
            <w:tcW w:w="4163" w:type="dxa"/>
            <w:tcBorders>
              <w:bottom w:val="nil"/>
            </w:tcBorders>
          </w:tcPr>
          <w:p w:rsidR="008C6C13" w:rsidRPr="00AB7013" w:rsidRDefault="008C6C13" w:rsidP="00440D08">
            <w:pPr>
              <w:pStyle w:val="BodyText"/>
            </w:pPr>
            <w:r>
              <w:t>Received a proton pump inhibitor</w:t>
            </w:r>
          </w:p>
        </w:tc>
        <w:tc>
          <w:tcPr>
            <w:tcW w:w="4747" w:type="dxa"/>
            <w:tcBorders>
              <w:bottom w:val="nil"/>
            </w:tcBorders>
          </w:tcPr>
          <w:p w:rsidR="008C6C13" w:rsidRPr="00AB7013" w:rsidRDefault="008C6C13" w:rsidP="006C6858">
            <w:pPr>
              <w:pStyle w:val="BodyText"/>
              <w:jc w:val="center"/>
            </w:pPr>
            <w:r>
              <w:t>Received PPI at any time during study</w:t>
            </w:r>
          </w:p>
        </w:tc>
      </w:tr>
      <w:tr w:rsidR="00440D08" w:rsidRPr="00AB7013" w:rsidTr="00AA2DCE">
        <w:tc>
          <w:tcPr>
            <w:tcW w:w="4163" w:type="dxa"/>
            <w:tcBorders>
              <w:top w:val="nil"/>
              <w:bottom w:val="single" w:sz="4" w:space="0" w:color="auto"/>
            </w:tcBorders>
          </w:tcPr>
          <w:p w:rsidR="00440D08" w:rsidRPr="00AB7013" w:rsidRDefault="00440D08" w:rsidP="00F82792">
            <w:pPr>
              <w:pStyle w:val="BodyText"/>
            </w:pPr>
            <w:r>
              <w:t>Gender</w:t>
            </w:r>
          </w:p>
        </w:tc>
        <w:tc>
          <w:tcPr>
            <w:tcW w:w="4747" w:type="dxa"/>
            <w:tcBorders>
              <w:top w:val="nil"/>
              <w:bottom w:val="single" w:sz="4" w:space="0" w:color="auto"/>
            </w:tcBorders>
          </w:tcPr>
          <w:p w:rsidR="00440D08" w:rsidRPr="00AB7013" w:rsidRDefault="00440D08" w:rsidP="006C6858">
            <w:pPr>
              <w:pStyle w:val="BodyText"/>
              <w:jc w:val="center"/>
            </w:pPr>
            <w:r>
              <w:t>Male vs. Female</w:t>
            </w:r>
          </w:p>
        </w:tc>
      </w:tr>
    </w:tbl>
    <w:p w:rsidR="008C6C13" w:rsidRDefault="008C6C13" w:rsidP="00440D08">
      <w:pPr>
        <w:pStyle w:val="Caption"/>
        <w:spacing w:after="240"/>
      </w:pPr>
    </w:p>
    <w:p w:rsidR="009907D7" w:rsidRDefault="009907D7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2E3E" w:rsidRDefault="00852E3E" w:rsidP="00852E3E">
      <w:pPr>
        <w:spacing w:after="0"/>
        <w:rPr>
          <w:rFonts w:ascii="Times New Roman" w:hAnsi="Times New Roman" w:cs="Times New Roman"/>
          <w:b/>
        </w:rPr>
        <w:sectPr w:rsidR="00852E3E" w:rsidSect="003E64BF">
          <w:pgSz w:w="12240" w:h="15840"/>
          <w:pgMar w:top="990" w:right="1530" w:bottom="1170" w:left="1080" w:header="720" w:footer="180" w:gutter="0"/>
          <w:cols w:space="720"/>
          <w:docGrid w:linePitch="360"/>
        </w:sectPr>
      </w:pPr>
    </w:p>
    <w:p w:rsidR="00852E3E" w:rsidRPr="004520AB" w:rsidRDefault="00852E3E" w:rsidP="00852E3E">
      <w:pPr>
        <w:spacing w:after="0"/>
        <w:rPr>
          <w:rFonts w:ascii="Times New Roman" w:hAnsi="Times New Roman" w:cs="Times New Roman"/>
        </w:rPr>
      </w:pPr>
      <w:r w:rsidRPr="00852E3E">
        <w:rPr>
          <w:rFonts w:ascii="Times New Roman" w:hAnsi="Times New Roman" w:cs="Times New Roman"/>
          <w:b/>
        </w:rPr>
        <w:lastRenderedPageBreak/>
        <w:t xml:space="preserve">Table </w:t>
      </w:r>
      <w:proofErr w:type="spellStart"/>
      <w:r w:rsidR="000A0BB6">
        <w:rPr>
          <w:rFonts w:ascii="Times New Roman" w:hAnsi="Times New Roman" w:cs="Times New Roman"/>
          <w:b/>
        </w:rPr>
        <w:t>S4</w:t>
      </w:r>
      <w:proofErr w:type="spellEnd"/>
      <w:r>
        <w:rPr>
          <w:rFonts w:ascii="Times New Roman" w:hAnsi="Times New Roman" w:cs="Times New Roman"/>
        </w:rPr>
        <w:t xml:space="preserve"> AMR Genes and Variants of Interest with &gt;500 Hits</w:t>
      </w:r>
      <w:r w:rsidR="0079451C">
        <w:rPr>
          <w:rFonts w:ascii="Times New Roman" w:hAnsi="Times New Roman" w:cs="Times New Roman"/>
        </w:rPr>
        <w:t xml:space="preserve"> </w:t>
      </w:r>
      <w:proofErr w:type="gramStart"/>
      <w:r w:rsidR="0079451C">
        <w:rPr>
          <w:rFonts w:ascii="Times New Roman" w:hAnsi="Times New Roman" w:cs="Times New Roman"/>
        </w:rPr>
        <w:t>Across</w:t>
      </w:r>
      <w:proofErr w:type="gramEnd"/>
      <w:r w:rsidR="0079451C">
        <w:rPr>
          <w:rFonts w:ascii="Times New Roman" w:hAnsi="Times New Roman" w:cs="Times New Roman"/>
        </w:rPr>
        <w:t xml:space="preserve"> the Sample Set</w:t>
      </w:r>
    </w:p>
    <w:tbl>
      <w:tblPr>
        <w:tblW w:w="0" w:type="auto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70"/>
        <w:gridCol w:w="990"/>
        <w:gridCol w:w="1260"/>
      </w:tblGrid>
      <w:tr w:rsidR="00852E3E" w:rsidRPr="004520AB" w:rsidTr="00852E3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F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Hits</w:t>
            </w:r>
            <w:r w:rsidRPr="00852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 samples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52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Range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52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CfxA6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535,181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CfxA3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229,261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CfxA2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199,467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CfxA5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177,247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CfxA4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171,730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CfxA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158,315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593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91,609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CblA</w:t>
            </w:r>
            <w:proofErr w:type="spellEnd"/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78,578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mel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70,445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cepA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6,721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vanSA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vanHA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vanYA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OXA-347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vanRA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3,387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OXA-320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vanXA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vanZA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vanTG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OXA-48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OXA-245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vanWG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OXA-224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OXA-31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CTX-M-33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vanD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OXA-33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OXA-370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OXA-244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OXA-162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OXA-163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vanXYG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vanG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OXA-247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CTX-M-156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CTX-M-117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CTX-M-88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vanSB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CTX-M-28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CTX-M-107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CTX-M-71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CTX-M-55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CTX-M-103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CTX-M-157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CTX-M-101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vanRD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CTX-M-139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CTX-M-142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CTX-M-109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CTX-M-82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vanW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CTX-M-42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CTX-M-22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CTX-M-72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CTX-M-108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852E3E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852E3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vanSD</w:t>
            </w:r>
            <w:proofErr w:type="spellEnd"/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CTX-M-80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CTX-M-155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CTX-M-69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CTX-M-66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OXA-199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CTX-M-114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</w:tr>
      <w:tr w:rsidR="00852E3E" w:rsidRPr="004520AB" w:rsidTr="00852E3E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CTX-M-54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2E3E" w:rsidRPr="004520AB" w:rsidRDefault="00852E3E" w:rsidP="000A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0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</w:tr>
    </w:tbl>
    <w:p w:rsidR="00852E3E" w:rsidRDefault="00852E3E" w:rsidP="00852E3E">
      <w:pPr>
        <w:spacing w:after="0"/>
        <w:rPr>
          <w:rFonts w:ascii="Times New Roman" w:hAnsi="Times New Roman" w:cs="Times New Roman"/>
          <w:sz w:val="16"/>
        </w:rPr>
      </w:pPr>
      <w:r w:rsidRPr="00852E3E">
        <w:rPr>
          <w:rFonts w:ascii="Times New Roman" w:hAnsi="Times New Roman" w:cs="Times New Roman"/>
          <w:sz w:val="16"/>
          <w:vertAlign w:val="superscript"/>
        </w:rPr>
        <w:t>a</w:t>
      </w:r>
      <w:r w:rsidRPr="00852E3E">
        <w:rPr>
          <w:rFonts w:ascii="Times New Roman" w:hAnsi="Times New Roman" w:cs="Times New Roman"/>
          <w:sz w:val="16"/>
        </w:rPr>
        <w:t xml:space="preserve"> Total number of </w:t>
      </w:r>
      <w:r w:rsidR="001F5C3C">
        <w:rPr>
          <w:rFonts w:ascii="Times New Roman" w:hAnsi="Times New Roman" w:cs="Times New Roman"/>
          <w:sz w:val="16"/>
        </w:rPr>
        <w:t>matches</w:t>
      </w:r>
      <w:r w:rsidRPr="00852E3E">
        <w:rPr>
          <w:rFonts w:ascii="Times New Roman" w:hAnsi="Times New Roman" w:cs="Times New Roman"/>
          <w:sz w:val="16"/>
        </w:rPr>
        <w:t xml:space="preserve"> in sample set</w:t>
      </w:r>
    </w:p>
    <w:p w:rsidR="00852E3E" w:rsidRDefault="00852E3E" w:rsidP="00852E3E">
      <w:pPr>
        <w:spacing w:after="0"/>
        <w:rPr>
          <w:rFonts w:ascii="Times New Roman" w:hAnsi="Times New Roman" w:cs="Times New Roman"/>
          <w:sz w:val="16"/>
        </w:rPr>
      </w:pPr>
      <w:proofErr w:type="gramStart"/>
      <w:r w:rsidRPr="00852E3E">
        <w:rPr>
          <w:rFonts w:ascii="Times New Roman" w:hAnsi="Times New Roman" w:cs="Times New Roman"/>
          <w:sz w:val="16"/>
          <w:vertAlign w:val="superscript"/>
        </w:rPr>
        <w:t>b</w:t>
      </w:r>
      <w:proofErr w:type="gramEnd"/>
      <w:r>
        <w:rPr>
          <w:rFonts w:ascii="Times New Roman" w:hAnsi="Times New Roman" w:cs="Times New Roman"/>
          <w:sz w:val="16"/>
        </w:rPr>
        <w:t xml:space="preserve"> Number of samples in set with at least one hit for the gene or variant</w:t>
      </w:r>
    </w:p>
    <w:p w:rsidR="00852E3E" w:rsidRPr="00852E3E" w:rsidRDefault="00852E3E" w:rsidP="00852E3E">
      <w:pPr>
        <w:spacing w:after="0"/>
        <w:rPr>
          <w:rFonts w:ascii="Times New Roman" w:hAnsi="Times New Roman" w:cs="Times New Roman"/>
          <w:sz w:val="16"/>
        </w:rPr>
      </w:pPr>
      <w:proofErr w:type="gramStart"/>
      <w:r w:rsidRPr="00852E3E">
        <w:rPr>
          <w:rFonts w:ascii="Times New Roman" w:hAnsi="Times New Roman" w:cs="Times New Roman"/>
          <w:sz w:val="16"/>
          <w:vertAlign w:val="superscript"/>
        </w:rPr>
        <w:t>c</w:t>
      </w:r>
      <w:proofErr w:type="gramEnd"/>
      <w:r>
        <w:rPr>
          <w:rFonts w:ascii="Times New Roman" w:hAnsi="Times New Roman" w:cs="Times New Roman"/>
          <w:sz w:val="16"/>
        </w:rPr>
        <w:t xml:space="preserve"> Maximum range of hits, all gene or variants had at least one sample with zero hits</w:t>
      </w:r>
    </w:p>
    <w:p w:rsidR="00852E3E" w:rsidRDefault="00852E3E" w:rsidP="005A158E">
      <w:pPr>
        <w:pStyle w:val="Caption"/>
        <w:sectPr w:rsidR="00852E3E" w:rsidSect="00852E3E">
          <w:pgSz w:w="12240" w:h="15840"/>
          <w:pgMar w:top="810" w:right="1530" w:bottom="990" w:left="1080" w:header="720" w:footer="180" w:gutter="0"/>
          <w:cols w:space="720"/>
          <w:docGrid w:linePitch="360"/>
        </w:sectPr>
      </w:pPr>
    </w:p>
    <w:p w:rsidR="005A158E" w:rsidRPr="009907D7" w:rsidRDefault="005A158E" w:rsidP="009907D7">
      <w:pPr>
        <w:pStyle w:val="BodyText"/>
        <w:spacing w:after="0"/>
      </w:pPr>
      <w:bookmarkStart w:id="2" w:name="_Toc501718225"/>
      <w:bookmarkEnd w:id="0"/>
      <w:r w:rsidRPr="009907D7">
        <w:rPr>
          <w:b/>
        </w:rPr>
        <w:lastRenderedPageBreak/>
        <w:t xml:space="preserve">TABLE </w:t>
      </w:r>
      <w:proofErr w:type="spellStart"/>
      <w:r w:rsidRPr="009907D7">
        <w:rPr>
          <w:b/>
        </w:rPr>
        <w:t>S</w:t>
      </w:r>
      <w:r w:rsidR="0084678C">
        <w:rPr>
          <w:b/>
          <w:noProof/>
        </w:rPr>
        <w:t>5</w:t>
      </w:r>
      <w:proofErr w:type="spellEnd"/>
      <w:r>
        <w:rPr>
          <w:noProof/>
        </w:rPr>
        <w:t xml:space="preserve"> </w:t>
      </w:r>
      <w:r w:rsidRPr="009907D7">
        <w:t xml:space="preserve">Efflux Pump Genes </w:t>
      </w:r>
      <w:r w:rsidR="00FB61D6">
        <w:t xml:space="preserve">and Variants </w:t>
      </w:r>
      <w:r w:rsidRPr="009907D7">
        <w:t xml:space="preserve">Demonstrating a </w:t>
      </w:r>
      <w:r w:rsidR="009907D7" w:rsidRPr="009907D7">
        <w:t>Significant</w:t>
      </w:r>
      <w:r w:rsidR="007E0D86" w:rsidRPr="009907D7">
        <w:t xml:space="preserve"> Increase of Number of Hits from </w:t>
      </w:r>
      <w:proofErr w:type="spellStart"/>
      <w:r w:rsidR="007E0D86" w:rsidRPr="009907D7">
        <w:t>T0</w:t>
      </w:r>
      <w:proofErr w:type="spellEnd"/>
      <w:r w:rsidR="007E0D86" w:rsidRPr="009907D7">
        <w:t xml:space="preserve"> to </w:t>
      </w:r>
      <w:proofErr w:type="spellStart"/>
      <w:r w:rsidR="007E0D86" w:rsidRPr="009907D7">
        <w:t>T1</w:t>
      </w:r>
      <w:proofErr w:type="spellEnd"/>
      <w:r w:rsidR="007E0D86" w:rsidRPr="009907D7">
        <w:t xml:space="preserve"> </w:t>
      </w:r>
      <w:r w:rsidR="00FB61D6">
        <w:t>for</w:t>
      </w:r>
      <w:r w:rsidRPr="009907D7">
        <w:t xml:space="preserve"> </w:t>
      </w:r>
      <w:bookmarkEnd w:id="2"/>
      <w:r w:rsidR="0063113E" w:rsidRPr="009907D7">
        <w:t xml:space="preserve">Various </w:t>
      </w:r>
      <w:r w:rsidR="00AA0F5A" w:rsidRPr="009907D7">
        <w:t>Clinical Parameters</w:t>
      </w:r>
    </w:p>
    <w:tbl>
      <w:tblPr>
        <w:tblW w:w="83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2340"/>
        <w:gridCol w:w="1620"/>
        <w:gridCol w:w="1440"/>
      </w:tblGrid>
      <w:tr w:rsidR="006C431A" w:rsidRPr="0063113E" w:rsidTr="00385EAF">
        <w:trPr>
          <w:trHeight w:val="28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1A" w:rsidRPr="0063113E" w:rsidRDefault="006C431A" w:rsidP="00385EA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1A" w:rsidRPr="0063113E" w:rsidRDefault="007E0D86" w:rsidP="00385E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Placebo</w:t>
            </w:r>
            <w:r w:rsidR="00385E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Treatment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31A" w:rsidRPr="0063113E" w:rsidRDefault="006C431A" w:rsidP="00385E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Macrolide Treatment</w:t>
            </w:r>
            <w:r w:rsidR="003862B4"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862B4"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31A" w:rsidRPr="0063113E" w:rsidRDefault="006C431A" w:rsidP="00385E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NPO Status</w:t>
            </w:r>
            <w:r w:rsidR="003862B4"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862B4"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1A" w:rsidRPr="0063113E" w:rsidRDefault="006C431A" w:rsidP="00385E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Hits</w:t>
            </w:r>
            <w:r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3862B4" w:rsidRPr="00631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evgS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1A" w:rsidRPr="0063113E" w:rsidRDefault="006C431A" w:rsidP="003862B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0.0042</w:t>
            </w: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3862B4" w:rsidRPr="006311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162,399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mdtF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153,522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acrF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149,639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acrD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0.0069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  <w:r w:rsidR="005305DC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138,815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mdtB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0.0094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128,001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mdtC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119,681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tolC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0.0069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71,486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mdtL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0.0086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58,266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mdtD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0.0174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</w:t>
            </w:r>
            <w:r w:rsidR="0063113E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55,393</w:t>
            </w:r>
          </w:p>
        </w:tc>
      </w:tr>
      <w:tr w:rsidR="006C431A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0.0103</w:t>
            </w:r>
          </w:p>
        </w:tc>
        <w:tc>
          <w:tcPr>
            <w:tcW w:w="234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</w:t>
            </w:r>
          </w:p>
        </w:tc>
        <w:tc>
          <w:tcPr>
            <w:tcW w:w="1620" w:type="dxa"/>
            <w:vAlign w:val="bottom"/>
          </w:tcPr>
          <w:p w:rsidR="006C431A" w:rsidRPr="0063113E" w:rsidRDefault="006C431A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C431A" w:rsidRPr="0063113E" w:rsidRDefault="006C431A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54,545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0.0059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  <w:r w:rsidR="005305DC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53,639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mdtM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0.0163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51,676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  <w:r w:rsidR="00C50A1E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  <w:r w:rsidR="005305DC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49,813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0.0097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="005305DC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49,057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acrB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0.0269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48,131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gadX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0.0235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43,783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mdfA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0.0151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43,054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mdtH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0.0109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42,972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gadW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0.0150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0.0042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41,541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mdtG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0.0140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41,541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0.0209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620" w:type="dxa"/>
          </w:tcPr>
          <w:p w:rsidR="00DF615E" w:rsidRPr="0063113E" w:rsidRDefault="005305DC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</w:t>
            </w:r>
            <w:r w:rsidR="0063113E"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113E" w:rsidRPr="006311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33,258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mdtO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0.0221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620" w:type="dxa"/>
          </w:tcPr>
          <w:p w:rsidR="00DF615E" w:rsidRPr="0063113E" w:rsidRDefault="005305DC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33,140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gadE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0.0131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27,848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acrS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0.0263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27,819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kdpE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0.0137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25,933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evgA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0.0153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25,425</w:t>
            </w:r>
          </w:p>
        </w:tc>
      </w:tr>
      <w:tr w:rsidR="00DF615E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mdtP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DF615E" w:rsidRPr="0063113E" w:rsidRDefault="00C50A1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0.0099</w:t>
            </w:r>
          </w:p>
        </w:tc>
        <w:tc>
          <w:tcPr>
            <w:tcW w:w="234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620" w:type="dxa"/>
            <w:vAlign w:val="bottom"/>
          </w:tcPr>
          <w:p w:rsidR="00DF615E" w:rsidRPr="0063113E" w:rsidRDefault="00DF615E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15E" w:rsidRPr="0063113E" w:rsidRDefault="00DF615E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24,570</w:t>
            </w:r>
          </w:p>
        </w:tc>
      </w:tr>
      <w:tr w:rsidR="006511D1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mdtN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0.0375</w:t>
            </w:r>
          </w:p>
        </w:tc>
        <w:tc>
          <w:tcPr>
            <w:tcW w:w="2340" w:type="dxa"/>
            <w:vAlign w:val="bottom"/>
          </w:tcPr>
          <w:p w:rsidR="006511D1" w:rsidRPr="0063113E" w:rsidRDefault="006511D1" w:rsidP="000A0B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620" w:type="dxa"/>
            <w:vAlign w:val="bottom"/>
          </w:tcPr>
          <w:p w:rsidR="006511D1" w:rsidRPr="0063113E" w:rsidRDefault="006511D1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24,497</w:t>
            </w:r>
          </w:p>
        </w:tc>
      </w:tr>
      <w:tr w:rsidR="006511D1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3E64B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H-NS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0.0423</w:t>
            </w:r>
          </w:p>
        </w:tc>
        <w:tc>
          <w:tcPr>
            <w:tcW w:w="2340" w:type="dxa"/>
            <w:vAlign w:val="bottom"/>
          </w:tcPr>
          <w:p w:rsidR="006511D1" w:rsidRPr="0063113E" w:rsidRDefault="006511D1" w:rsidP="000A0B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620" w:type="dxa"/>
            <w:vAlign w:val="bottom"/>
          </w:tcPr>
          <w:p w:rsidR="006511D1" w:rsidRPr="0063113E" w:rsidRDefault="006511D1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17,659</w:t>
            </w:r>
          </w:p>
        </w:tc>
      </w:tr>
      <w:tr w:rsidR="006511D1" w:rsidRPr="0063113E" w:rsidTr="00385EAF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3E64BF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311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0.0332</w:t>
            </w:r>
          </w:p>
        </w:tc>
        <w:tc>
          <w:tcPr>
            <w:tcW w:w="2340" w:type="dxa"/>
            <w:vAlign w:val="bottom"/>
          </w:tcPr>
          <w:p w:rsidR="006511D1" w:rsidRPr="0063113E" w:rsidRDefault="006511D1" w:rsidP="000A0B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</w:t>
            </w:r>
          </w:p>
        </w:tc>
        <w:tc>
          <w:tcPr>
            <w:tcW w:w="1620" w:type="dxa"/>
            <w:vAlign w:val="bottom"/>
          </w:tcPr>
          <w:p w:rsidR="006511D1" w:rsidRPr="0063113E" w:rsidRDefault="006511D1" w:rsidP="007E0D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6511D1" w:rsidRPr="0063113E" w:rsidRDefault="006511D1" w:rsidP="007E0D8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9,946</w:t>
            </w:r>
          </w:p>
        </w:tc>
      </w:tr>
    </w:tbl>
    <w:p w:rsidR="003862B4" w:rsidRDefault="005A158E" w:rsidP="005A158E">
      <w:pPr>
        <w:pStyle w:val="BodyText"/>
        <w:spacing w:after="0"/>
        <w:rPr>
          <w:sz w:val="20"/>
        </w:rPr>
      </w:pPr>
      <w:proofErr w:type="gramStart"/>
      <w:r>
        <w:rPr>
          <w:sz w:val="20"/>
          <w:vertAlign w:val="superscript"/>
        </w:rPr>
        <w:t>a</w:t>
      </w:r>
      <w:proofErr w:type="gramEnd"/>
      <w:r>
        <w:rPr>
          <w:sz w:val="20"/>
        </w:rPr>
        <w:t xml:space="preserve"> </w:t>
      </w:r>
      <w:r w:rsidR="003862B4">
        <w:rPr>
          <w:sz w:val="20"/>
        </w:rPr>
        <w:t>Received macrolide treatment in ad</w:t>
      </w:r>
      <w:r w:rsidR="00385EAF">
        <w:rPr>
          <w:sz w:val="20"/>
        </w:rPr>
        <w:t>dition to ceftriaxone treatment</w:t>
      </w:r>
    </w:p>
    <w:p w:rsidR="003862B4" w:rsidRDefault="003862B4" w:rsidP="005A158E">
      <w:pPr>
        <w:pStyle w:val="BodyText"/>
        <w:spacing w:after="0"/>
        <w:rPr>
          <w:sz w:val="20"/>
        </w:rPr>
      </w:pPr>
      <w:proofErr w:type="gramStart"/>
      <w:r>
        <w:rPr>
          <w:sz w:val="20"/>
          <w:vertAlign w:val="superscript"/>
        </w:rPr>
        <w:t>b</w:t>
      </w:r>
      <w:proofErr w:type="gramEnd"/>
      <w:r w:rsidRPr="00CA1281">
        <w:rPr>
          <w:sz w:val="20"/>
        </w:rPr>
        <w:t xml:space="preserve"> </w:t>
      </w:r>
      <w:r>
        <w:rPr>
          <w:sz w:val="20"/>
        </w:rPr>
        <w:t>NPO status anytime during the clinical study</w:t>
      </w:r>
    </w:p>
    <w:p w:rsidR="003862B4" w:rsidRDefault="003862B4" w:rsidP="005A158E">
      <w:pPr>
        <w:pStyle w:val="BodyText"/>
        <w:spacing w:after="0"/>
        <w:rPr>
          <w:sz w:val="20"/>
        </w:rPr>
      </w:pPr>
      <w:proofErr w:type="gramStart"/>
      <w:r>
        <w:rPr>
          <w:sz w:val="20"/>
          <w:vertAlign w:val="superscript"/>
        </w:rPr>
        <w:t>c</w:t>
      </w:r>
      <w:proofErr w:type="gramEnd"/>
      <w:r w:rsidRPr="00882BC9">
        <w:rPr>
          <w:sz w:val="20"/>
        </w:rPr>
        <w:t xml:space="preserve"> </w:t>
      </w:r>
      <w:r>
        <w:rPr>
          <w:sz w:val="20"/>
        </w:rPr>
        <w:t>T</w:t>
      </w:r>
      <w:r w:rsidRPr="00CA1281">
        <w:rPr>
          <w:sz w:val="20"/>
        </w:rPr>
        <w:t xml:space="preserve">he total number of hits for this gene </w:t>
      </w:r>
      <w:r>
        <w:rPr>
          <w:sz w:val="20"/>
        </w:rPr>
        <w:t xml:space="preserve">variant </w:t>
      </w:r>
      <w:r w:rsidRPr="00CA1281">
        <w:rPr>
          <w:sz w:val="20"/>
        </w:rPr>
        <w:t>in the sample set</w:t>
      </w:r>
    </w:p>
    <w:p w:rsidR="005A158E" w:rsidRDefault="003862B4" w:rsidP="005A158E">
      <w:pPr>
        <w:pStyle w:val="BodyText"/>
        <w:spacing w:after="0"/>
        <w:rPr>
          <w:sz w:val="20"/>
        </w:rPr>
      </w:pPr>
      <w:proofErr w:type="gramStart"/>
      <w:r w:rsidRPr="003862B4">
        <w:rPr>
          <w:sz w:val="20"/>
          <w:vertAlign w:val="superscript"/>
        </w:rPr>
        <w:t>d</w:t>
      </w:r>
      <w:proofErr w:type="gramEnd"/>
      <w:r>
        <w:rPr>
          <w:sz w:val="20"/>
        </w:rPr>
        <w:t xml:space="preserve"> P-value </w:t>
      </w:r>
      <w:r w:rsidR="00385EAF">
        <w:rPr>
          <w:sz w:val="20"/>
        </w:rPr>
        <w:t>is from linear regression model</w:t>
      </w:r>
    </w:p>
    <w:p w:rsidR="003862B4" w:rsidRPr="003862B4" w:rsidRDefault="003862B4" w:rsidP="005A158E">
      <w:pPr>
        <w:pStyle w:val="BodyText"/>
        <w:spacing w:after="0"/>
        <w:rPr>
          <w:sz w:val="20"/>
        </w:rPr>
      </w:pPr>
      <w:proofErr w:type="gramStart"/>
      <w:r w:rsidRPr="003862B4">
        <w:rPr>
          <w:sz w:val="20"/>
          <w:vertAlign w:val="superscript"/>
        </w:rPr>
        <w:t>e</w:t>
      </w:r>
      <w:proofErr w:type="gramEnd"/>
      <w:r w:rsidRPr="003862B4">
        <w:rPr>
          <w:sz w:val="20"/>
          <w:vertAlign w:val="superscript"/>
        </w:rPr>
        <w:t xml:space="preserve"> </w:t>
      </w:r>
      <w:r w:rsidRPr="003862B4">
        <w:rPr>
          <w:sz w:val="20"/>
        </w:rPr>
        <w:t>Correlation</w:t>
      </w:r>
      <w:r>
        <w:rPr>
          <w:sz w:val="20"/>
          <w:vertAlign w:val="superscript"/>
        </w:rPr>
        <w:t xml:space="preserve"> </w:t>
      </w:r>
      <w:r w:rsidR="00385EAF">
        <w:rPr>
          <w:sz w:val="20"/>
        </w:rPr>
        <w:t>not significant</w:t>
      </w:r>
    </w:p>
    <w:p w:rsidR="00185518" w:rsidRDefault="00185518"/>
    <w:p w:rsidR="00DC6FBC" w:rsidRDefault="00DC6FBC">
      <w:r>
        <w:br w:type="page"/>
      </w:r>
    </w:p>
    <w:p w:rsidR="002634AB" w:rsidRPr="002634AB" w:rsidRDefault="00DC6FBC" w:rsidP="002634AB">
      <w:pPr>
        <w:spacing w:after="0"/>
        <w:ind w:left="-270"/>
        <w:rPr>
          <w:rFonts w:ascii="Times New Roman" w:hAnsi="Times New Roman" w:cs="Times New Roman"/>
          <w:sz w:val="24"/>
          <w:szCs w:val="24"/>
        </w:rPr>
      </w:pPr>
      <w:r w:rsidRPr="002634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proofErr w:type="spellStart"/>
      <w:r w:rsidRPr="002634AB">
        <w:rPr>
          <w:rFonts w:ascii="Times New Roman" w:hAnsi="Times New Roman" w:cs="Times New Roman"/>
          <w:b/>
          <w:sz w:val="24"/>
          <w:szCs w:val="24"/>
        </w:rPr>
        <w:t>S6</w:t>
      </w:r>
      <w:bookmarkStart w:id="3" w:name="_Toc485325037"/>
      <w:proofErr w:type="spellEnd"/>
      <w:r w:rsidR="002634AB" w:rsidRPr="002634AB">
        <w:rPr>
          <w:rFonts w:ascii="Times New Roman" w:hAnsi="Times New Roman" w:cs="Times New Roman"/>
          <w:sz w:val="24"/>
          <w:szCs w:val="24"/>
        </w:rPr>
        <w:t xml:space="preserve">: Clinical Sites Enrolling at Least One Patient in the </w:t>
      </w:r>
      <w:r w:rsidR="002634AB">
        <w:rPr>
          <w:rFonts w:ascii="Times New Roman" w:hAnsi="Times New Roman" w:cs="Times New Roman"/>
          <w:sz w:val="24"/>
          <w:szCs w:val="24"/>
        </w:rPr>
        <w:t xml:space="preserve">Phase </w:t>
      </w:r>
      <w:proofErr w:type="spellStart"/>
      <w:r w:rsidR="002634AB">
        <w:rPr>
          <w:rFonts w:ascii="Times New Roman" w:hAnsi="Times New Roman" w:cs="Times New Roman"/>
          <w:sz w:val="24"/>
          <w:szCs w:val="24"/>
        </w:rPr>
        <w:t>2b</w:t>
      </w:r>
      <w:proofErr w:type="spellEnd"/>
      <w:r w:rsidR="0026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4AB">
        <w:rPr>
          <w:rFonts w:ascii="Times New Roman" w:hAnsi="Times New Roman" w:cs="Times New Roman"/>
          <w:sz w:val="24"/>
          <w:szCs w:val="24"/>
        </w:rPr>
        <w:t>Ribaxamase</w:t>
      </w:r>
      <w:proofErr w:type="spellEnd"/>
      <w:r w:rsidR="002634AB">
        <w:rPr>
          <w:rFonts w:ascii="Times New Roman" w:hAnsi="Times New Roman" w:cs="Times New Roman"/>
          <w:sz w:val="24"/>
          <w:szCs w:val="24"/>
        </w:rPr>
        <w:t xml:space="preserve"> </w:t>
      </w:r>
      <w:r w:rsidR="002634AB" w:rsidRPr="002634AB">
        <w:rPr>
          <w:rFonts w:ascii="Times New Roman" w:hAnsi="Times New Roman" w:cs="Times New Roman"/>
          <w:sz w:val="24"/>
          <w:szCs w:val="24"/>
        </w:rPr>
        <w:t>Study</w:t>
      </w:r>
    </w:p>
    <w:tbl>
      <w:tblPr>
        <w:tblW w:w="10170" w:type="dxa"/>
        <w:tblInd w:w="-275" w:type="dxa"/>
        <w:tblLook w:val="04A0" w:firstRow="1" w:lastRow="0" w:firstColumn="1" w:lastColumn="0" w:noHBand="0" w:noVBand="1"/>
      </w:tblPr>
      <w:tblGrid>
        <w:gridCol w:w="810"/>
        <w:gridCol w:w="6750"/>
        <w:gridCol w:w="1620"/>
        <w:gridCol w:w="990"/>
      </w:tblGrid>
      <w:tr w:rsidR="002634AB" w:rsidRPr="0007605E" w:rsidTr="0013441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Site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PI Last Name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First Name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Clinical Hospital Centre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Bežanijska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Kosa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Department of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Pulmology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Radosavljevic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Vojislav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MHAT, Lovech, Department of Pulmonology and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Phthisiology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Kirov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Mihail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Clinical Centre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Kragujevac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 Clinic for infectious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Gajovic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Olgica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UMHAT , 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Propedeutics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Internal Diseases Clinic – Department of Pulmonology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Georgiev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Ognian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Municipal,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sectia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Davidescu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Lavinia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Clinical Centre of Serbia, Clinic for Infectious and Tropical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Ranin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Jovan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Health Centre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Uzice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Department for Pulmonary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Deseases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Tuberculosis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Radojevic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Zorica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Municipal,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sectia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Mircea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Marta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MHAT,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Kyustendil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Department of Pulmonology and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Phthisiology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Pavlova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Sashka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SHATPPD, Ruse EOOD, Pulmonology Ward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Metev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Hristo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Clinical Center of Nis, Clinic for pulmonary diseases and tuberculosis,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Knez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Selo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Nastasijevic-Borovac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Desa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Hungary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Debreceni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Egyetem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Klinikai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Központ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Szilasi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Mária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Urgenta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Arad,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Sectia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Clinica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Gheorghe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Institutul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Marius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Nasta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Zaharia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Dragos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Leon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Daniello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Magadau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Cosmina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Victor Babes Timisoara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Marc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Monica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MHAT, Gabrovo, Department of Internal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Donchev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Krasimir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Uniwersytecki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Białymstoku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II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Klinika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Płuc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Gruźlicy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Mróz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Robert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im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Św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Łukasza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Samodzielny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Publiczny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Tarnowie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Ostrych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Zatruć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Stanislaw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MHAT,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Sevlievo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  Department of Internal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Stanchev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Ivo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General Hospital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Cacak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Department for Pulmonary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Deseases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Tuberculosis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Lazovic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Nada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Universitar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Urgenta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Elias,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Geriatrie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Gerontologie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Psihogeriatrie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Spiru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Luiza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Victor Babes Timisoara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Mihaicuta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Stefan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NMTH, Tsar Boris III,  Department of Internal Diseases with a Pulmonary Function Testing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Sotirov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Sotir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Pulmonologii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Alergologii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Pracownią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Diagnostyki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Bronchoskopowej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Pracownią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Fizjopatologii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Oddychania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Pracownią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Polisomnografii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Rybacki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Cezary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Chodzieży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Wielkopolskie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Centrum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Pulmonologii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Ławiński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Piotr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Florida Hospital Deland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Oguchi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Godson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Clinical Centre of Serbia, Clinic for Pulmonary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Milenkovic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Branislava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Hungary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Uzsoki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Utcai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Kórház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Vennes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Zsuzsanna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Hungary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Kenessey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Albert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Kórház-Rendelőintézet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Frankfurter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Zsuzsanna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Urgenta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Sf.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Ioan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Balaceanu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Alice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Infecțioase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Pneumoftiziologie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Dr. Victor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Babeș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Craiova,Clinica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Adulti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Diaconescu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Iulian</w:t>
            </w:r>
          </w:p>
        </w:tc>
      </w:tr>
      <w:tr w:rsidR="002634AB" w:rsidRPr="0007605E" w:rsidTr="0013441F">
        <w:trPr>
          <w:trHeight w:val="15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Tropicale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Victor Babes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Trailescu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Ana Maria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Hungary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Veszprém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Megyei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Tüdőgyógyintézet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Farkasgyepű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Medgyasszay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Balázs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Muntean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Monica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Institutul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National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Boli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Infectioase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Prof. Dr.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Matei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Hristea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Adriana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Klinika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Diabetologii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Samodzielny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Publiczny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Centralny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Uniwersytetu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Medycznego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Łodzi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Drzewoski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Józef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Zespół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Oławie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Ściborski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Ryszard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Samodzielny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Publiczny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Siedlcach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Wojtach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Joanna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Clinical Centre of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Vojvodina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 Clinic for Infectious Disease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Turkulov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Vesna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Bulgaria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MDHAT,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Tarnovo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 First Department of Internal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Taseva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Margarita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Klinika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Alergologii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Centralny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Ministerstwa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Spraw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Warszawie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Andrzej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Fal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Nefrologii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Ośrodkiem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Dializ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im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Św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Łukasza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Samodzielny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Publiczny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Tarnowie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Sydor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Antoni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Samodzielny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Publiczny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Bochni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Powiatowy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Gucwa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Jarosław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Canada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Toronto East General Hospital, Toronto, Ontario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Powis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Jeff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Canada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Centre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Hospitalier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Universitaire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Sherbrokke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Sherbrooke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, Quebec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Valiquette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Louis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Military Medical Academy, Clinic for pulmonary diseases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Acimovic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Slobodan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Serbia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Clinical Hospital Centre "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Zvezdara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", Clinical Department of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Geriatry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Erceg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Predrag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Romania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Spitalul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Clinic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Judetean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Urgenta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Brasov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Nedelcu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Laurentiu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Uniwersytecki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nr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im</w:t>
            </w:r>
            <w:proofErr w:type="spellEnd"/>
            <w:proofErr w:type="gram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Norberta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Barlickiego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Uniwersytetu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Medycznego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Łodzi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Kliniczny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Pulmonologii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Ogólnej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Onkologicznej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Adam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Antczak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Powiatowy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Zespół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Zakładów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Opieki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Zdrowotnej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Chorób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Wewnętrznych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Hamankiewicz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Maciej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Poland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Wojewódzki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Szpital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Specjalistyczny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Tychach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Oddział</w:t>
            </w:r>
            <w:proofErr w:type="spellEnd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Geriatryczny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Marcisz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Czesław</w:t>
            </w:r>
            <w:proofErr w:type="spellEnd"/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Natchitoches Regional Medical Center, Natchitoches, 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Barnum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Otis</w:t>
            </w:r>
          </w:p>
        </w:tc>
      </w:tr>
      <w:tr w:rsidR="002634AB" w:rsidRPr="0007605E" w:rsidTr="0013441F">
        <w:trPr>
          <w:trHeight w:val="1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Baptist Health Medical Center, Little Rock, 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Wijewardane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4AB" w:rsidRPr="0007605E" w:rsidRDefault="002634AB" w:rsidP="001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7605E">
              <w:rPr>
                <w:rFonts w:ascii="Times New Roman" w:eastAsia="Times New Roman" w:hAnsi="Times New Roman" w:cs="Times New Roman"/>
                <w:sz w:val="16"/>
                <w:szCs w:val="16"/>
              </w:rPr>
              <w:t>Priyantha</w:t>
            </w:r>
            <w:proofErr w:type="spellEnd"/>
          </w:p>
        </w:tc>
      </w:tr>
    </w:tbl>
    <w:bookmarkEnd w:id="3"/>
    <w:p w:rsidR="002634AB" w:rsidRPr="002634AB" w:rsidRDefault="002634AB" w:rsidP="002634AB">
      <w:pPr>
        <w:ind w:left="-360"/>
        <w:rPr>
          <w:rFonts w:ascii="Times New Roman" w:hAnsi="Times New Roman" w:cs="Times New Roman"/>
          <w:b/>
          <w:sz w:val="18"/>
        </w:rPr>
      </w:pPr>
      <w:r w:rsidRPr="002634AB">
        <w:rPr>
          <w:rFonts w:ascii="Times New Roman" w:hAnsi="Times New Roman" w:cs="Times New Roman"/>
          <w:szCs w:val="18"/>
        </w:rPr>
        <w:t xml:space="preserve">The appropriate institutional review boards or ethics committees at these institutions approved the </w:t>
      </w:r>
      <w:r w:rsidR="00FE4102">
        <w:rPr>
          <w:rFonts w:ascii="Times New Roman" w:hAnsi="Times New Roman" w:cs="Times New Roman"/>
          <w:szCs w:val="18"/>
        </w:rPr>
        <w:t xml:space="preserve">Phase </w:t>
      </w:r>
      <w:proofErr w:type="spellStart"/>
      <w:r w:rsidR="00FE4102">
        <w:rPr>
          <w:rFonts w:ascii="Times New Roman" w:hAnsi="Times New Roman" w:cs="Times New Roman"/>
          <w:szCs w:val="18"/>
        </w:rPr>
        <w:t>2b</w:t>
      </w:r>
      <w:proofErr w:type="spellEnd"/>
      <w:r w:rsidR="00FE4102">
        <w:rPr>
          <w:rFonts w:ascii="Times New Roman" w:hAnsi="Times New Roman" w:cs="Times New Roman"/>
          <w:szCs w:val="18"/>
        </w:rPr>
        <w:t xml:space="preserve"> clinical </w:t>
      </w:r>
      <w:r w:rsidRPr="002634AB">
        <w:rPr>
          <w:rFonts w:ascii="Times New Roman" w:hAnsi="Times New Roman" w:cs="Times New Roman"/>
          <w:szCs w:val="18"/>
        </w:rPr>
        <w:t>study</w:t>
      </w:r>
      <w:r w:rsidR="00FE4102">
        <w:rPr>
          <w:rFonts w:ascii="Times New Roman" w:hAnsi="Times New Roman" w:cs="Times New Roman"/>
          <w:szCs w:val="18"/>
        </w:rPr>
        <w:t xml:space="preserve"> with </w:t>
      </w:r>
      <w:proofErr w:type="spellStart"/>
      <w:r w:rsidR="00FE4102">
        <w:rPr>
          <w:rFonts w:ascii="Times New Roman" w:hAnsi="Times New Roman" w:cs="Times New Roman"/>
          <w:szCs w:val="18"/>
        </w:rPr>
        <w:t>ribaxamase</w:t>
      </w:r>
      <w:proofErr w:type="spellEnd"/>
      <w:r w:rsidR="00FE4102">
        <w:rPr>
          <w:rFonts w:ascii="Times New Roman" w:hAnsi="Times New Roman" w:cs="Times New Roman"/>
          <w:szCs w:val="18"/>
        </w:rPr>
        <w:t xml:space="preserve"> which was the source of samples for this study.</w:t>
      </w:r>
      <w:bookmarkStart w:id="4" w:name="_GoBack"/>
      <w:bookmarkEnd w:id="4"/>
    </w:p>
    <w:p w:rsidR="00DC6FBC" w:rsidRPr="00DC6FBC" w:rsidRDefault="00DC6FBC">
      <w:pPr>
        <w:rPr>
          <w:rFonts w:ascii="Times New Roman" w:hAnsi="Times New Roman" w:cs="Times New Roman"/>
          <w:sz w:val="24"/>
        </w:rPr>
      </w:pPr>
    </w:p>
    <w:sectPr w:rsidR="00DC6FBC" w:rsidRPr="00DC6FBC" w:rsidSect="003E64BF">
      <w:pgSz w:w="12240" w:h="15840"/>
      <w:pgMar w:top="990" w:right="1530" w:bottom="1170" w:left="1080" w:header="720" w:footer="1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8E"/>
    <w:rsid w:val="000A0BB6"/>
    <w:rsid w:val="000F3A25"/>
    <w:rsid w:val="00185518"/>
    <w:rsid w:val="001F5C3C"/>
    <w:rsid w:val="002634AB"/>
    <w:rsid w:val="002C24CC"/>
    <w:rsid w:val="00385EAF"/>
    <w:rsid w:val="003862B4"/>
    <w:rsid w:val="003E64BF"/>
    <w:rsid w:val="00440D08"/>
    <w:rsid w:val="005305DC"/>
    <w:rsid w:val="005A158E"/>
    <w:rsid w:val="0063113E"/>
    <w:rsid w:val="006511D1"/>
    <w:rsid w:val="006C431A"/>
    <w:rsid w:val="006C6858"/>
    <w:rsid w:val="007928F2"/>
    <w:rsid w:val="0079451C"/>
    <w:rsid w:val="007E0D86"/>
    <w:rsid w:val="0081551B"/>
    <w:rsid w:val="0084678C"/>
    <w:rsid w:val="00852E3E"/>
    <w:rsid w:val="008C6C13"/>
    <w:rsid w:val="009907D7"/>
    <w:rsid w:val="009A6E2D"/>
    <w:rsid w:val="00A9569C"/>
    <w:rsid w:val="00AA0F5A"/>
    <w:rsid w:val="00AA2DCE"/>
    <w:rsid w:val="00AD660F"/>
    <w:rsid w:val="00BC3523"/>
    <w:rsid w:val="00C50A1E"/>
    <w:rsid w:val="00DC6FBC"/>
    <w:rsid w:val="00DF615E"/>
    <w:rsid w:val="00F82792"/>
    <w:rsid w:val="00FB61D6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A158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158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5A158E"/>
    <w:pPr>
      <w:keepNext/>
      <w:keepLines/>
      <w:tabs>
        <w:tab w:val="left" w:pos="1418"/>
      </w:tabs>
      <w:spacing w:after="120" w:line="240" w:lineRule="auto"/>
      <w:ind w:left="1440" w:hanging="144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07D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7D7"/>
    <w:rPr>
      <w:sz w:val="20"/>
      <w:szCs w:val="20"/>
    </w:rPr>
  </w:style>
  <w:style w:type="paragraph" w:customStyle="1" w:styleId="Tabletext">
    <w:name w:val="Table text"/>
    <w:basedOn w:val="Normal"/>
    <w:qFormat/>
    <w:rsid w:val="009907D7"/>
    <w:pPr>
      <w:keepNext/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A158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158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5A158E"/>
    <w:pPr>
      <w:keepNext/>
      <w:keepLines/>
      <w:tabs>
        <w:tab w:val="left" w:pos="1418"/>
      </w:tabs>
      <w:spacing w:after="120" w:line="240" w:lineRule="auto"/>
      <w:ind w:left="1440" w:hanging="144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07D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7D7"/>
    <w:rPr>
      <w:sz w:val="20"/>
      <w:szCs w:val="20"/>
    </w:rPr>
  </w:style>
  <w:style w:type="paragraph" w:customStyle="1" w:styleId="Tabletext">
    <w:name w:val="Table text"/>
    <w:basedOn w:val="Normal"/>
    <w:qFormat/>
    <w:rsid w:val="009907D7"/>
    <w:pPr>
      <w:keepNext/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 Kokai-Kun</dc:creator>
  <cp:lastModifiedBy>John F. Kokai-Kun</cp:lastModifiedBy>
  <cp:revision>4</cp:revision>
  <dcterms:created xsi:type="dcterms:W3CDTF">2020-06-10T18:02:00Z</dcterms:created>
  <dcterms:modified xsi:type="dcterms:W3CDTF">2020-06-18T15:48:00Z</dcterms:modified>
</cp:coreProperties>
</file>