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4AC02" w14:textId="77777777" w:rsidR="003C5DB5" w:rsidRPr="005D37BD" w:rsidRDefault="005D37BD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5D37BD">
        <w:rPr>
          <w:rFonts w:ascii="Times New Roman" w:hAnsi="Times New Roman" w:cs="Times New Roman"/>
          <w:b/>
          <w:bCs/>
          <w:color w:val="000000"/>
          <w:sz w:val="32"/>
          <w:szCs w:val="32"/>
        </w:rPr>
        <w:t>Supplementary Figure legends</w:t>
      </w:r>
      <w:r w:rsidRPr="005D37BD">
        <w:rPr>
          <w:rFonts w:ascii="Times New Roman" w:hAnsi="Times New Roman" w:cs="Times New Roman"/>
          <w:b/>
          <w:bCs/>
          <w:color w:val="000000"/>
          <w:sz w:val="32"/>
          <w:szCs w:val="32"/>
        </w:rPr>
        <w:t>：</w:t>
      </w:r>
    </w:p>
    <w:p w14:paraId="4847977A" w14:textId="77777777" w:rsidR="003C5DB5" w:rsidRPr="005D37BD" w:rsidRDefault="005D37BD">
      <w:pPr>
        <w:adjustRightInd w:val="0"/>
        <w:spacing w:after="0" w:line="48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5D37BD">
        <w:rPr>
          <w:rFonts w:ascii="Times New Roman" w:hAnsi="Times New Roman" w:cs="Times New Roman"/>
          <w:b/>
          <w:color w:val="000000"/>
          <w:sz w:val="20"/>
          <w:szCs w:val="20"/>
        </w:rPr>
        <w:t>Figure S1.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D37BD">
        <w:rPr>
          <w:rFonts w:ascii="Times New Roman" w:hAnsi="Times New Roman" w:cs="Times New Roman"/>
          <w:b/>
          <w:bCs/>
          <w:color w:val="000000"/>
          <w:sz w:val="20"/>
          <w:szCs w:val="20"/>
        </w:rPr>
        <w:t>Transmission electron microscopy image and diameter distribution of MTCL–OXA–MDC1-AS.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 xml:space="preserve"> Notes: A. Transmission electron microscopy image of MTCL–OXA–MDC1-AS: Bar=200 nm; B. The mean diameter of MTCL–OXA–MDC1-AS was 350.5±21.7.</w:t>
      </w:r>
    </w:p>
    <w:p w14:paraId="7D8AF97C" w14:textId="77777777" w:rsidR="003C5DB5" w:rsidRPr="005D37BD" w:rsidRDefault="003C5DB5">
      <w:pPr>
        <w:spacing w:after="0" w:line="48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79205E7" w14:textId="77777777" w:rsidR="003C5DB5" w:rsidRPr="005D37BD" w:rsidRDefault="005D37BD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5D37B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Figure S2. Comparison of release rates of </w:t>
      </w:r>
      <w:r w:rsidRPr="005D37BD">
        <w:rPr>
          <w:rFonts w:ascii="Times New Roman" w:hAnsi="Times New Roman" w:cs="Times New Roman"/>
          <w:b/>
          <w:color w:val="000000"/>
          <w:kern w:val="0"/>
          <w:sz w:val="20"/>
          <w:szCs w:val="20"/>
        </w:rPr>
        <w:t xml:space="preserve">OXA from different LPs. </w:t>
      </w:r>
      <w:r w:rsidRPr="005D37BD">
        <w:rPr>
          <w:rFonts w:ascii="Times New Roman" w:hAnsi="Times New Roman" w:cs="Times New Roman"/>
          <w:color w:val="000000"/>
          <w:kern w:val="0"/>
          <w:sz w:val="20"/>
          <w:szCs w:val="20"/>
        </w:rPr>
        <w:t>After culturing with PBS at 37 °C  and 42 °C</w:t>
      </w:r>
      <w:r w:rsidRPr="005D37BD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，</w:t>
      </w:r>
      <w:r w:rsidRPr="005D37BD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OXA</w:t>
      </w:r>
      <w:r w:rsidRPr="005D37BD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is released from different liposomes</w:t>
      </w:r>
      <w:r w:rsidRPr="005D37BD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(TCL–OXA</w:t>
      </w:r>
      <w:r w:rsidRPr="005D37BD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(A)</w:t>
      </w:r>
      <w:r w:rsidRPr="005D37BD">
        <w:rPr>
          <w:rFonts w:ascii="Times New Roman" w:hAnsi="Times New Roman" w:cs="Times New Roman"/>
          <w:color w:val="000000"/>
          <w:kern w:val="0"/>
          <w:sz w:val="20"/>
          <w:szCs w:val="20"/>
        </w:rPr>
        <w:t>, MTCL–OXA</w:t>
      </w:r>
      <w:r w:rsidRPr="005D37BD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(B)</w:t>
      </w:r>
      <w:r w:rsidRPr="005D37BD">
        <w:rPr>
          <w:rFonts w:ascii="Times New Roman" w:hAnsi="Times New Roman" w:cs="Times New Roman"/>
          <w:color w:val="000000"/>
          <w:kern w:val="0"/>
          <w:sz w:val="20"/>
          <w:szCs w:val="20"/>
        </w:rPr>
        <w:t>, TCL–OXA–MDC1-AS</w:t>
      </w:r>
      <w:r w:rsidRPr="005D37BD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(C)</w:t>
      </w:r>
      <w:r w:rsidRPr="005D37BD">
        <w:rPr>
          <w:rFonts w:ascii="Times New Roman" w:hAnsi="Times New Roman" w:cs="Times New Roman"/>
          <w:color w:val="000000"/>
          <w:kern w:val="0"/>
          <w:sz w:val="20"/>
          <w:szCs w:val="20"/>
        </w:rPr>
        <w:t>, and MTCL–OXA–MDC1-AS</w:t>
      </w:r>
      <w:r w:rsidRPr="005D37BD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(D)</w:t>
      </w:r>
      <w:r w:rsidRPr="005D37BD">
        <w:rPr>
          <w:rFonts w:ascii="Times New Roman" w:hAnsi="Times New Roman" w:cs="Times New Roman"/>
          <w:color w:val="000000"/>
          <w:kern w:val="0"/>
          <w:sz w:val="20"/>
          <w:szCs w:val="20"/>
        </w:rPr>
        <w:t>)</w:t>
      </w:r>
      <w:r w:rsidRPr="005D37BD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. The values are expressed as mean ± SD from three independent experiments. 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>When the temperature reaches 37 °C, the OXA release rates of TCL–OXA</w:t>
      </w:r>
      <w:r w:rsidRPr="005D37BD">
        <w:rPr>
          <w:rFonts w:ascii="Times New Roman" w:hAnsi="Times New Roman" w:cs="Times New Roman" w:hint="eastAsia"/>
          <w:color w:val="000000"/>
          <w:sz w:val="20"/>
          <w:szCs w:val="20"/>
        </w:rPr>
        <w:t>(A)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 xml:space="preserve"> and MTCL–OXA</w:t>
      </w:r>
      <w:r w:rsidRPr="005D37BD">
        <w:rPr>
          <w:rFonts w:ascii="Times New Roman" w:hAnsi="Times New Roman" w:cs="Times New Roman" w:hint="eastAsia"/>
          <w:color w:val="000000"/>
          <w:sz w:val="20"/>
          <w:szCs w:val="20"/>
        </w:rPr>
        <w:t>(B)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 xml:space="preserve"> in PBS at 60 min are 19% and 18%, respectively. </w:t>
      </w:r>
      <w:r w:rsidRPr="005D37BD">
        <w:rPr>
          <w:rFonts w:ascii="Times New Roman" w:hAnsi="Times New Roman" w:cs="Times New Roman" w:hint="eastAsia"/>
          <w:color w:val="000000"/>
          <w:sz w:val="20"/>
          <w:szCs w:val="20"/>
        </w:rPr>
        <w:t>Similarly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>, those of TCL–OXA–MDC1-AS</w:t>
      </w:r>
      <w:r w:rsidRPr="005D37BD">
        <w:rPr>
          <w:rFonts w:ascii="Times New Roman" w:hAnsi="Times New Roman" w:cs="Times New Roman" w:hint="eastAsia"/>
          <w:color w:val="000000"/>
          <w:sz w:val="20"/>
          <w:szCs w:val="20"/>
        </w:rPr>
        <w:t>(C)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 xml:space="preserve"> and M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>TCL–OXA–MDC1-AS</w:t>
      </w:r>
      <w:r w:rsidRPr="005D37BD">
        <w:rPr>
          <w:rFonts w:ascii="Times New Roman" w:hAnsi="Times New Roman" w:cs="Times New Roman" w:hint="eastAsia"/>
          <w:color w:val="000000"/>
          <w:sz w:val="20"/>
          <w:szCs w:val="20"/>
        </w:rPr>
        <w:t>(D)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 xml:space="preserve"> in PBS at 60 min are 14% and 16%, respectively. 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 xml:space="preserve">When the temperature reaches 42 °C, the OXA release rates of 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>TCL–OXA</w:t>
      </w:r>
      <w:r w:rsidRPr="005D37BD">
        <w:rPr>
          <w:rFonts w:ascii="Times New Roman" w:hAnsi="Times New Roman" w:cs="Times New Roman" w:hint="eastAsia"/>
          <w:color w:val="000000"/>
          <w:sz w:val="20"/>
          <w:szCs w:val="20"/>
        </w:rPr>
        <w:t>(A)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 xml:space="preserve"> and MTCL–OXA</w:t>
      </w:r>
      <w:r w:rsidRPr="005D37BD">
        <w:rPr>
          <w:rFonts w:ascii="Times New Roman" w:hAnsi="Times New Roman" w:cs="Times New Roman" w:hint="eastAsia"/>
          <w:color w:val="000000"/>
          <w:sz w:val="20"/>
          <w:szCs w:val="20"/>
        </w:rPr>
        <w:t>(B)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 xml:space="preserve"> in PBS at 60 min increase to 42% and 44%, respectively. </w:t>
      </w:r>
      <w:r w:rsidRPr="005D37BD">
        <w:rPr>
          <w:rFonts w:ascii="Times New Roman" w:hAnsi="Times New Roman" w:cs="Times New Roman" w:hint="eastAsia"/>
          <w:color w:val="000000"/>
          <w:sz w:val="20"/>
          <w:szCs w:val="20"/>
        </w:rPr>
        <w:t>Similarly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 xml:space="preserve">, the OXA release rates of 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>TCL–OXA–M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>DC1-AS</w:t>
      </w:r>
      <w:r w:rsidRPr="005D37BD">
        <w:rPr>
          <w:rFonts w:ascii="Times New Roman" w:hAnsi="Times New Roman" w:cs="Times New Roman" w:hint="eastAsia"/>
          <w:color w:val="000000"/>
          <w:sz w:val="20"/>
          <w:szCs w:val="20"/>
        </w:rPr>
        <w:t>(C)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 xml:space="preserve"> and MTCL–OXA–MDC1-AS</w:t>
      </w:r>
      <w:r w:rsidRPr="005D37BD">
        <w:rPr>
          <w:rFonts w:ascii="Times New Roman" w:hAnsi="Times New Roman" w:cs="Times New Roman" w:hint="eastAsia"/>
          <w:color w:val="000000"/>
          <w:sz w:val="20"/>
          <w:szCs w:val="20"/>
        </w:rPr>
        <w:t>(D)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 xml:space="preserve"> in PBS at 60 min are 39% and 40%, respectively. Note: *P&lt;0.05, **P&lt;0.01, ***P&lt;0.001.</w:t>
      </w:r>
    </w:p>
    <w:p w14:paraId="4B89F1C0" w14:textId="77777777" w:rsidR="003C5DB5" w:rsidRPr="005D37BD" w:rsidRDefault="003C5DB5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60C210E" w14:textId="77777777" w:rsidR="003C5DB5" w:rsidRPr="005D37BD" w:rsidRDefault="005D37BD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5D37BD">
        <w:rPr>
          <w:rFonts w:ascii="Times New Roman" w:hAnsi="Times New Roman" w:cs="Times New Roman"/>
          <w:b/>
          <w:color w:val="000000"/>
          <w:sz w:val="20"/>
          <w:szCs w:val="20"/>
        </w:rPr>
        <w:t>Figure S3</w:t>
      </w:r>
      <w:r w:rsidRPr="005D37B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. </w:t>
      </w:r>
      <w:r w:rsidRPr="005D37BD">
        <w:rPr>
          <w:rFonts w:ascii="Times New Roman" w:hAnsi="Times New Roman" w:cs="Times New Roman"/>
          <w:b/>
          <w:color w:val="000000"/>
          <w:sz w:val="20"/>
          <w:szCs w:val="20"/>
        </w:rPr>
        <w:t>Full blot for the Western blot analysis of apoptosis-related genes in cervical cancer</w:t>
      </w:r>
      <w:r w:rsidRPr="005D37BD">
        <w:rPr>
          <w:rFonts w:ascii="Times New Roman" w:hAnsi="Times New Roman" w:cs="Times New Roman"/>
          <w:b/>
          <w:color w:val="000000"/>
          <w:kern w:val="0"/>
          <w:sz w:val="20"/>
          <w:szCs w:val="20"/>
        </w:rPr>
        <w:t xml:space="preserve">. </w:t>
      </w:r>
      <w:r w:rsidRPr="005D37BD">
        <w:rPr>
          <w:rFonts w:ascii="Times New Roman" w:hAnsi="Times New Roman" w:cs="Times New Roman"/>
          <w:bCs/>
          <w:color w:val="000000"/>
          <w:sz w:val="20"/>
          <w:szCs w:val="20"/>
        </w:rPr>
        <w:t>MDC1, BAX, and B</w:t>
      </w:r>
      <w:r w:rsidRPr="005D37BD">
        <w:rPr>
          <w:rFonts w:ascii="Times New Roman" w:hAnsi="Times New Roman" w:cs="Times New Roman" w:hint="eastAsia"/>
          <w:bCs/>
          <w:color w:val="000000"/>
          <w:sz w:val="20"/>
          <w:szCs w:val="20"/>
        </w:rPr>
        <w:t>cl</w:t>
      </w:r>
      <w:r w:rsidRPr="005D37B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-2 </w:t>
      </w:r>
      <w:r w:rsidRPr="005D37BD">
        <w:rPr>
          <w:rFonts w:ascii="Times New Roman" w:hAnsi="Times New Roman" w:cs="Times New Roman"/>
          <w:bCs/>
          <w:color w:val="000000"/>
          <w:sz w:val="20"/>
          <w:szCs w:val="20"/>
        </w:rPr>
        <w:t>expression in SiHa</w:t>
      </w:r>
      <w:r w:rsidRPr="005D37B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D37BD">
        <w:rPr>
          <w:rFonts w:ascii="Times New Roman" w:hAnsi="Times New Roman" w:cs="Times New Roman"/>
          <w:bCs/>
          <w:color w:val="000000"/>
          <w:sz w:val="20"/>
          <w:szCs w:val="20"/>
        </w:rPr>
        <w:t>of each group as detected by Western blot. Note: 1 (Marker), 2 (Control), 3 (OXA), 4 (TCL</w:t>
      </w:r>
      <w:r w:rsidRPr="005D37BD">
        <w:rPr>
          <w:rFonts w:ascii="Times New Roman" w:hAnsi="Times New Roman" w:cs="Times New Roman"/>
          <w:color w:val="000000"/>
          <w:kern w:val="0"/>
          <w:sz w:val="20"/>
          <w:szCs w:val="20"/>
        </w:rPr>
        <w:t>–</w:t>
      </w:r>
      <w:r w:rsidRPr="005D37BD">
        <w:rPr>
          <w:rFonts w:ascii="Times New Roman" w:hAnsi="Times New Roman" w:cs="Times New Roman"/>
          <w:bCs/>
          <w:color w:val="000000"/>
          <w:sz w:val="20"/>
          <w:szCs w:val="20"/>
        </w:rPr>
        <w:t>OXA), 5 (TCL</w:t>
      </w:r>
      <w:r w:rsidRPr="005D37BD">
        <w:rPr>
          <w:rFonts w:ascii="Times New Roman" w:hAnsi="Times New Roman" w:cs="Times New Roman"/>
          <w:color w:val="000000"/>
          <w:kern w:val="0"/>
          <w:sz w:val="20"/>
          <w:szCs w:val="20"/>
        </w:rPr>
        <w:t>–</w:t>
      </w:r>
      <w:r w:rsidRPr="005D37BD">
        <w:rPr>
          <w:rFonts w:ascii="Times New Roman" w:hAnsi="Times New Roman" w:cs="Times New Roman"/>
          <w:bCs/>
          <w:color w:val="000000"/>
          <w:sz w:val="20"/>
          <w:szCs w:val="20"/>
        </w:rPr>
        <w:t>MDC1-AS), 6 (TCL</w:t>
      </w:r>
      <w:r w:rsidRPr="005D37BD">
        <w:rPr>
          <w:rFonts w:ascii="Times New Roman" w:hAnsi="Times New Roman" w:cs="Times New Roman"/>
          <w:color w:val="000000"/>
          <w:kern w:val="0"/>
          <w:sz w:val="20"/>
          <w:szCs w:val="20"/>
        </w:rPr>
        <w:t>–</w:t>
      </w:r>
      <w:r w:rsidRPr="005D37BD">
        <w:rPr>
          <w:rFonts w:ascii="Times New Roman" w:hAnsi="Times New Roman" w:cs="Times New Roman"/>
          <w:bCs/>
          <w:color w:val="000000"/>
          <w:sz w:val="20"/>
          <w:szCs w:val="20"/>
        </w:rPr>
        <w:t>OXA</w:t>
      </w:r>
      <w:r w:rsidRPr="005D37BD">
        <w:rPr>
          <w:rFonts w:ascii="Times New Roman" w:hAnsi="Times New Roman" w:cs="Times New Roman"/>
          <w:color w:val="000000"/>
          <w:kern w:val="0"/>
          <w:sz w:val="20"/>
          <w:szCs w:val="20"/>
        </w:rPr>
        <w:t>–</w:t>
      </w:r>
      <w:r w:rsidRPr="005D37BD">
        <w:rPr>
          <w:rFonts w:ascii="Times New Roman" w:hAnsi="Times New Roman" w:cs="Times New Roman"/>
          <w:bCs/>
          <w:color w:val="000000"/>
          <w:sz w:val="20"/>
          <w:szCs w:val="20"/>
        </w:rPr>
        <w:t>MDC1-AS),</w:t>
      </w:r>
      <w:r w:rsidRPr="005D37BD">
        <w:rPr>
          <w:rFonts w:ascii="Times New Roman" w:hAnsi="Times New Roman" w:cs="Times New Roman" w:hint="eastAsia"/>
          <w:bCs/>
          <w:color w:val="000000"/>
          <w:sz w:val="20"/>
          <w:szCs w:val="20"/>
        </w:rPr>
        <w:t xml:space="preserve"> </w:t>
      </w:r>
      <w:r w:rsidRPr="005D37BD">
        <w:rPr>
          <w:rFonts w:ascii="Times New Roman" w:hAnsi="Times New Roman" w:cs="Times New Roman"/>
          <w:bCs/>
          <w:color w:val="000000"/>
          <w:sz w:val="20"/>
          <w:szCs w:val="20"/>
        </w:rPr>
        <w:t>and 7 (MTCL</w:t>
      </w:r>
      <w:r w:rsidRPr="005D37BD">
        <w:rPr>
          <w:rFonts w:ascii="Times New Roman" w:hAnsi="Times New Roman" w:cs="Times New Roman"/>
          <w:color w:val="000000"/>
          <w:kern w:val="0"/>
          <w:sz w:val="20"/>
          <w:szCs w:val="20"/>
        </w:rPr>
        <w:t>–</w:t>
      </w:r>
      <w:r w:rsidRPr="005D37BD">
        <w:rPr>
          <w:rFonts w:ascii="Times New Roman" w:hAnsi="Times New Roman" w:cs="Times New Roman"/>
          <w:bCs/>
          <w:color w:val="000000"/>
          <w:sz w:val="20"/>
          <w:szCs w:val="20"/>
        </w:rPr>
        <w:t>OXA</w:t>
      </w:r>
      <w:r w:rsidRPr="005D37BD">
        <w:rPr>
          <w:rFonts w:ascii="Times New Roman" w:hAnsi="Times New Roman" w:cs="Times New Roman"/>
          <w:color w:val="000000"/>
          <w:kern w:val="0"/>
          <w:sz w:val="20"/>
          <w:szCs w:val="20"/>
        </w:rPr>
        <w:t>–</w:t>
      </w:r>
      <w:r w:rsidRPr="005D37BD">
        <w:rPr>
          <w:rFonts w:ascii="Times New Roman" w:hAnsi="Times New Roman" w:cs="Times New Roman"/>
          <w:bCs/>
          <w:color w:val="000000"/>
          <w:sz w:val="20"/>
          <w:szCs w:val="20"/>
        </w:rPr>
        <w:t>MDC1-AS).</w:t>
      </w:r>
    </w:p>
    <w:sectPr w:rsidR="003C5DB5" w:rsidRPr="005D37BD">
      <w:headerReference w:type="default" r:id="rId7"/>
      <w:footerReference w:type="default" r:id="rId8"/>
      <w:pgSz w:w="11906" w:h="16838"/>
      <w:pgMar w:top="1701" w:right="1701" w:bottom="1701" w:left="1701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5A186" w14:textId="77777777" w:rsidR="00000000" w:rsidRDefault="005D37BD">
      <w:pPr>
        <w:spacing w:after="0" w:line="240" w:lineRule="auto"/>
      </w:pPr>
      <w:r>
        <w:separator/>
      </w:r>
    </w:p>
  </w:endnote>
  <w:endnote w:type="continuationSeparator" w:id="0">
    <w:p w14:paraId="60A05726" w14:textId="77777777" w:rsidR="00000000" w:rsidRDefault="005D3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3E84C" w14:textId="77777777" w:rsidR="003C5DB5" w:rsidRDefault="005D37BD">
    <w:pPr>
      <w:pStyle w:val="Footer"/>
    </w:pPr>
    <w:r>
      <w:pict w14:anchorId="30BA27D6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4ABC313F" w14:textId="77777777" w:rsidR="003C5DB5" w:rsidRDefault="005D37BD">
                <w:pPr>
                  <w:pStyle w:val="Footer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7F9A6" w14:textId="77777777" w:rsidR="00000000" w:rsidRDefault="005D37BD">
      <w:pPr>
        <w:spacing w:after="0" w:line="240" w:lineRule="auto"/>
      </w:pPr>
      <w:r>
        <w:separator/>
      </w:r>
    </w:p>
  </w:footnote>
  <w:footnote w:type="continuationSeparator" w:id="0">
    <w:p w14:paraId="3C0C2134" w14:textId="77777777" w:rsidR="00000000" w:rsidRDefault="005D3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C5744" w14:textId="77777777" w:rsidR="003C5DB5" w:rsidRDefault="003C5D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20837EC2"/>
    <w:rsid w:val="00034F88"/>
    <w:rsid w:val="000B7552"/>
    <w:rsid w:val="003078E7"/>
    <w:rsid w:val="003C5DB5"/>
    <w:rsid w:val="004526C8"/>
    <w:rsid w:val="004809B0"/>
    <w:rsid w:val="00541090"/>
    <w:rsid w:val="005D37BD"/>
    <w:rsid w:val="00632614"/>
    <w:rsid w:val="00646F3C"/>
    <w:rsid w:val="006F28FC"/>
    <w:rsid w:val="00873796"/>
    <w:rsid w:val="00965EAC"/>
    <w:rsid w:val="00991871"/>
    <w:rsid w:val="00B22320"/>
    <w:rsid w:val="00BA1491"/>
    <w:rsid w:val="00BD3846"/>
    <w:rsid w:val="00EA7059"/>
    <w:rsid w:val="00ED5911"/>
    <w:rsid w:val="00F01EA2"/>
    <w:rsid w:val="00F74F29"/>
    <w:rsid w:val="00FE742C"/>
    <w:rsid w:val="02FD53AC"/>
    <w:rsid w:val="0F1D36B5"/>
    <w:rsid w:val="0FF61B15"/>
    <w:rsid w:val="17D54044"/>
    <w:rsid w:val="20837EC2"/>
    <w:rsid w:val="219736CE"/>
    <w:rsid w:val="25851B0E"/>
    <w:rsid w:val="34EC1D44"/>
    <w:rsid w:val="4A90172A"/>
    <w:rsid w:val="4B707A04"/>
    <w:rsid w:val="57E83535"/>
    <w:rsid w:val="5AE21C7C"/>
    <w:rsid w:val="5F223780"/>
    <w:rsid w:val="69342796"/>
    <w:rsid w:val="741A2C59"/>
    <w:rsid w:val="7FF7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4"/>
    </o:shapelayout>
  </w:shapeDefaults>
  <w:decimalSymbol w:val="."/>
  <w:listSeparator w:val=","/>
  <w15:docId w15:val="{7188EA20-6AF4-49C5-B891-4920C26A1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NZ" w:eastAsia="en-NZ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n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200" w:line="300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spacing w:line="240" w:lineRule="auto"/>
    </w:pPr>
    <w:rPr>
      <w:sz w:val="20"/>
      <w:szCs w:val="20"/>
    </w:r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LineNumber">
    <w:name w:val="line number"/>
    <w:basedOn w:val="DefaultParagraphFont"/>
    <w:qFormat/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Pr>
      <w:rFonts w:asciiTheme="minorHAnsi" w:eastAsiaTheme="minorEastAsia" w:hAnsiTheme="minorHAnsi" w:cstheme="minorBidi"/>
      <w:kern w:val="2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BalloonTextChar">
    <w:name w:val="Balloon Text Char"/>
    <w:basedOn w:val="DefaultParagraphFont"/>
    <w:link w:val="BalloonText"/>
    <w:rPr>
      <w:rFonts w:ascii="Segoe UI" w:eastAsiaTheme="minorEastAsia" w:hAnsi="Segoe UI" w:cs="Segoe UI"/>
      <w:kern w:val="2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煊煊</dc:creator>
  <cp:lastModifiedBy>Justine Waterson</cp:lastModifiedBy>
  <cp:revision>2</cp:revision>
  <dcterms:created xsi:type="dcterms:W3CDTF">2020-12-17T00:06:00Z</dcterms:created>
  <dcterms:modified xsi:type="dcterms:W3CDTF">2020-12-17T00:06:00Z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