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22" w:tblpY="2084"/>
        <w:tblOverlap w:val="never"/>
        <w:tblW w:w="916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990"/>
        <w:gridCol w:w="1050"/>
        <w:gridCol w:w="1140"/>
        <w:gridCol w:w="1241"/>
        <w:gridCol w:w="1119"/>
        <w:gridCol w:w="1471"/>
        <w:gridCol w:w="11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Gender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Age, year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AFP (ng/ml)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TBIL (umol/L)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AST (U/L)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Main Tumor Size (cm)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TNM stage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Patient 1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Male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65.76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Patient 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Male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36.89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Patient 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Female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103.32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27.8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Franklin Gothic Demi" w:cs="Times New Roman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Table S1. </w:t>
      </w:r>
      <w:r>
        <w:rPr>
          <w:rFonts w:hint="default" w:ascii="Times New Roman" w:hAnsi="Times New Roman" w:eastAsia="Franklin Gothic Book" w:cs="Times New Roman"/>
          <w:b/>
          <w:bCs/>
          <w:color w:val="231F20"/>
          <w:kern w:val="0"/>
          <w:sz w:val="24"/>
          <w:szCs w:val="24"/>
          <w:lang w:val="en-US" w:eastAsia="zh-CN" w:bidi="ar"/>
        </w:rPr>
        <w:t>Baseline Characteristics of Patients.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Times" w:cs="Times New Roman"/>
          <w:b w:val="0"/>
          <w:bCs w:val="0"/>
          <w:i w:val="0"/>
          <w:color w:val="auto"/>
          <w:spacing w:val="0"/>
          <w:sz w:val="24"/>
          <w:szCs w:val="24"/>
          <w:shd w:val="clear" w:color="auto" w:fill="auto"/>
        </w:rPr>
        <w:t>A</w:t>
      </w:r>
      <w:r>
        <w:rPr>
          <w:rFonts w:hint="default" w:ascii="Times New Roman" w:hAnsi="Times New Roman" w:eastAsia="Times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shd w:val="clear" w:color="auto" w:fill="auto"/>
        </w:rPr>
        <w:t>bbreviations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:</w:t>
      </w:r>
      <w:r>
        <w:rPr>
          <w:rFonts w:hint="eastAsia" w:ascii="Times New Roman" w:hAnsi="Times New Roman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AFP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alpha-fetoprotein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;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TBIL</w:t>
      </w:r>
      <w:r>
        <w:rPr>
          <w:rFonts w:hint="eastAsia" w:ascii="Times New Roman" w:hAnsi="Times New Roman" w:eastAsia="宋体" w:cs="Times New Roman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, 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  <w:t>total bilirubin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AST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aspartate aminotransferase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; TNM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Tumor Node Metastasis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00E0F"/>
    <w:rsid w:val="2B4D7E3A"/>
    <w:rsid w:val="6F090EA3"/>
    <w:rsid w:val="6F71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2020-08-05T12:08:00Z</dcterms:created>
  <dc:creator>wzy</dc:creator>
  <cp:lastModifiedBy>王赜煜</cp:lastModifiedBy>
  <dcterms:modified xsi:type="dcterms:W3CDTF">2020-08-06T16:51:19Z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