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90785" w14:textId="77777777" w:rsidR="0059526F" w:rsidRPr="00686B73" w:rsidRDefault="0059526F" w:rsidP="00686B73">
      <w:pPr>
        <w:pStyle w:val="Title2"/>
        <w:spacing w:line="360" w:lineRule="auto"/>
        <w:rPr>
          <w:rFonts w:ascii="Arial" w:hAnsi="Arial" w:cs="Arial"/>
          <w:b w:val="0"/>
          <w:color w:val="000000"/>
          <w:sz w:val="32"/>
          <w:szCs w:val="32"/>
        </w:rPr>
      </w:pPr>
      <w:r w:rsidRPr="00686B73">
        <w:rPr>
          <w:rFonts w:ascii="Arial" w:hAnsi="Arial" w:cs="Arial"/>
          <w:b w:val="0"/>
          <w:color w:val="000000"/>
          <w:sz w:val="32"/>
          <w:szCs w:val="32"/>
        </w:rPr>
        <w:t xml:space="preserve">Supporting Information </w:t>
      </w:r>
    </w:p>
    <w:p w14:paraId="141F1A62" w14:textId="77777777" w:rsidR="001013F4" w:rsidRPr="00686B73" w:rsidRDefault="001013F4" w:rsidP="00686B73">
      <w:pPr>
        <w:pStyle w:val="Tableofcontents"/>
        <w:spacing w:line="360" w:lineRule="auto"/>
        <w:rPr>
          <w:rFonts w:ascii="Arial" w:hAnsi="Arial" w:cs="Arial"/>
        </w:rPr>
      </w:pPr>
    </w:p>
    <w:p w14:paraId="75C91B51" w14:textId="77777777" w:rsidR="00211A40" w:rsidRPr="00686B73" w:rsidRDefault="00211A40" w:rsidP="00686B73">
      <w:pPr>
        <w:pStyle w:val="Title2"/>
        <w:spacing w:line="360" w:lineRule="auto"/>
        <w:rPr>
          <w:rFonts w:ascii="Arial" w:hAnsi="Arial" w:cs="Arial"/>
          <w:b w:val="0"/>
          <w:color w:val="FF0000"/>
          <w:sz w:val="28"/>
        </w:rPr>
      </w:pPr>
      <w:r w:rsidRPr="00686B73">
        <w:rPr>
          <w:rFonts w:ascii="Arial" w:hAnsi="Arial" w:cs="Arial"/>
          <w:color w:val="000000"/>
          <w:sz w:val="28"/>
          <w:lang w:val="en-GB"/>
        </w:rPr>
        <w:t>Green One-step Synthesis of Medical Nanoagents for Advanced Radiation Therapy</w:t>
      </w:r>
    </w:p>
    <w:p w14:paraId="1715EDCD" w14:textId="77777777" w:rsidR="00211A40" w:rsidRPr="00686B73" w:rsidRDefault="00211A40" w:rsidP="00686B73">
      <w:pPr>
        <w:pStyle w:val="Tableofcontents"/>
        <w:spacing w:line="360" w:lineRule="auto"/>
        <w:rPr>
          <w:rFonts w:ascii="Arial" w:hAnsi="Arial" w:cs="Arial"/>
        </w:rPr>
      </w:pPr>
    </w:p>
    <w:p w14:paraId="75897D49" w14:textId="4653C769" w:rsidR="0059526F" w:rsidRPr="00686B73" w:rsidRDefault="00211A40" w:rsidP="00686B73">
      <w:pPr>
        <w:pStyle w:val="Maintext0"/>
        <w:spacing w:line="360" w:lineRule="auto"/>
        <w:rPr>
          <w:rFonts w:ascii="Arial" w:hAnsi="Arial" w:cs="Arial"/>
          <w:i/>
          <w:color w:val="FF0000"/>
          <w:sz w:val="20"/>
        </w:rPr>
      </w:pPr>
      <w:r w:rsidRPr="00686B73">
        <w:rPr>
          <w:rFonts w:ascii="Arial" w:hAnsi="Arial" w:cs="Arial"/>
          <w:i/>
          <w:sz w:val="20"/>
        </w:rPr>
        <w:t>Daniela Salado-Leza, Erika Porcel, Xiaomin Yang, Lenka Štefančíková, Marta Bolsa-Ferruz, Farah Savina, Diana Dragoe, Jean-Luc Guerquin-Kern, Ting-di Wu, Ryoichi Hirayama</w:t>
      </w:r>
      <w:r w:rsidRPr="00686B73">
        <w:rPr>
          <w:rFonts w:ascii="Arial" w:eastAsia="Lucida Sans" w:hAnsi="Arial" w:cs="Arial"/>
          <w:i/>
          <w:sz w:val="20"/>
        </w:rPr>
        <w:t>,</w:t>
      </w:r>
      <w:r w:rsidRPr="00686B73">
        <w:rPr>
          <w:rFonts w:ascii="Arial" w:hAnsi="Arial" w:cs="Arial"/>
          <w:i/>
          <w:sz w:val="20"/>
        </w:rPr>
        <w:t xml:space="preserve"> Hynd Remita and Sandrine Lacombe*</w:t>
      </w:r>
    </w:p>
    <w:p w14:paraId="5D4553A2" w14:textId="77777777" w:rsidR="00D758A1" w:rsidRPr="00686B73" w:rsidRDefault="00D758A1" w:rsidP="00686B73">
      <w:pPr>
        <w:pStyle w:val="P1"/>
        <w:spacing w:line="360" w:lineRule="auto"/>
        <w:jc w:val="left"/>
        <w:rPr>
          <w:rFonts w:cs="Arial"/>
          <w:sz w:val="24"/>
        </w:rPr>
      </w:pPr>
    </w:p>
    <w:p w14:paraId="7CEFC6AB" w14:textId="3DDDC8E5" w:rsidR="00686B73" w:rsidRPr="00686B73" w:rsidRDefault="00211A40" w:rsidP="00686B73">
      <w:pPr>
        <w:pStyle w:val="P1"/>
        <w:spacing w:line="360" w:lineRule="auto"/>
        <w:jc w:val="left"/>
        <w:rPr>
          <w:rFonts w:cs="Arial"/>
          <w:sz w:val="24"/>
          <w:lang w:val="en-GB"/>
        </w:rPr>
      </w:pPr>
      <w:r w:rsidRPr="00681CF2">
        <w:rPr>
          <w:rFonts w:cs="Arial"/>
          <w:sz w:val="20"/>
        </w:rPr>
        <w:t xml:space="preserve">The UV-Vis absorption spectra of precursors and mixed solutions, before and after irradiation, are shown in Figure S1. </w:t>
      </w:r>
      <w:r w:rsidR="00681CF2" w:rsidRPr="00681CF2">
        <w:rPr>
          <w:rFonts w:cs="Arial"/>
          <w:sz w:val="20"/>
        </w:rPr>
        <w:t xml:space="preserve">The NPs major and minor axis size distribution, and roundness analysis are presented in Figure S2. </w:t>
      </w:r>
      <w:r w:rsidRPr="00681CF2">
        <w:rPr>
          <w:rFonts w:cs="Arial"/>
          <w:sz w:val="20"/>
        </w:rPr>
        <w:t xml:space="preserve">The survey </w:t>
      </w:r>
      <w:r w:rsidR="00686B73" w:rsidRPr="00681CF2">
        <w:rPr>
          <w:rFonts w:cs="Arial"/>
          <w:sz w:val="20"/>
        </w:rPr>
        <w:t>XPS spectrum of the as-synthesiz</w:t>
      </w:r>
      <w:r w:rsidRPr="00681CF2">
        <w:rPr>
          <w:rFonts w:cs="Arial"/>
          <w:sz w:val="20"/>
        </w:rPr>
        <w:t>ed PtPEG NPs is displayed in Figure S</w:t>
      </w:r>
      <w:r w:rsidR="00681CF2" w:rsidRPr="00681CF2">
        <w:rPr>
          <w:rFonts w:cs="Arial"/>
          <w:sz w:val="20"/>
        </w:rPr>
        <w:t>3</w:t>
      </w:r>
      <w:r w:rsidRPr="00681CF2">
        <w:rPr>
          <w:rFonts w:cs="Arial"/>
          <w:sz w:val="20"/>
        </w:rPr>
        <w:t>. Figure S</w:t>
      </w:r>
      <w:r w:rsidR="00681CF2" w:rsidRPr="00681CF2">
        <w:rPr>
          <w:rFonts w:cs="Arial"/>
          <w:sz w:val="20"/>
        </w:rPr>
        <w:t>4</w:t>
      </w:r>
      <w:r w:rsidRPr="00681CF2">
        <w:rPr>
          <w:rFonts w:cs="Arial"/>
          <w:sz w:val="20"/>
        </w:rPr>
        <w:t xml:space="preserve"> is a schematic representation of the Pt</w:t>
      </w:r>
      <w:r w:rsidRPr="00681CF2">
        <w:rPr>
          <w:rFonts w:cs="Arial"/>
          <w:sz w:val="20"/>
          <w:vertAlign w:val="superscript"/>
        </w:rPr>
        <w:t>II</w:t>
      </w:r>
      <w:r w:rsidRPr="00681CF2">
        <w:rPr>
          <w:rFonts w:cs="Arial"/>
          <w:sz w:val="20"/>
        </w:rPr>
        <w:t>-PEG conjugation shell formed prior to irradiation.</w:t>
      </w:r>
      <w:r w:rsidR="00686B73" w:rsidRPr="00681CF2">
        <w:rPr>
          <w:rFonts w:cs="Arial"/>
          <w:sz w:val="20"/>
        </w:rPr>
        <w:t xml:space="preserve"> An XPS data summary, listing the atomic core level, binding energy, peaks assignment and FWHM of precursors, controls and PtPEG NPs, is shown in Table S1.</w:t>
      </w:r>
    </w:p>
    <w:p w14:paraId="384CBE19" w14:textId="352DECAF" w:rsidR="00211A40" w:rsidRPr="00686B73" w:rsidRDefault="00241B41" w:rsidP="00241B41">
      <w:pPr>
        <w:spacing w:line="360" w:lineRule="auto"/>
        <w:jc w:val="center"/>
        <w:rPr>
          <w:rFonts w:ascii="Arial" w:hAnsi="Arial" w:cs="Arial"/>
        </w:rPr>
      </w:pPr>
      <w:r w:rsidRPr="00241B41">
        <w:t xml:space="preserve"> </w:t>
      </w:r>
      <w:r w:rsidRPr="000F7267">
        <w:rPr>
          <w:rFonts w:ascii="Arial" w:hAnsi="Arial" w:cs="Arial"/>
          <w:noProof/>
          <w:lang w:val="es-ES" w:eastAsia="es-ES"/>
        </w:rPr>
        <w:drawing>
          <wp:inline distT="0" distB="0" distL="0" distR="0" wp14:anchorId="2B58DC81" wp14:editId="26C44B29">
            <wp:extent cx="5760720" cy="2869316"/>
            <wp:effectExtent l="0" t="0" r="5080" b="127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885D" w14:textId="77777777" w:rsidR="00211A40" w:rsidRPr="00681CF2" w:rsidRDefault="00211A40">
      <w:pPr>
        <w:pStyle w:val="FigureCaption"/>
        <w:spacing w:line="360" w:lineRule="auto"/>
        <w:rPr>
          <w:rFonts w:cs="Arial"/>
          <w:sz w:val="18"/>
        </w:rPr>
      </w:pPr>
      <w:r w:rsidRPr="00681CF2">
        <w:rPr>
          <w:rFonts w:cs="Arial"/>
          <w:b/>
          <w:bCs/>
          <w:sz w:val="18"/>
          <w:lang w:val="en-US"/>
        </w:rPr>
        <w:t>Figure S1</w:t>
      </w:r>
      <w:r w:rsidRPr="00681CF2">
        <w:rPr>
          <w:rFonts w:cs="Arial"/>
          <w:b/>
          <w:bCs/>
          <w:sz w:val="18"/>
        </w:rPr>
        <w:t>.</w:t>
      </w:r>
      <w:r w:rsidRPr="00681CF2">
        <w:rPr>
          <w:rFonts w:cs="Arial"/>
          <w:sz w:val="18"/>
        </w:rPr>
        <w:t xml:space="preserve"> (a) UV-vis absorption spectra of control solutions containing </w:t>
      </w:r>
      <w:r w:rsidRPr="00681CF2">
        <w:rPr>
          <w:rFonts w:cs="Arial"/>
          <w:sz w:val="18"/>
          <w:lang w:val="en-US"/>
        </w:rPr>
        <w:t>Pt(NH</w:t>
      </w:r>
      <w:r w:rsidRPr="00681CF2">
        <w:rPr>
          <w:rFonts w:cs="Arial"/>
          <w:sz w:val="18"/>
          <w:vertAlign w:val="subscript"/>
          <w:lang w:val="en-US"/>
        </w:rPr>
        <w:t>3</w:t>
      </w:r>
      <w:r w:rsidRPr="00681CF2">
        <w:rPr>
          <w:rFonts w:cs="Arial"/>
          <w:sz w:val="18"/>
          <w:lang w:val="en-US"/>
        </w:rPr>
        <w:t>)</w:t>
      </w:r>
      <w:r w:rsidRPr="00681CF2">
        <w:rPr>
          <w:rFonts w:cs="Arial"/>
          <w:sz w:val="18"/>
          <w:vertAlign w:val="subscript"/>
          <w:lang w:val="en-US"/>
        </w:rPr>
        <w:t>4</w:t>
      </w:r>
      <w:r w:rsidRPr="00681CF2">
        <w:rPr>
          <w:rFonts w:cs="Arial"/>
          <w:sz w:val="18"/>
          <w:lang w:val="en-US"/>
        </w:rPr>
        <w:t>Cl</w:t>
      </w:r>
      <w:r w:rsidRPr="00681CF2">
        <w:rPr>
          <w:rFonts w:cs="Arial"/>
          <w:sz w:val="18"/>
          <w:vertAlign w:val="subscript"/>
          <w:lang w:val="en-US"/>
        </w:rPr>
        <w:t>2</w:t>
      </w:r>
      <w:r w:rsidRPr="00681CF2">
        <w:rPr>
          <w:rFonts w:cs="Arial"/>
          <w:sz w:val="18"/>
          <w:lang w:val="en-US"/>
        </w:rPr>
        <w:t xml:space="preserve"> (</w:t>
      </w:r>
      <w:r w:rsidRPr="00681CF2">
        <w:rPr>
          <w:rFonts w:cs="Arial"/>
          <w:sz w:val="18"/>
          <w:vertAlign w:val="superscript"/>
          <w:lang w:val="en-US"/>
        </w:rPr>
        <w:t>____</w:t>
      </w:r>
      <w:r w:rsidRPr="00681CF2">
        <w:rPr>
          <w:rFonts w:cs="Arial"/>
          <w:sz w:val="18"/>
          <w:lang w:val="en-US"/>
        </w:rPr>
        <w:t xml:space="preserve">) and PEG-OH (---) and samples consisting on </w:t>
      </w:r>
      <w:r w:rsidRPr="00681CF2">
        <w:rPr>
          <w:rFonts w:cs="Arial"/>
          <w:sz w:val="18"/>
        </w:rPr>
        <w:t>diluted platinum containing solutions (10</w:t>
      </w:r>
      <w:r w:rsidRPr="00681CF2">
        <w:rPr>
          <w:rFonts w:cs="Arial"/>
          <w:sz w:val="18"/>
          <w:vertAlign w:val="superscript"/>
        </w:rPr>
        <w:t>-3</w:t>
      </w:r>
      <w:r w:rsidRPr="00681CF2">
        <w:rPr>
          <w:rFonts w:cs="Arial"/>
          <w:sz w:val="18"/>
        </w:rPr>
        <w:t xml:space="preserve"> mol.L</w:t>
      </w:r>
      <w:r w:rsidRPr="00681CF2">
        <w:rPr>
          <w:rFonts w:cs="Arial"/>
          <w:sz w:val="18"/>
          <w:vertAlign w:val="superscript"/>
        </w:rPr>
        <w:t>-1</w:t>
      </w:r>
      <w:r w:rsidRPr="00681CF2">
        <w:rPr>
          <w:rFonts w:cs="Arial"/>
          <w:sz w:val="18"/>
        </w:rPr>
        <w:t>) before (</w:t>
      </w:r>
      <w:r w:rsidRPr="00681CF2">
        <w:rPr>
          <w:rFonts w:cs="Arial"/>
          <w:color w:val="0000FF"/>
          <w:sz w:val="18"/>
          <w:vertAlign w:val="superscript"/>
        </w:rPr>
        <w:t>___</w:t>
      </w:r>
      <w:r w:rsidRPr="00681CF2">
        <w:rPr>
          <w:rFonts w:cs="Arial"/>
          <w:sz w:val="18"/>
          <w:vertAlign w:val="superscript"/>
        </w:rPr>
        <w:t>_</w:t>
      </w:r>
      <w:r w:rsidRPr="00681CF2">
        <w:rPr>
          <w:rFonts w:cs="Arial"/>
          <w:sz w:val="18"/>
        </w:rPr>
        <w:t>) and after (</w:t>
      </w:r>
      <w:r w:rsidRPr="00681CF2">
        <w:rPr>
          <w:rFonts w:cs="Arial"/>
          <w:color w:val="FF0000"/>
          <w:sz w:val="18"/>
          <w:vertAlign w:val="superscript"/>
        </w:rPr>
        <w:t>____</w:t>
      </w:r>
      <w:r w:rsidRPr="00681CF2">
        <w:rPr>
          <w:rFonts w:cs="Arial"/>
          <w:sz w:val="18"/>
        </w:rPr>
        <w:t xml:space="preserve">) irradiation (optical path= 2 mm). Inserted pictures correspond to an aqueous </w:t>
      </w:r>
      <w:r w:rsidRPr="00681CF2">
        <w:rPr>
          <w:rFonts w:cs="Arial"/>
          <w:sz w:val="18"/>
          <w:lang w:val="en-US"/>
        </w:rPr>
        <w:t>solution containing Pt(NH</w:t>
      </w:r>
      <w:r w:rsidRPr="00681CF2">
        <w:rPr>
          <w:rFonts w:cs="Arial"/>
          <w:sz w:val="18"/>
          <w:vertAlign w:val="subscript"/>
          <w:lang w:val="en-US"/>
        </w:rPr>
        <w:t>3</w:t>
      </w:r>
      <w:r w:rsidRPr="00681CF2">
        <w:rPr>
          <w:rFonts w:cs="Arial"/>
          <w:sz w:val="18"/>
          <w:lang w:val="en-US"/>
        </w:rPr>
        <w:t>)</w:t>
      </w:r>
      <w:r w:rsidRPr="00681CF2">
        <w:rPr>
          <w:rFonts w:cs="Arial"/>
          <w:sz w:val="18"/>
          <w:vertAlign w:val="subscript"/>
          <w:lang w:val="en-US"/>
        </w:rPr>
        <w:t>4</w:t>
      </w:r>
      <w:r w:rsidRPr="00681CF2">
        <w:rPr>
          <w:rFonts w:cs="Arial"/>
          <w:sz w:val="18"/>
          <w:lang w:val="en-US"/>
        </w:rPr>
        <w:t>Cl</w:t>
      </w:r>
      <w:r w:rsidRPr="00681CF2">
        <w:rPr>
          <w:rFonts w:cs="Arial"/>
          <w:sz w:val="18"/>
          <w:vertAlign w:val="subscript"/>
          <w:lang w:val="en-US"/>
        </w:rPr>
        <w:t>2</w:t>
      </w:r>
      <w:r w:rsidRPr="00681CF2">
        <w:rPr>
          <w:rFonts w:cs="Arial"/>
          <w:sz w:val="18"/>
          <w:lang w:val="en-US"/>
        </w:rPr>
        <w:t xml:space="preserve"> and PEG-OH before and after irradiation (10</w:t>
      </w:r>
      <w:r w:rsidRPr="00681CF2">
        <w:rPr>
          <w:rFonts w:cs="Arial"/>
          <w:sz w:val="18"/>
          <w:vertAlign w:val="superscript"/>
          <w:lang w:val="en-US"/>
        </w:rPr>
        <w:t>-2</w:t>
      </w:r>
      <w:r w:rsidRPr="00681CF2">
        <w:rPr>
          <w:rFonts w:cs="Arial"/>
          <w:sz w:val="18"/>
          <w:lang w:val="en-US"/>
        </w:rPr>
        <w:t xml:space="preserve"> mol.L</w:t>
      </w:r>
      <w:r w:rsidRPr="00681CF2">
        <w:rPr>
          <w:rFonts w:cs="Arial"/>
          <w:sz w:val="18"/>
          <w:vertAlign w:val="superscript"/>
          <w:lang w:val="en-US"/>
        </w:rPr>
        <w:t>-1</w:t>
      </w:r>
      <w:r w:rsidRPr="00681CF2">
        <w:rPr>
          <w:rFonts w:cs="Arial"/>
          <w:sz w:val="18"/>
          <w:lang w:val="en-US"/>
        </w:rPr>
        <w:t>, D= 100 kGy)</w:t>
      </w:r>
      <w:r w:rsidRPr="00681CF2">
        <w:rPr>
          <w:rFonts w:cs="Arial"/>
          <w:sz w:val="18"/>
        </w:rPr>
        <w:t>. (b) Absorption spectra of samples shown in (a) but in a wavelength range from 200 to 400 nm.</w:t>
      </w:r>
    </w:p>
    <w:p w14:paraId="27A68B8E" w14:textId="44D6A711" w:rsidR="00681CF2" w:rsidRDefault="00681CF2" w:rsidP="00241B41">
      <w:pPr>
        <w:pStyle w:val="FigureCaption"/>
        <w:spacing w:before="100" w:beforeAutospacing="1" w:after="100" w:afterAutospacing="1" w:line="360" w:lineRule="auto"/>
        <w:rPr>
          <w:rFonts w:cs="Arial"/>
          <w:sz w:val="22"/>
        </w:rPr>
      </w:pPr>
      <w:r w:rsidRPr="000F7267">
        <w:rPr>
          <w:rFonts w:cs="Arial"/>
          <w:noProof/>
          <w:sz w:val="20"/>
          <w:lang w:val="es-ES" w:eastAsia="es-ES"/>
        </w:rPr>
        <w:lastRenderedPageBreak/>
        <w:drawing>
          <wp:inline distT="0" distB="0" distL="0" distR="0" wp14:anchorId="79D40CE4" wp14:editId="56FF7F3D">
            <wp:extent cx="5609590" cy="1556385"/>
            <wp:effectExtent l="0" t="0" r="3810" b="0"/>
            <wp:docPr id="1" name="Imagen 1" descr="Macintosh HD:Users:danielasalado:Desktop:FigS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nielasalado:Desktop:FigS2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B9A9" w14:textId="204C7570" w:rsidR="00681CF2" w:rsidRPr="00681CF2" w:rsidRDefault="00681CF2" w:rsidP="00241B41">
      <w:pPr>
        <w:pStyle w:val="FigureCaption"/>
        <w:spacing w:before="100" w:beforeAutospacing="1" w:after="100" w:afterAutospacing="1" w:line="360" w:lineRule="auto"/>
        <w:rPr>
          <w:rFonts w:cs="Arial"/>
          <w:sz w:val="22"/>
        </w:rPr>
      </w:pPr>
      <w:r w:rsidRPr="00DB6FED">
        <w:rPr>
          <w:rFonts w:cs="Arial"/>
          <w:b/>
          <w:sz w:val="20"/>
          <w:lang w:val="en-US"/>
        </w:rPr>
        <w:t xml:space="preserve">Figure S2. </w:t>
      </w:r>
      <w:r w:rsidRPr="00681CF2">
        <w:rPr>
          <w:rFonts w:cs="Arial"/>
          <w:sz w:val="20"/>
          <w:lang w:val="en-US"/>
        </w:rPr>
        <w:t xml:space="preserve">TEM micrographs analysis: </w:t>
      </w:r>
      <w:r w:rsidRPr="00681CF2">
        <w:rPr>
          <w:rFonts w:cs="Arial"/>
          <w:sz w:val="20"/>
        </w:rPr>
        <w:t>size distribution of PtPEG NPs in terms of their (A) major_axis and (B) minor_axis. (C) Roundness parameter distribution.</w:t>
      </w:r>
    </w:p>
    <w:p w14:paraId="01ED5C56" w14:textId="6D0EE130" w:rsidR="00211A40" w:rsidRPr="00686B73" w:rsidRDefault="00DB6FED" w:rsidP="00686B73">
      <w:pPr>
        <w:spacing w:line="360" w:lineRule="auto"/>
        <w:jc w:val="center"/>
        <w:rPr>
          <w:rFonts w:ascii="Arial" w:hAnsi="Arial" w:cs="Arial"/>
        </w:rPr>
      </w:pPr>
      <w:r w:rsidRPr="00DB6FED">
        <w:t xml:space="preserve"> </w:t>
      </w:r>
      <w:r w:rsidRPr="000F7267">
        <w:rPr>
          <w:rFonts w:ascii="Arial" w:hAnsi="Arial" w:cs="Arial"/>
          <w:noProof/>
          <w:lang w:val="es-ES" w:eastAsia="es-ES"/>
        </w:rPr>
        <w:drawing>
          <wp:inline distT="0" distB="0" distL="0" distR="0" wp14:anchorId="24BFA117" wp14:editId="39F8274A">
            <wp:extent cx="5760720" cy="3071075"/>
            <wp:effectExtent l="0" t="0" r="5080" b="254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F15BC" w14:textId="6928C261" w:rsidR="00793A58" w:rsidRPr="002B2B27" w:rsidRDefault="00211A40" w:rsidP="00686B73">
      <w:pPr>
        <w:pStyle w:val="FigureCaption"/>
        <w:spacing w:line="360" w:lineRule="auto"/>
        <w:rPr>
          <w:rFonts w:cs="Arial"/>
          <w:sz w:val="20"/>
        </w:rPr>
      </w:pPr>
      <w:r w:rsidRPr="002B2B27">
        <w:rPr>
          <w:rFonts w:cs="Arial"/>
          <w:b/>
          <w:bCs/>
          <w:sz w:val="20"/>
        </w:rPr>
        <w:t>Figure S</w:t>
      </w:r>
      <w:r w:rsidR="00DB6FED">
        <w:rPr>
          <w:rFonts w:cs="Arial"/>
          <w:b/>
          <w:bCs/>
          <w:sz w:val="20"/>
        </w:rPr>
        <w:t>3</w:t>
      </w:r>
      <w:r w:rsidRPr="002B2B27">
        <w:rPr>
          <w:rFonts w:cs="Arial"/>
          <w:b/>
          <w:bCs/>
          <w:sz w:val="20"/>
        </w:rPr>
        <w:t xml:space="preserve">. </w:t>
      </w:r>
      <w:r w:rsidRPr="002B2B27">
        <w:rPr>
          <w:rFonts w:cs="Arial"/>
          <w:sz w:val="20"/>
        </w:rPr>
        <w:t>Survey XPS spectrum of PtPEG NPs synthesized with a total gamma dose of 100 kGy.</w:t>
      </w:r>
    </w:p>
    <w:p w14:paraId="5F35C369" w14:textId="77777777" w:rsidR="00686B73" w:rsidRDefault="00686B73" w:rsidP="00686B73">
      <w:pPr>
        <w:pStyle w:val="FigureCaption"/>
        <w:spacing w:line="360" w:lineRule="auto"/>
        <w:rPr>
          <w:rFonts w:cs="Arial"/>
          <w:sz w:val="24"/>
        </w:rPr>
      </w:pPr>
    </w:p>
    <w:p w14:paraId="2C968F14" w14:textId="77777777" w:rsidR="00686B73" w:rsidRDefault="00686B73" w:rsidP="00686B73">
      <w:pPr>
        <w:pStyle w:val="FigureCaption"/>
        <w:spacing w:line="360" w:lineRule="auto"/>
        <w:rPr>
          <w:rFonts w:cs="Arial"/>
          <w:sz w:val="24"/>
        </w:rPr>
      </w:pPr>
    </w:p>
    <w:p w14:paraId="26FBB661" w14:textId="77777777" w:rsidR="00686B73" w:rsidRPr="00686B73" w:rsidRDefault="00686B73" w:rsidP="00686B73">
      <w:pPr>
        <w:pStyle w:val="FigureCaption"/>
        <w:spacing w:line="360" w:lineRule="auto"/>
        <w:rPr>
          <w:rFonts w:cs="Arial"/>
          <w:sz w:val="24"/>
          <w:lang w:val="es-ES_tradnl"/>
        </w:rPr>
      </w:pPr>
    </w:p>
    <w:p w14:paraId="25DE490D" w14:textId="77777777" w:rsidR="00211A40" w:rsidRPr="00686B73" w:rsidRDefault="00211A40" w:rsidP="00686B73">
      <w:pPr>
        <w:spacing w:line="360" w:lineRule="auto"/>
        <w:jc w:val="center"/>
        <w:rPr>
          <w:rFonts w:ascii="Arial" w:hAnsi="Arial" w:cs="Arial"/>
        </w:rPr>
      </w:pPr>
      <w:r w:rsidRPr="00686B73">
        <w:rPr>
          <w:rFonts w:ascii="Arial" w:hAnsi="Arial" w:cs="Arial"/>
          <w:noProof/>
          <w:lang w:val="es-ES" w:eastAsia="es-ES"/>
        </w:rPr>
        <w:lastRenderedPageBreak/>
        <w:drawing>
          <wp:inline distT="0" distB="0" distL="0" distR="0" wp14:anchorId="55E5E33F" wp14:editId="05124F9F">
            <wp:extent cx="2543957" cy="2399763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55" cy="240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CF272C" w14:textId="6E75B154" w:rsidR="00211A40" w:rsidRPr="00DB6FED" w:rsidRDefault="00211A40" w:rsidP="00686B73">
      <w:pPr>
        <w:pStyle w:val="P1"/>
        <w:spacing w:line="360" w:lineRule="auto"/>
        <w:rPr>
          <w:rFonts w:cs="Arial"/>
          <w:sz w:val="20"/>
          <w:lang w:eastAsia="en-US"/>
        </w:rPr>
      </w:pPr>
      <w:r w:rsidRPr="00DB6FED">
        <w:rPr>
          <w:rFonts w:cs="Arial"/>
          <w:b/>
          <w:sz w:val="20"/>
          <w:lang w:eastAsia="en-US"/>
        </w:rPr>
        <w:t>Figure S</w:t>
      </w:r>
      <w:r w:rsidR="00DB6FED">
        <w:rPr>
          <w:rFonts w:cs="Arial"/>
          <w:b/>
          <w:sz w:val="20"/>
          <w:lang w:eastAsia="en-US"/>
        </w:rPr>
        <w:t>4</w:t>
      </w:r>
      <w:r w:rsidRPr="00DB6FED">
        <w:rPr>
          <w:rFonts w:cs="Arial"/>
          <w:b/>
          <w:sz w:val="20"/>
          <w:lang w:eastAsia="en-US"/>
        </w:rPr>
        <w:t>.</w:t>
      </w:r>
      <w:r w:rsidRPr="00DB6FED">
        <w:rPr>
          <w:rFonts w:cs="Arial"/>
          <w:sz w:val="20"/>
          <w:lang w:eastAsia="en-US"/>
        </w:rPr>
        <w:t xml:space="preserve"> Pt</w:t>
      </w:r>
      <w:r w:rsidRPr="00DB6FED">
        <w:rPr>
          <w:rFonts w:cs="Arial"/>
          <w:sz w:val="20"/>
          <w:vertAlign w:val="superscript"/>
          <w:lang w:eastAsia="en-US"/>
        </w:rPr>
        <w:t>II</w:t>
      </w:r>
      <w:r w:rsidRPr="00DB6FED">
        <w:rPr>
          <w:rFonts w:cs="Arial"/>
          <w:sz w:val="20"/>
          <w:lang w:eastAsia="en-US"/>
        </w:rPr>
        <w:t>-PEG conjugation shell before irradiation.</w:t>
      </w:r>
    </w:p>
    <w:p w14:paraId="2483613A" w14:textId="77777777" w:rsidR="00686B73" w:rsidRPr="00686B73" w:rsidRDefault="00686B73" w:rsidP="00686B73">
      <w:pPr>
        <w:pStyle w:val="P1"/>
        <w:spacing w:line="360" w:lineRule="auto"/>
        <w:rPr>
          <w:rFonts w:cs="Arial"/>
          <w:sz w:val="24"/>
          <w:lang w:eastAsia="en-US"/>
        </w:rPr>
      </w:pPr>
    </w:p>
    <w:p w14:paraId="1C1EC151" w14:textId="77777777" w:rsidR="00211A40" w:rsidRPr="00DB6FED" w:rsidRDefault="00211A40" w:rsidP="00686B73">
      <w:pPr>
        <w:pStyle w:val="P1"/>
        <w:spacing w:line="360" w:lineRule="auto"/>
        <w:rPr>
          <w:rFonts w:cs="Arial"/>
          <w:sz w:val="20"/>
          <w:lang w:val="es-ES_tradnl"/>
        </w:rPr>
      </w:pPr>
      <w:r w:rsidRPr="00DB6FED">
        <w:rPr>
          <w:rFonts w:cs="Arial"/>
          <w:b/>
          <w:sz w:val="20"/>
          <w:lang w:val="es-ES_tradnl"/>
        </w:rPr>
        <w:t>Table S1.</w:t>
      </w:r>
      <w:r w:rsidRPr="00DB6FED">
        <w:rPr>
          <w:rFonts w:cs="Arial"/>
          <w:sz w:val="20"/>
          <w:lang w:val="es-ES_tradnl"/>
        </w:rPr>
        <w:t xml:space="preserve"> </w:t>
      </w:r>
      <w:r w:rsidRPr="00DB6FED">
        <w:rPr>
          <w:rFonts w:cs="Arial"/>
          <w:sz w:val="20"/>
        </w:rPr>
        <w:t>XPS data summary: BE and FWHM of platinum, carbon, oxygen and nitrogen in different environments (Pt(NH</w:t>
      </w:r>
      <w:r w:rsidRPr="00DB6FED">
        <w:rPr>
          <w:rFonts w:cs="Arial"/>
          <w:sz w:val="20"/>
          <w:vertAlign w:val="subscript"/>
        </w:rPr>
        <w:t>3</w:t>
      </w:r>
      <w:r w:rsidRPr="00DB6FED">
        <w:rPr>
          <w:rFonts w:cs="Arial"/>
          <w:sz w:val="20"/>
        </w:rPr>
        <w:t>)</w:t>
      </w:r>
      <w:r w:rsidRPr="00DB6FED">
        <w:rPr>
          <w:rFonts w:cs="Arial"/>
          <w:sz w:val="20"/>
          <w:vertAlign w:val="subscript"/>
        </w:rPr>
        <w:t>4</w:t>
      </w:r>
      <w:r w:rsidRPr="00DB6FED">
        <w:rPr>
          <w:rFonts w:cs="Arial"/>
          <w:sz w:val="20"/>
        </w:rPr>
        <w:t>Cl</w:t>
      </w:r>
      <w:r w:rsidRPr="00DB6FED">
        <w:rPr>
          <w:rFonts w:cs="Arial"/>
          <w:sz w:val="20"/>
          <w:vertAlign w:val="subscript"/>
        </w:rPr>
        <w:t>2</w:t>
      </w:r>
      <w:r w:rsidRPr="00DB6FED">
        <w:rPr>
          <w:rFonts w:cs="Arial"/>
          <w:sz w:val="20"/>
        </w:rPr>
        <w:t>, Pt</w:t>
      </w:r>
      <w:r w:rsidRPr="00DB6FED">
        <w:rPr>
          <w:rFonts w:cs="Arial"/>
          <w:sz w:val="20"/>
          <w:vertAlign w:val="superscript"/>
        </w:rPr>
        <w:t xml:space="preserve">0 </w:t>
      </w:r>
      <w:r w:rsidRPr="00DB6FED">
        <w:rPr>
          <w:rFonts w:cs="Arial"/>
          <w:sz w:val="20"/>
        </w:rPr>
        <w:t>solid, PEG-OH, and PtPEG NPs).</w:t>
      </w:r>
      <w:r w:rsidRPr="00DB6FED">
        <w:rPr>
          <w:rFonts w:cs="Arial"/>
          <w:sz w:val="20"/>
          <w:lang w:val="es-ES_tradnl"/>
        </w:rPr>
        <w:t xml:space="preserve"> </w:t>
      </w:r>
    </w:p>
    <w:p w14:paraId="62EAFD7E" w14:textId="77777777" w:rsidR="00211A40" w:rsidRPr="00686B73" w:rsidRDefault="00211A40" w:rsidP="00686B73">
      <w:pPr>
        <w:spacing w:line="360" w:lineRule="auto"/>
        <w:rPr>
          <w:rFonts w:ascii="Arial" w:hAnsi="Arial" w:cs="Arial"/>
          <w:lang w:val="es-ES_tradnl"/>
        </w:rPr>
      </w:pPr>
    </w:p>
    <w:tbl>
      <w:tblPr>
        <w:tblW w:w="8404" w:type="dxa"/>
        <w:jc w:val="center"/>
        <w:tblLayout w:type="fixed"/>
        <w:tblLook w:val="04A0" w:firstRow="1" w:lastRow="0" w:firstColumn="1" w:lastColumn="0" w:noHBand="0" w:noVBand="1"/>
      </w:tblPr>
      <w:tblGrid>
        <w:gridCol w:w="2406"/>
        <w:gridCol w:w="1664"/>
        <w:gridCol w:w="1216"/>
        <w:gridCol w:w="1559"/>
        <w:gridCol w:w="1559"/>
      </w:tblGrid>
      <w:tr w:rsidR="00211A40" w:rsidRPr="00686B73" w14:paraId="139FEDC8" w14:textId="77777777" w:rsidTr="00793A58">
        <w:trPr>
          <w:trHeight w:val="760"/>
          <w:jc w:val="center"/>
        </w:trPr>
        <w:tc>
          <w:tcPr>
            <w:tcW w:w="2406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6C0BA609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b/>
                <w:sz w:val="18"/>
                <w:lang w:eastAsia="en-GB"/>
              </w:rPr>
            </w:pPr>
            <w:r w:rsidRPr="00686B73">
              <w:rPr>
                <w:rFonts w:cs="Arial"/>
                <w:b/>
                <w:sz w:val="18"/>
                <w:lang w:eastAsia="en-GB"/>
              </w:rPr>
              <w:t>Compound</w:t>
            </w:r>
          </w:p>
        </w:tc>
        <w:tc>
          <w:tcPr>
            <w:tcW w:w="1664" w:type="dxa"/>
            <w:tcBorders>
              <w:top w:val="single" w:sz="18" w:space="0" w:color="auto"/>
            </w:tcBorders>
            <w:vAlign w:val="center"/>
            <w:hideMark/>
          </w:tcPr>
          <w:p w14:paraId="15ED8A41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b/>
                <w:sz w:val="18"/>
                <w:lang w:eastAsia="en-GB"/>
              </w:rPr>
            </w:pPr>
            <w:r w:rsidRPr="00686B73">
              <w:rPr>
                <w:rFonts w:cs="Arial"/>
                <w:b/>
                <w:sz w:val="18"/>
                <w:lang w:eastAsia="en-GB"/>
              </w:rPr>
              <w:t>Atomic core level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54DD9124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b/>
                <w:sz w:val="18"/>
                <w:lang w:eastAsia="en-GB"/>
              </w:rPr>
            </w:pPr>
            <w:r w:rsidRPr="00686B73">
              <w:rPr>
                <w:rFonts w:cs="Arial"/>
                <w:b/>
                <w:sz w:val="18"/>
                <w:lang w:eastAsia="en-GB"/>
              </w:rPr>
              <w:t>BE (eV)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5315EE64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b/>
                <w:sz w:val="18"/>
                <w:lang w:eastAsia="en-GB"/>
              </w:rPr>
            </w:pPr>
            <w:r w:rsidRPr="00686B73">
              <w:rPr>
                <w:rFonts w:cs="Arial"/>
                <w:b/>
                <w:sz w:val="18"/>
                <w:lang w:eastAsia="en-GB"/>
              </w:rPr>
              <w:t>Assignment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0B6743C7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b/>
                <w:sz w:val="18"/>
                <w:highlight w:val="yellow"/>
                <w:lang w:eastAsia="en-GB"/>
              </w:rPr>
            </w:pPr>
            <w:r w:rsidRPr="00686B73">
              <w:rPr>
                <w:rFonts w:cs="Arial"/>
                <w:b/>
                <w:sz w:val="18"/>
                <w:lang w:eastAsia="en-GB"/>
              </w:rPr>
              <w:t>FWHM (eV)</w:t>
            </w:r>
          </w:p>
        </w:tc>
      </w:tr>
      <w:tr w:rsidR="00211A40" w:rsidRPr="00686B73" w14:paraId="4B8F0A8C" w14:textId="77777777" w:rsidTr="00793A58">
        <w:trPr>
          <w:trHeight w:val="340"/>
          <w:jc w:val="center"/>
        </w:trPr>
        <w:tc>
          <w:tcPr>
            <w:tcW w:w="2406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7971C5E1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</w:rPr>
            </w:pPr>
            <w:r w:rsidRPr="00686B73">
              <w:rPr>
                <w:rFonts w:cs="Arial"/>
                <w:sz w:val="18"/>
              </w:rPr>
              <w:t>Pt (NH</w:t>
            </w:r>
            <w:r w:rsidRPr="00686B73">
              <w:rPr>
                <w:rFonts w:cs="Arial"/>
                <w:sz w:val="18"/>
                <w:vertAlign w:val="subscript"/>
              </w:rPr>
              <w:t>3</w:t>
            </w:r>
            <w:r w:rsidRPr="00686B73">
              <w:rPr>
                <w:rFonts w:cs="Arial"/>
                <w:sz w:val="18"/>
              </w:rPr>
              <w:t>)</w:t>
            </w:r>
            <w:r w:rsidRPr="00686B73">
              <w:rPr>
                <w:rFonts w:cs="Arial"/>
                <w:sz w:val="18"/>
                <w:vertAlign w:val="subscript"/>
              </w:rPr>
              <w:t xml:space="preserve">4 </w:t>
            </w:r>
            <w:r w:rsidRPr="00686B73">
              <w:rPr>
                <w:rFonts w:cs="Arial"/>
                <w:sz w:val="18"/>
              </w:rPr>
              <w:t>Cl</w:t>
            </w:r>
            <w:r w:rsidRPr="00686B73">
              <w:rPr>
                <w:rFonts w:cs="Arial"/>
                <w:sz w:val="18"/>
                <w:vertAlign w:val="subscript"/>
              </w:rPr>
              <w:t>2</w:t>
            </w:r>
          </w:p>
        </w:tc>
        <w:tc>
          <w:tcPr>
            <w:tcW w:w="1664" w:type="dxa"/>
            <w:tcBorders>
              <w:top w:val="single" w:sz="18" w:space="0" w:color="auto"/>
            </w:tcBorders>
            <w:vAlign w:val="center"/>
          </w:tcPr>
          <w:p w14:paraId="1CC139B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7/2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noWrap/>
            <w:vAlign w:val="center"/>
          </w:tcPr>
          <w:p w14:paraId="3BD0917A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73.0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B69C74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II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  <w:vAlign w:val="center"/>
          </w:tcPr>
          <w:p w14:paraId="340F572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1.7</w:t>
            </w:r>
          </w:p>
        </w:tc>
      </w:tr>
      <w:tr w:rsidR="00211A40" w:rsidRPr="00686B73" w14:paraId="20876471" w14:textId="77777777" w:rsidTr="00793A58">
        <w:trPr>
          <w:trHeight w:val="340"/>
          <w:jc w:val="center"/>
        </w:trPr>
        <w:tc>
          <w:tcPr>
            <w:tcW w:w="2406" w:type="dxa"/>
            <w:vMerge/>
            <w:noWrap/>
            <w:vAlign w:val="center"/>
          </w:tcPr>
          <w:p w14:paraId="49946A1C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</w:rPr>
            </w:pPr>
          </w:p>
        </w:tc>
        <w:tc>
          <w:tcPr>
            <w:tcW w:w="1664" w:type="dxa"/>
            <w:vAlign w:val="center"/>
          </w:tcPr>
          <w:p w14:paraId="5DB7986D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5/2</w:t>
            </w:r>
          </w:p>
        </w:tc>
        <w:tc>
          <w:tcPr>
            <w:tcW w:w="1216" w:type="dxa"/>
            <w:noWrap/>
            <w:vAlign w:val="center"/>
          </w:tcPr>
          <w:p w14:paraId="675F68C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76.3</w:t>
            </w:r>
          </w:p>
        </w:tc>
        <w:tc>
          <w:tcPr>
            <w:tcW w:w="1559" w:type="dxa"/>
          </w:tcPr>
          <w:p w14:paraId="5243C308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II</w:t>
            </w:r>
          </w:p>
        </w:tc>
        <w:tc>
          <w:tcPr>
            <w:tcW w:w="1559" w:type="dxa"/>
            <w:noWrap/>
            <w:vAlign w:val="center"/>
          </w:tcPr>
          <w:p w14:paraId="0C9DE5D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1.7</w:t>
            </w:r>
          </w:p>
        </w:tc>
      </w:tr>
      <w:tr w:rsidR="00211A40" w:rsidRPr="00686B73" w14:paraId="36AC00AF" w14:textId="77777777" w:rsidTr="00793A58">
        <w:trPr>
          <w:trHeight w:val="340"/>
          <w:jc w:val="center"/>
        </w:trPr>
        <w:tc>
          <w:tcPr>
            <w:tcW w:w="2406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524F5C8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5F5AC01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N-1s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</w:tcPr>
          <w:p w14:paraId="6CD4A4F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400.2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C9624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Pt-NH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3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CCC5A2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1.6</w:t>
            </w:r>
          </w:p>
        </w:tc>
      </w:tr>
      <w:tr w:rsidR="00211A40" w:rsidRPr="00686B73" w14:paraId="2358EF6A" w14:textId="77777777" w:rsidTr="00793A58">
        <w:trPr>
          <w:trHeight w:val="340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7FA303F9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  <w:r w:rsidRPr="00686B73">
              <w:rPr>
                <w:rFonts w:cs="Arial"/>
                <w:sz w:val="18"/>
                <w:lang w:eastAsia="en-GB"/>
              </w:rPr>
              <w:t xml:space="preserve"> solid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14:paraId="2BDC75D3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7/2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</w:tcPr>
          <w:p w14:paraId="43A0D7A0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71.1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7CE2E7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2E19803A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1.2</w:t>
            </w:r>
          </w:p>
        </w:tc>
      </w:tr>
      <w:tr w:rsidR="00211A40" w:rsidRPr="00686B73" w14:paraId="4AF65A34" w14:textId="77777777" w:rsidTr="00793A58">
        <w:trPr>
          <w:trHeight w:val="340"/>
          <w:jc w:val="center"/>
        </w:trPr>
        <w:tc>
          <w:tcPr>
            <w:tcW w:w="2406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E56DC8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DB154F0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5/2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</w:tcPr>
          <w:p w14:paraId="47147FB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74.5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753592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43951FE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1.2</w:t>
            </w:r>
          </w:p>
        </w:tc>
      </w:tr>
      <w:tr w:rsidR="00211A40" w:rsidRPr="00686B73" w14:paraId="60D72DE0" w14:textId="77777777" w:rsidTr="00793A58">
        <w:trPr>
          <w:trHeight w:val="340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7EF62F1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PEG-OH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  <w:hideMark/>
          </w:tcPr>
          <w:p w14:paraId="65B3A08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C1s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2220E1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286.0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54164E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E87B83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1.2</w:t>
            </w:r>
          </w:p>
        </w:tc>
      </w:tr>
      <w:tr w:rsidR="00211A40" w:rsidRPr="00686B73" w14:paraId="44301418" w14:textId="77777777" w:rsidTr="00793A58">
        <w:trPr>
          <w:trHeight w:val="340"/>
          <w:jc w:val="center"/>
        </w:trPr>
        <w:tc>
          <w:tcPr>
            <w:tcW w:w="2406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A07C9AF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57D11A3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C1s</w:t>
            </w:r>
          </w:p>
        </w:tc>
        <w:tc>
          <w:tcPr>
            <w:tcW w:w="1216" w:type="dxa"/>
            <w:noWrap/>
            <w:vAlign w:val="center"/>
            <w:hideMark/>
          </w:tcPr>
          <w:p w14:paraId="0BE76914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284.4</w:t>
            </w:r>
          </w:p>
        </w:tc>
        <w:tc>
          <w:tcPr>
            <w:tcW w:w="1559" w:type="dxa"/>
          </w:tcPr>
          <w:p w14:paraId="47B6E77A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C-C</w:t>
            </w:r>
          </w:p>
        </w:tc>
        <w:tc>
          <w:tcPr>
            <w:tcW w:w="1559" w:type="dxa"/>
            <w:noWrap/>
            <w:vAlign w:val="center"/>
            <w:hideMark/>
          </w:tcPr>
          <w:p w14:paraId="4EDB0A8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0.8</w:t>
            </w:r>
          </w:p>
        </w:tc>
      </w:tr>
      <w:tr w:rsidR="00211A40" w:rsidRPr="00686B73" w14:paraId="0E76384A" w14:textId="77777777" w:rsidTr="00793A58">
        <w:trPr>
          <w:trHeight w:val="340"/>
          <w:jc w:val="center"/>
        </w:trPr>
        <w:tc>
          <w:tcPr>
            <w:tcW w:w="2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7FACE5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  <w:hideMark/>
          </w:tcPr>
          <w:p w14:paraId="54188E4E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O1s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181A41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532.3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B41A3D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C-O-H</w:t>
            </w:r>
          </w:p>
          <w:p w14:paraId="085F5BD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C-O-C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3447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1.3</w:t>
            </w:r>
          </w:p>
        </w:tc>
      </w:tr>
      <w:tr w:rsidR="00211A40" w:rsidRPr="00686B73" w14:paraId="0EF2BCD0" w14:textId="77777777" w:rsidTr="00793A58">
        <w:trPr>
          <w:trHeight w:val="340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85A250E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PtPEG NPs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  <w:hideMark/>
          </w:tcPr>
          <w:p w14:paraId="654C7070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 xml:space="preserve">7/2 </w:t>
            </w:r>
            <w:r w:rsidRPr="00686B73">
              <w:rPr>
                <w:rFonts w:cs="Arial"/>
                <w:sz w:val="18"/>
                <w:lang w:eastAsia="en-GB"/>
              </w:rPr>
              <w:t>surf.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82572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70.4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570EB2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DBA918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1.3</w:t>
            </w:r>
          </w:p>
        </w:tc>
      </w:tr>
      <w:tr w:rsidR="00211A40" w:rsidRPr="00686B73" w14:paraId="3E094E25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114228CB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3223B430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 xml:space="preserve">5/2 </w:t>
            </w:r>
            <w:r w:rsidRPr="00686B73">
              <w:rPr>
                <w:rFonts w:cs="Arial"/>
                <w:sz w:val="18"/>
                <w:lang w:eastAsia="en-GB"/>
              </w:rPr>
              <w:t>surf.</w:t>
            </w:r>
          </w:p>
        </w:tc>
        <w:tc>
          <w:tcPr>
            <w:tcW w:w="1216" w:type="dxa"/>
            <w:noWrap/>
            <w:vAlign w:val="center"/>
            <w:hideMark/>
          </w:tcPr>
          <w:p w14:paraId="1EC45102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73.7</w:t>
            </w:r>
          </w:p>
        </w:tc>
        <w:tc>
          <w:tcPr>
            <w:tcW w:w="1559" w:type="dxa"/>
          </w:tcPr>
          <w:p w14:paraId="6C647CB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66113ACA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1.3</w:t>
            </w:r>
          </w:p>
        </w:tc>
      </w:tr>
      <w:tr w:rsidR="00211A40" w:rsidRPr="00686B73" w14:paraId="232D9616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0607B777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7115F16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 xml:space="preserve">7/2 </w:t>
            </w:r>
            <w:r w:rsidRPr="00686B73">
              <w:rPr>
                <w:rFonts w:cs="Arial"/>
                <w:sz w:val="18"/>
                <w:lang w:eastAsia="en-GB"/>
              </w:rPr>
              <w:t>core</w:t>
            </w:r>
          </w:p>
        </w:tc>
        <w:tc>
          <w:tcPr>
            <w:tcW w:w="1216" w:type="dxa"/>
            <w:noWrap/>
            <w:vAlign w:val="center"/>
            <w:hideMark/>
          </w:tcPr>
          <w:p w14:paraId="71DBA7F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71.2</w:t>
            </w:r>
          </w:p>
        </w:tc>
        <w:tc>
          <w:tcPr>
            <w:tcW w:w="1559" w:type="dxa"/>
          </w:tcPr>
          <w:p w14:paraId="12C829D1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23F9047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1.6</w:t>
            </w:r>
          </w:p>
        </w:tc>
      </w:tr>
      <w:tr w:rsidR="00211A40" w:rsidRPr="00686B73" w14:paraId="59804218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26E394B3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03CC4E2E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Pt-4f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 xml:space="preserve">5/2 </w:t>
            </w:r>
            <w:r w:rsidRPr="00686B73">
              <w:rPr>
                <w:rFonts w:cs="Arial"/>
                <w:sz w:val="18"/>
                <w:lang w:eastAsia="en-GB"/>
              </w:rPr>
              <w:t>core</w:t>
            </w:r>
          </w:p>
        </w:tc>
        <w:tc>
          <w:tcPr>
            <w:tcW w:w="1216" w:type="dxa"/>
            <w:noWrap/>
            <w:vAlign w:val="center"/>
            <w:hideMark/>
          </w:tcPr>
          <w:p w14:paraId="4FDFE233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74.4</w:t>
            </w:r>
          </w:p>
        </w:tc>
        <w:tc>
          <w:tcPr>
            <w:tcW w:w="1559" w:type="dxa"/>
          </w:tcPr>
          <w:p w14:paraId="5AF58DCD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</w:t>
            </w:r>
            <w:r w:rsidRPr="00686B73">
              <w:rPr>
                <w:rFonts w:cs="Arial"/>
                <w:sz w:val="18"/>
                <w:vertAlign w:val="superscript"/>
                <w:lang w:eastAsia="en-GB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194DD20F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1.6</w:t>
            </w:r>
          </w:p>
        </w:tc>
      </w:tr>
      <w:tr w:rsidR="00211A40" w:rsidRPr="00686B73" w14:paraId="5D8DBD44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287478D9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174CE66A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C-1s</w:t>
            </w:r>
          </w:p>
        </w:tc>
        <w:tc>
          <w:tcPr>
            <w:tcW w:w="1216" w:type="dxa"/>
            <w:noWrap/>
            <w:vAlign w:val="center"/>
            <w:hideMark/>
          </w:tcPr>
          <w:p w14:paraId="7C303237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286.0</w:t>
            </w:r>
          </w:p>
        </w:tc>
        <w:tc>
          <w:tcPr>
            <w:tcW w:w="1559" w:type="dxa"/>
          </w:tcPr>
          <w:p w14:paraId="600373A5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</w:t>
            </w:r>
          </w:p>
          <w:p w14:paraId="7F7870F5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C-N</w:t>
            </w:r>
          </w:p>
          <w:p w14:paraId="4A92560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C=O</w:t>
            </w:r>
          </w:p>
        </w:tc>
        <w:tc>
          <w:tcPr>
            <w:tcW w:w="1559" w:type="dxa"/>
            <w:noWrap/>
            <w:vAlign w:val="center"/>
            <w:hideMark/>
          </w:tcPr>
          <w:p w14:paraId="6AFBEBB0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1.3</w:t>
            </w:r>
          </w:p>
        </w:tc>
      </w:tr>
      <w:tr w:rsidR="00211A40" w:rsidRPr="00686B73" w14:paraId="71B81E9A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21A2BD23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7B3E9C9C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C-1s</w:t>
            </w:r>
          </w:p>
        </w:tc>
        <w:tc>
          <w:tcPr>
            <w:tcW w:w="1216" w:type="dxa"/>
            <w:noWrap/>
            <w:vAlign w:val="center"/>
            <w:hideMark/>
          </w:tcPr>
          <w:p w14:paraId="2C0B1604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284.3</w:t>
            </w:r>
          </w:p>
        </w:tc>
        <w:tc>
          <w:tcPr>
            <w:tcW w:w="1559" w:type="dxa"/>
          </w:tcPr>
          <w:p w14:paraId="40586F58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C-C</w:t>
            </w:r>
          </w:p>
        </w:tc>
        <w:tc>
          <w:tcPr>
            <w:tcW w:w="1559" w:type="dxa"/>
            <w:noWrap/>
            <w:vAlign w:val="center"/>
            <w:hideMark/>
          </w:tcPr>
          <w:p w14:paraId="1BB45F48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1.0</w:t>
            </w:r>
          </w:p>
        </w:tc>
      </w:tr>
      <w:tr w:rsidR="00211A40" w:rsidRPr="00686B73" w14:paraId="10F1499F" w14:textId="77777777" w:rsidTr="00793A58">
        <w:trPr>
          <w:trHeight w:val="340"/>
          <w:jc w:val="center"/>
        </w:trPr>
        <w:tc>
          <w:tcPr>
            <w:tcW w:w="2406" w:type="dxa"/>
            <w:vMerge/>
            <w:vAlign w:val="center"/>
            <w:hideMark/>
          </w:tcPr>
          <w:p w14:paraId="3F7AE4CB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68A81A7B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O-1s</w:t>
            </w:r>
          </w:p>
        </w:tc>
        <w:tc>
          <w:tcPr>
            <w:tcW w:w="1216" w:type="dxa"/>
            <w:noWrap/>
            <w:vAlign w:val="center"/>
            <w:hideMark/>
          </w:tcPr>
          <w:p w14:paraId="140CDF9D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532.3</w:t>
            </w:r>
          </w:p>
        </w:tc>
        <w:tc>
          <w:tcPr>
            <w:tcW w:w="1559" w:type="dxa"/>
          </w:tcPr>
          <w:p w14:paraId="4CEB585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C-O-H</w:t>
            </w:r>
          </w:p>
          <w:p w14:paraId="7BA8ADF6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C-O-C</w:t>
            </w:r>
          </w:p>
          <w:p w14:paraId="1126A497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C=O</w:t>
            </w:r>
          </w:p>
        </w:tc>
        <w:tc>
          <w:tcPr>
            <w:tcW w:w="1559" w:type="dxa"/>
            <w:noWrap/>
            <w:vAlign w:val="center"/>
            <w:hideMark/>
          </w:tcPr>
          <w:p w14:paraId="1284EFD4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1.3</w:t>
            </w:r>
          </w:p>
        </w:tc>
      </w:tr>
      <w:tr w:rsidR="00211A40" w:rsidRPr="00686B73" w14:paraId="7C2EC36D" w14:textId="77777777" w:rsidTr="00793A58">
        <w:trPr>
          <w:trHeight w:val="340"/>
          <w:jc w:val="center"/>
        </w:trPr>
        <w:tc>
          <w:tcPr>
            <w:tcW w:w="2406" w:type="dxa"/>
            <w:vMerge/>
            <w:tcBorders>
              <w:bottom w:val="single" w:sz="18" w:space="0" w:color="auto"/>
            </w:tcBorders>
            <w:vAlign w:val="center"/>
          </w:tcPr>
          <w:p w14:paraId="13A215AE" w14:textId="77777777" w:rsidR="00211A40" w:rsidRPr="00686B73" w:rsidRDefault="00211A40" w:rsidP="00686B73">
            <w:pPr>
              <w:pStyle w:val="P1"/>
              <w:spacing w:line="360" w:lineRule="auto"/>
              <w:rPr>
                <w:rFonts w:cs="Arial"/>
                <w:sz w:val="18"/>
                <w:lang w:eastAsia="en-GB"/>
              </w:rPr>
            </w:pPr>
          </w:p>
        </w:tc>
        <w:tc>
          <w:tcPr>
            <w:tcW w:w="1664" w:type="dxa"/>
            <w:tcBorders>
              <w:bottom w:val="single" w:sz="18" w:space="0" w:color="auto"/>
            </w:tcBorders>
            <w:vAlign w:val="center"/>
          </w:tcPr>
          <w:p w14:paraId="4C268189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N-1s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noWrap/>
            <w:vAlign w:val="center"/>
          </w:tcPr>
          <w:p w14:paraId="7C444FFD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398.2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63BD9A57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Pt --- NH</w:t>
            </w:r>
            <w:r w:rsidRPr="00686B73">
              <w:rPr>
                <w:rFonts w:cs="Arial"/>
                <w:sz w:val="18"/>
                <w:vertAlign w:val="subscript"/>
                <w:lang w:eastAsia="en-GB"/>
              </w:rPr>
              <w:t>2</w:t>
            </w:r>
            <w:r w:rsidRPr="00686B73">
              <w:rPr>
                <w:rFonts w:cs="Arial"/>
                <w:sz w:val="18"/>
                <w:lang w:eastAsia="en-GB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vAlign w:val="center"/>
          </w:tcPr>
          <w:p w14:paraId="7BD6D823" w14:textId="77777777" w:rsidR="00211A40" w:rsidRPr="00686B73" w:rsidRDefault="00211A40" w:rsidP="00686B73">
            <w:pPr>
              <w:pStyle w:val="P1"/>
              <w:spacing w:line="360" w:lineRule="auto"/>
              <w:jc w:val="center"/>
              <w:rPr>
                <w:rFonts w:cs="Arial"/>
                <w:sz w:val="18"/>
                <w:lang w:eastAsia="en-GB"/>
              </w:rPr>
            </w:pPr>
            <w:r w:rsidRPr="00686B73">
              <w:rPr>
                <w:rFonts w:cs="Arial"/>
                <w:sz w:val="18"/>
                <w:lang w:eastAsia="en-GB"/>
              </w:rPr>
              <w:t>3.9</w:t>
            </w:r>
          </w:p>
        </w:tc>
      </w:tr>
    </w:tbl>
    <w:p w14:paraId="0E1E5B4D" w14:textId="7CF61759" w:rsidR="004A7D3E" w:rsidRPr="00D758A1" w:rsidRDefault="004A7D3E" w:rsidP="00686B73">
      <w:pPr>
        <w:pStyle w:val="P1"/>
        <w:spacing w:line="360" w:lineRule="auto"/>
        <w:rPr>
          <w:rFonts w:ascii="Times New Roman" w:hAnsi="Times New Roman"/>
          <w:sz w:val="24"/>
          <w:lang w:val="en-GB"/>
        </w:rPr>
      </w:pPr>
    </w:p>
    <w:sectPr w:rsidR="004A7D3E" w:rsidRPr="00D758A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86027" w14:textId="77777777" w:rsidR="00994A29" w:rsidRDefault="00994A29">
      <w:r>
        <w:separator/>
      </w:r>
    </w:p>
  </w:endnote>
  <w:endnote w:type="continuationSeparator" w:id="0">
    <w:p w14:paraId="3C6A4455" w14:textId="77777777" w:rsidR="00994A29" w:rsidRDefault="0099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38C5" w14:textId="77777777" w:rsidR="00241B41" w:rsidRDefault="00241B4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F7267">
      <w:rPr>
        <w:noProof/>
      </w:rPr>
      <w:t>1</w:t>
    </w:r>
    <w:r>
      <w:fldChar w:fldCharType="end"/>
    </w:r>
  </w:p>
  <w:p w14:paraId="75F6B574" w14:textId="77777777" w:rsidR="00241B41" w:rsidRDefault="00241B41" w:rsidP="008814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957C9" w14:textId="77777777" w:rsidR="00994A29" w:rsidRDefault="00994A29">
      <w:r>
        <w:separator/>
      </w:r>
    </w:p>
  </w:footnote>
  <w:footnote w:type="continuationSeparator" w:id="0">
    <w:p w14:paraId="47E19B62" w14:textId="77777777" w:rsidR="00994A29" w:rsidRDefault="0099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A3D2" w14:textId="7A88A4E3" w:rsidR="00241B41" w:rsidRPr="009B44CC" w:rsidRDefault="00241B41" w:rsidP="009B44CC">
    <w:pPr>
      <w:pStyle w:val="Header"/>
      <w:tabs>
        <w:tab w:val="left" w:pos="5003"/>
      </w:tabs>
      <w:jc w:val="right"/>
      <w:rPr>
        <w:lang w:val="en-US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6A0"/>
    <w:rsid w:val="000003BB"/>
    <w:rsid w:val="0000374D"/>
    <w:rsid w:val="00004A23"/>
    <w:rsid w:val="00006A0A"/>
    <w:rsid w:val="0000703E"/>
    <w:rsid w:val="000112FC"/>
    <w:rsid w:val="000118B0"/>
    <w:rsid w:val="00011F40"/>
    <w:rsid w:val="0001454A"/>
    <w:rsid w:val="0001683C"/>
    <w:rsid w:val="000172E7"/>
    <w:rsid w:val="000214A8"/>
    <w:rsid w:val="00023F64"/>
    <w:rsid w:val="00027FB5"/>
    <w:rsid w:val="000314D2"/>
    <w:rsid w:val="0003318F"/>
    <w:rsid w:val="000377E0"/>
    <w:rsid w:val="0004094E"/>
    <w:rsid w:val="00040B7B"/>
    <w:rsid w:val="000437F7"/>
    <w:rsid w:val="00050985"/>
    <w:rsid w:val="0005501E"/>
    <w:rsid w:val="00055883"/>
    <w:rsid w:val="0006044D"/>
    <w:rsid w:val="00062324"/>
    <w:rsid w:val="00063C0E"/>
    <w:rsid w:val="00064B48"/>
    <w:rsid w:val="0006524A"/>
    <w:rsid w:val="00072E11"/>
    <w:rsid w:val="00072EA7"/>
    <w:rsid w:val="000746AC"/>
    <w:rsid w:val="00076EAD"/>
    <w:rsid w:val="0008287E"/>
    <w:rsid w:val="00083031"/>
    <w:rsid w:val="0008740B"/>
    <w:rsid w:val="000904D3"/>
    <w:rsid w:val="0009309C"/>
    <w:rsid w:val="00093F1B"/>
    <w:rsid w:val="000A1F4B"/>
    <w:rsid w:val="000A21A9"/>
    <w:rsid w:val="000A3E93"/>
    <w:rsid w:val="000A472C"/>
    <w:rsid w:val="000A5773"/>
    <w:rsid w:val="000A682F"/>
    <w:rsid w:val="000A71B7"/>
    <w:rsid w:val="000B05A0"/>
    <w:rsid w:val="000B33EE"/>
    <w:rsid w:val="000B4293"/>
    <w:rsid w:val="000C259E"/>
    <w:rsid w:val="000C3E0C"/>
    <w:rsid w:val="000C6252"/>
    <w:rsid w:val="000C6F8A"/>
    <w:rsid w:val="000D2D4B"/>
    <w:rsid w:val="000D45F4"/>
    <w:rsid w:val="000D5AB4"/>
    <w:rsid w:val="000D66DB"/>
    <w:rsid w:val="000D7EBA"/>
    <w:rsid w:val="000E3998"/>
    <w:rsid w:val="000E788B"/>
    <w:rsid w:val="000E7A5B"/>
    <w:rsid w:val="000E7BBA"/>
    <w:rsid w:val="000F512F"/>
    <w:rsid w:val="000F7267"/>
    <w:rsid w:val="001013F4"/>
    <w:rsid w:val="001054D4"/>
    <w:rsid w:val="0010686C"/>
    <w:rsid w:val="00107C5F"/>
    <w:rsid w:val="00107CCC"/>
    <w:rsid w:val="00110011"/>
    <w:rsid w:val="001105BD"/>
    <w:rsid w:val="00116C82"/>
    <w:rsid w:val="00120E85"/>
    <w:rsid w:val="00123ADA"/>
    <w:rsid w:val="00125573"/>
    <w:rsid w:val="0012642A"/>
    <w:rsid w:val="00126D17"/>
    <w:rsid w:val="001305BF"/>
    <w:rsid w:val="00131D58"/>
    <w:rsid w:val="001332D1"/>
    <w:rsid w:val="001370B1"/>
    <w:rsid w:val="001377CA"/>
    <w:rsid w:val="00140B94"/>
    <w:rsid w:val="001450FB"/>
    <w:rsid w:val="0014658A"/>
    <w:rsid w:val="00147DB8"/>
    <w:rsid w:val="00151683"/>
    <w:rsid w:val="0015392F"/>
    <w:rsid w:val="0015563E"/>
    <w:rsid w:val="00155F66"/>
    <w:rsid w:val="0016390D"/>
    <w:rsid w:val="00164057"/>
    <w:rsid w:val="00165B37"/>
    <w:rsid w:val="00170369"/>
    <w:rsid w:val="00173757"/>
    <w:rsid w:val="00174176"/>
    <w:rsid w:val="00180B11"/>
    <w:rsid w:val="00181D92"/>
    <w:rsid w:val="001823B6"/>
    <w:rsid w:val="001848EB"/>
    <w:rsid w:val="00187DB9"/>
    <w:rsid w:val="0019077D"/>
    <w:rsid w:val="0019194D"/>
    <w:rsid w:val="001A4240"/>
    <w:rsid w:val="001A6821"/>
    <w:rsid w:val="001A734D"/>
    <w:rsid w:val="001B4224"/>
    <w:rsid w:val="001B7472"/>
    <w:rsid w:val="001C10AC"/>
    <w:rsid w:val="001C2A33"/>
    <w:rsid w:val="001C55FB"/>
    <w:rsid w:val="001D12BC"/>
    <w:rsid w:val="001D561D"/>
    <w:rsid w:val="001E18CC"/>
    <w:rsid w:val="001E3D2D"/>
    <w:rsid w:val="001E4605"/>
    <w:rsid w:val="001E5F4E"/>
    <w:rsid w:val="001F2689"/>
    <w:rsid w:val="001F2AB7"/>
    <w:rsid w:val="001F3C9B"/>
    <w:rsid w:val="001F3E77"/>
    <w:rsid w:val="001F4BD1"/>
    <w:rsid w:val="001F5110"/>
    <w:rsid w:val="001F5702"/>
    <w:rsid w:val="001F65A2"/>
    <w:rsid w:val="001F77E2"/>
    <w:rsid w:val="002002FC"/>
    <w:rsid w:val="00201F71"/>
    <w:rsid w:val="00203934"/>
    <w:rsid w:val="0020446B"/>
    <w:rsid w:val="00204BA7"/>
    <w:rsid w:val="002072AB"/>
    <w:rsid w:val="00210140"/>
    <w:rsid w:val="00211942"/>
    <w:rsid w:val="00211A40"/>
    <w:rsid w:val="00214D95"/>
    <w:rsid w:val="00215531"/>
    <w:rsid w:val="002162B2"/>
    <w:rsid w:val="00220933"/>
    <w:rsid w:val="00220C72"/>
    <w:rsid w:val="0022540C"/>
    <w:rsid w:val="00226AA4"/>
    <w:rsid w:val="00233C8A"/>
    <w:rsid w:val="00236036"/>
    <w:rsid w:val="00240D90"/>
    <w:rsid w:val="00241B41"/>
    <w:rsid w:val="00250764"/>
    <w:rsid w:val="00253CB1"/>
    <w:rsid w:val="0025436F"/>
    <w:rsid w:val="002543F9"/>
    <w:rsid w:val="00257ADD"/>
    <w:rsid w:val="00263723"/>
    <w:rsid w:val="00263CF8"/>
    <w:rsid w:val="00265635"/>
    <w:rsid w:val="00266389"/>
    <w:rsid w:val="002675F7"/>
    <w:rsid w:val="002725A5"/>
    <w:rsid w:val="0027314F"/>
    <w:rsid w:val="0028289F"/>
    <w:rsid w:val="00284157"/>
    <w:rsid w:val="00285631"/>
    <w:rsid w:val="00290D94"/>
    <w:rsid w:val="0029203C"/>
    <w:rsid w:val="00294873"/>
    <w:rsid w:val="002A1E0E"/>
    <w:rsid w:val="002A4A81"/>
    <w:rsid w:val="002A73A2"/>
    <w:rsid w:val="002A7CE8"/>
    <w:rsid w:val="002B0671"/>
    <w:rsid w:val="002B262D"/>
    <w:rsid w:val="002B262F"/>
    <w:rsid w:val="002B2B27"/>
    <w:rsid w:val="002B3553"/>
    <w:rsid w:val="002B5E06"/>
    <w:rsid w:val="002C0CFF"/>
    <w:rsid w:val="002D01E2"/>
    <w:rsid w:val="002D09B9"/>
    <w:rsid w:val="002D16A0"/>
    <w:rsid w:val="002D2930"/>
    <w:rsid w:val="002D2DFF"/>
    <w:rsid w:val="002D5BF8"/>
    <w:rsid w:val="002D7ECC"/>
    <w:rsid w:val="002E1B8F"/>
    <w:rsid w:val="002E2DEF"/>
    <w:rsid w:val="002E4E3E"/>
    <w:rsid w:val="002E76B2"/>
    <w:rsid w:val="002E79A2"/>
    <w:rsid w:val="002F4F4B"/>
    <w:rsid w:val="002F55FD"/>
    <w:rsid w:val="002F594C"/>
    <w:rsid w:val="00301984"/>
    <w:rsid w:val="00301B0B"/>
    <w:rsid w:val="00301E84"/>
    <w:rsid w:val="00302E7A"/>
    <w:rsid w:val="00303D1B"/>
    <w:rsid w:val="003046B7"/>
    <w:rsid w:val="00317A57"/>
    <w:rsid w:val="00320A99"/>
    <w:rsid w:val="0032144B"/>
    <w:rsid w:val="00322D5B"/>
    <w:rsid w:val="003246B0"/>
    <w:rsid w:val="00325AC2"/>
    <w:rsid w:val="00326A1C"/>
    <w:rsid w:val="00327FDC"/>
    <w:rsid w:val="003360E3"/>
    <w:rsid w:val="00336D3B"/>
    <w:rsid w:val="003371D5"/>
    <w:rsid w:val="003376CD"/>
    <w:rsid w:val="003452C3"/>
    <w:rsid w:val="003501A7"/>
    <w:rsid w:val="0035048A"/>
    <w:rsid w:val="0036263B"/>
    <w:rsid w:val="00363B62"/>
    <w:rsid w:val="003645B0"/>
    <w:rsid w:val="00364B2C"/>
    <w:rsid w:val="003664F1"/>
    <w:rsid w:val="00367E3F"/>
    <w:rsid w:val="00371AE5"/>
    <w:rsid w:val="00377EA5"/>
    <w:rsid w:val="00377F77"/>
    <w:rsid w:val="00383073"/>
    <w:rsid w:val="0038438F"/>
    <w:rsid w:val="00385E53"/>
    <w:rsid w:val="00387C67"/>
    <w:rsid w:val="00387D98"/>
    <w:rsid w:val="00390B0F"/>
    <w:rsid w:val="00390B38"/>
    <w:rsid w:val="00390B6B"/>
    <w:rsid w:val="00391CFE"/>
    <w:rsid w:val="0039353B"/>
    <w:rsid w:val="00394F9E"/>
    <w:rsid w:val="00395426"/>
    <w:rsid w:val="00395B91"/>
    <w:rsid w:val="00396615"/>
    <w:rsid w:val="0039700D"/>
    <w:rsid w:val="00397089"/>
    <w:rsid w:val="003978A8"/>
    <w:rsid w:val="003A0F30"/>
    <w:rsid w:val="003A2CC2"/>
    <w:rsid w:val="003A4C44"/>
    <w:rsid w:val="003A5AD0"/>
    <w:rsid w:val="003A6CE3"/>
    <w:rsid w:val="003A7899"/>
    <w:rsid w:val="003B15EE"/>
    <w:rsid w:val="003B517D"/>
    <w:rsid w:val="003B60EC"/>
    <w:rsid w:val="003C00ED"/>
    <w:rsid w:val="003C1C0A"/>
    <w:rsid w:val="003C35DF"/>
    <w:rsid w:val="003C4A68"/>
    <w:rsid w:val="003C554F"/>
    <w:rsid w:val="003C61DD"/>
    <w:rsid w:val="003D63E7"/>
    <w:rsid w:val="003E05F1"/>
    <w:rsid w:val="003E113B"/>
    <w:rsid w:val="003E5092"/>
    <w:rsid w:val="003E6729"/>
    <w:rsid w:val="003E715D"/>
    <w:rsid w:val="003F103E"/>
    <w:rsid w:val="003F2E48"/>
    <w:rsid w:val="003F440C"/>
    <w:rsid w:val="003F525A"/>
    <w:rsid w:val="003F7BE6"/>
    <w:rsid w:val="004006A9"/>
    <w:rsid w:val="004052AE"/>
    <w:rsid w:val="004118A5"/>
    <w:rsid w:val="00411C41"/>
    <w:rsid w:val="00413672"/>
    <w:rsid w:val="00413E51"/>
    <w:rsid w:val="00414041"/>
    <w:rsid w:val="00414465"/>
    <w:rsid w:val="00414729"/>
    <w:rsid w:val="00414C80"/>
    <w:rsid w:val="00414F4B"/>
    <w:rsid w:val="00415EF9"/>
    <w:rsid w:val="004160E0"/>
    <w:rsid w:val="00416629"/>
    <w:rsid w:val="00417DA1"/>
    <w:rsid w:val="00423478"/>
    <w:rsid w:val="00425B76"/>
    <w:rsid w:val="004260A2"/>
    <w:rsid w:val="00426FC6"/>
    <w:rsid w:val="004273BC"/>
    <w:rsid w:val="00427C5F"/>
    <w:rsid w:val="00431750"/>
    <w:rsid w:val="00441A32"/>
    <w:rsid w:val="004507E5"/>
    <w:rsid w:val="004519AD"/>
    <w:rsid w:val="004539FF"/>
    <w:rsid w:val="0045459A"/>
    <w:rsid w:val="004545DB"/>
    <w:rsid w:val="004563B1"/>
    <w:rsid w:val="0045786A"/>
    <w:rsid w:val="00460F76"/>
    <w:rsid w:val="00462F12"/>
    <w:rsid w:val="00463050"/>
    <w:rsid w:val="0046340F"/>
    <w:rsid w:val="00466168"/>
    <w:rsid w:val="004714D4"/>
    <w:rsid w:val="00475712"/>
    <w:rsid w:val="00480CCE"/>
    <w:rsid w:val="00482FAA"/>
    <w:rsid w:val="004874B7"/>
    <w:rsid w:val="0049075F"/>
    <w:rsid w:val="00492DA8"/>
    <w:rsid w:val="004A0888"/>
    <w:rsid w:val="004A43B6"/>
    <w:rsid w:val="004A70EE"/>
    <w:rsid w:val="004A774E"/>
    <w:rsid w:val="004A7D3E"/>
    <w:rsid w:val="004A7FF9"/>
    <w:rsid w:val="004B379D"/>
    <w:rsid w:val="004B5F0C"/>
    <w:rsid w:val="004B6031"/>
    <w:rsid w:val="004C046E"/>
    <w:rsid w:val="004C1609"/>
    <w:rsid w:val="004C216B"/>
    <w:rsid w:val="004C5DD3"/>
    <w:rsid w:val="004D2714"/>
    <w:rsid w:val="004D30F9"/>
    <w:rsid w:val="004D4A32"/>
    <w:rsid w:val="004D4B4D"/>
    <w:rsid w:val="004D64AB"/>
    <w:rsid w:val="004E7CE8"/>
    <w:rsid w:val="004F271D"/>
    <w:rsid w:val="004F5114"/>
    <w:rsid w:val="004F756C"/>
    <w:rsid w:val="005001FA"/>
    <w:rsid w:val="005019AF"/>
    <w:rsid w:val="0050488D"/>
    <w:rsid w:val="00504D12"/>
    <w:rsid w:val="0050527A"/>
    <w:rsid w:val="0050535A"/>
    <w:rsid w:val="00511192"/>
    <w:rsid w:val="005118AD"/>
    <w:rsid w:val="00511C9C"/>
    <w:rsid w:val="00512353"/>
    <w:rsid w:val="005220C2"/>
    <w:rsid w:val="00522E88"/>
    <w:rsid w:val="00523369"/>
    <w:rsid w:val="0052398F"/>
    <w:rsid w:val="00532960"/>
    <w:rsid w:val="00545A73"/>
    <w:rsid w:val="00546DEB"/>
    <w:rsid w:val="00546F0F"/>
    <w:rsid w:val="005477E7"/>
    <w:rsid w:val="00550159"/>
    <w:rsid w:val="00551897"/>
    <w:rsid w:val="00551FFD"/>
    <w:rsid w:val="00552A0F"/>
    <w:rsid w:val="005551ED"/>
    <w:rsid w:val="00555D1C"/>
    <w:rsid w:val="00556419"/>
    <w:rsid w:val="005572B4"/>
    <w:rsid w:val="005572DD"/>
    <w:rsid w:val="00560564"/>
    <w:rsid w:val="00562E2B"/>
    <w:rsid w:val="00564668"/>
    <w:rsid w:val="00570353"/>
    <w:rsid w:val="005715F5"/>
    <w:rsid w:val="0057171E"/>
    <w:rsid w:val="00571EEC"/>
    <w:rsid w:val="00572666"/>
    <w:rsid w:val="0057267E"/>
    <w:rsid w:val="005726BD"/>
    <w:rsid w:val="00574A5A"/>
    <w:rsid w:val="005753B8"/>
    <w:rsid w:val="0058082E"/>
    <w:rsid w:val="00583ED5"/>
    <w:rsid w:val="00587437"/>
    <w:rsid w:val="00592678"/>
    <w:rsid w:val="005929F5"/>
    <w:rsid w:val="00594644"/>
    <w:rsid w:val="0059526F"/>
    <w:rsid w:val="00596F36"/>
    <w:rsid w:val="005A1741"/>
    <w:rsid w:val="005A235F"/>
    <w:rsid w:val="005A751F"/>
    <w:rsid w:val="005A7719"/>
    <w:rsid w:val="005A77C2"/>
    <w:rsid w:val="005B291B"/>
    <w:rsid w:val="005B76C5"/>
    <w:rsid w:val="005B7AF0"/>
    <w:rsid w:val="005B7B8A"/>
    <w:rsid w:val="005C09C6"/>
    <w:rsid w:val="005C458D"/>
    <w:rsid w:val="005C491E"/>
    <w:rsid w:val="005C5E0A"/>
    <w:rsid w:val="005C6C0C"/>
    <w:rsid w:val="005D2276"/>
    <w:rsid w:val="005D25FD"/>
    <w:rsid w:val="005D2808"/>
    <w:rsid w:val="005E0858"/>
    <w:rsid w:val="005E25B5"/>
    <w:rsid w:val="005E2794"/>
    <w:rsid w:val="005E3CBF"/>
    <w:rsid w:val="005E6F9D"/>
    <w:rsid w:val="005E7B5A"/>
    <w:rsid w:val="005F01FC"/>
    <w:rsid w:val="005F0C89"/>
    <w:rsid w:val="005F3701"/>
    <w:rsid w:val="005F41DF"/>
    <w:rsid w:val="005F4521"/>
    <w:rsid w:val="005F5478"/>
    <w:rsid w:val="006006FC"/>
    <w:rsid w:val="00603C8C"/>
    <w:rsid w:val="006045BA"/>
    <w:rsid w:val="0060583A"/>
    <w:rsid w:val="00611649"/>
    <w:rsid w:val="00611A0E"/>
    <w:rsid w:val="00614154"/>
    <w:rsid w:val="00614BD3"/>
    <w:rsid w:val="00623A77"/>
    <w:rsid w:val="006256F5"/>
    <w:rsid w:val="0063097B"/>
    <w:rsid w:val="00632574"/>
    <w:rsid w:val="006364B8"/>
    <w:rsid w:val="00636A64"/>
    <w:rsid w:val="00636B93"/>
    <w:rsid w:val="00640550"/>
    <w:rsid w:val="0064326A"/>
    <w:rsid w:val="00644D5D"/>
    <w:rsid w:val="00646DC7"/>
    <w:rsid w:val="006511FB"/>
    <w:rsid w:val="00651A9D"/>
    <w:rsid w:val="00656092"/>
    <w:rsid w:val="0065741C"/>
    <w:rsid w:val="00660B85"/>
    <w:rsid w:val="00662DCE"/>
    <w:rsid w:val="00664F6D"/>
    <w:rsid w:val="006650B8"/>
    <w:rsid w:val="00666329"/>
    <w:rsid w:val="006672EE"/>
    <w:rsid w:val="0067011F"/>
    <w:rsid w:val="0067015E"/>
    <w:rsid w:val="00680453"/>
    <w:rsid w:val="00681CF2"/>
    <w:rsid w:val="00682526"/>
    <w:rsid w:val="00683555"/>
    <w:rsid w:val="00686B73"/>
    <w:rsid w:val="00686F1D"/>
    <w:rsid w:val="00692F7A"/>
    <w:rsid w:val="00695A6D"/>
    <w:rsid w:val="00695E06"/>
    <w:rsid w:val="00696315"/>
    <w:rsid w:val="006A0D51"/>
    <w:rsid w:val="006A1C05"/>
    <w:rsid w:val="006A225B"/>
    <w:rsid w:val="006A30D2"/>
    <w:rsid w:val="006A5A6A"/>
    <w:rsid w:val="006A5FE3"/>
    <w:rsid w:val="006B23B2"/>
    <w:rsid w:val="006B4845"/>
    <w:rsid w:val="006B635C"/>
    <w:rsid w:val="006C1708"/>
    <w:rsid w:val="006C1C29"/>
    <w:rsid w:val="006C2AC4"/>
    <w:rsid w:val="006C3782"/>
    <w:rsid w:val="006C3CDE"/>
    <w:rsid w:val="006C4745"/>
    <w:rsid w:val="006D0EE8"/>
    <w:rsid w:val="006D3162"/>
    <w:rsid w:val="006D37E7"/>
    <w:rsid w:val="006D5146"/>
    <w:rsid w:val="006D59D6"/>
    <w:rsid w:val="006D5C04"/>
    <w:rsid w:val="006D7508"/>
    <w:rsid w:val="006E0F2F"/>
    <w:rsid w:val="006E19D7"/>
    <w:rsid w:val="006E71B9"/>
    <w:rsid w:val="006F39B2"/>
    <w:rsid w:val="006F5384"/>
    <w:rsid w:val="006F6604"/>
    <w:rsid w:val="006F71D8"/>
    <w:rsid w:val="006F7D1A"/>
    <w:rsid w:val="0070346C"/>
    <w:rsid w:val="007051A0"/>
    <w:rsid w:val="00706496"/>
    <w:rsid w:val="00711A12"/>
    <w:rsid w:val="00711F11"/>
    <w:rsid w:val="007154C4"/>
    <w:rsid w:val="00715DB9"/>
    <w:rsid w:val="007218A0"/>
    <w:rsid w:val="007238AF"/>
    <w:rsid w:val="00726908"/>
    <w:rsid w:val="007270C7"/>
    <w:rsid w:val="00730F3A"/>
    <w:rsid w:val="00735F34"/>
    <w:rsid w:val="00736944"/>
    <w:rsid w:val="00741200"/>
    <w:rsid w:val="00741333"/>
    <w:rsid w:val="00742FF2"/>
    <w:rsid w:val="00744D6A"/>
    <w:rsid w:val="00746138"/>
    <w:rsid w:val="0074620A"/>
    <w:rsid w:val="00751D50"/>
    <w:rsid w:val="007527D5"/>
    <w:rsid w:val="00752F3C"/>
    <w:rsid w:val="007561FC"/>
    <w:rsid w:val="00761D34"/>
    <w:rsid w:val="00762D2D"/>
    <w:rsid w:val="00764622"/>
    <w:rsid w:val="00764CAD"/>
    <w:rsid w:val="00770FA1"/>
    <w:rsid w:val="00771454"/>
    <w:rsid w:val="00773884"/>
    <w:rsid w:val="00774813"/>
    <w:rsid w:val="00776A12"/>
    <w:rsid w:val="0078052A"/>
    <w:rsid w:val="007812FB"/>
    <w:rsid w:val="00784032"/>
    <w:rsid w:val="00786E79"/>
    <w:rsid w:val="00787925"/>
    <w:rsid w:val="00790E31"/>
    <w:rsid w:val="00793A58"/>
    <w:rsid w:val="00793B87"/>
    <w:rsid w:val="0079566E"/>
    <w:rsid w:val="00796509"/>
    <w:rsid w:val="0079691E"/>
    <w:rsid w:val="00797723"/>
    <w:rsid w:val="007B1EEE"/>
    <w:rsid w:val="007B249B"/>
    <w:rsid w:val="007B6D4D"/>
    <w:rsid w:val="007B7A09"/>
    <w:rsid w:val="007C0F7A"/>
    <w:rsid w:val="007D24A9"/>
    <w:rsid w:val="007D27FA"/>
    <w:rsid w:val="007D30B5"/>
    <w:rsid w:val="007D6218"/>
    <w:rsid w:val="007D6699"/>
    <w:rsid w:val="007D7E30"/>
    <w:rsid w:val="007E2C0A"/>
    <w:rsid w:val="007E6419"/>
    <w:rsid w:val="007F6815"/>
    <w:rsid w:val="007F6BA8"/>
    <w:rsid w:val="00803C7F"/>
    <w:rsid w:val="0080681B"/>
    <w:rsid w:val="0080738C"/>
    <w:rsid w:val="00810B77"/>
    <w:rsid w:val="00812ACA"/>
    <w:rsid w:val="00817436"/>
    <w:rsid w:val="00824934"/>
    <w:rsid w:val="0082542D"/>
    <w:rsid w:val="00827834"/>
    <w:rsid w:val="00832835"/>
    <w:rsid w:val="00835110"/>
    <w:rsid w:val="008351FC"/>
    <w:rsid w:val="00841F50"/>
    <w:rsid w:val="00843A0E"/>
    <w:rsid w:val="00844B18"/>
    <w:rsid w:val="00845DFE"/>
    <w:rsid w:val="00846E17"/>
    <w:rsid w:val="00854283"/>
    <w:rsid w:val="008573E3"/>
    <w:rsid w:val="00861E81"/>
    <w:rsid w:val="008645FF"/>
    <w:rsid w:val="00866D42"/>
    <w:rsid w:val="00867203"/>
    <w:rsid w:val="00867B7C"/>
    <w:rsid w:val="0087030E"/>
    <w:rsid w:val="00870AAC"/>
    <w:rsid w:val="008734F7"/>
    <w:rsid w:val="00874E9F"/>
    <w:rsid w:val="00877842"/>
    <w:rsid w:val="008806F8"/>
    <w:rsid w:val="008808E2"/>
    <w:rsid w:val="00881456"/>
    <w:rsid w:val="00881ACB"/>
    <w:rsid w:val="00885FC9"/>
    <w:rsid w:val="00891328"/>
    <w:rsid w:val="00891A47"/>
    <w:rsid w:val="00892809"/>
    <w:rsid w:val="0089370F"/>
    <w:rsid w:val="008939AF"/>
    <w:rsid w:val="00893FED"/>
    <w:rsid w:val="0089449A"/>
    <w:rsid w:val="00895E48"/>
    <w:rsid w:val="00896687"/>
    <w:rsid w:val="008971F4"/>
    <w:rsid w:val="008A0E7D"/>
    <w:rsid w:val="008A3023"/>
    <w:rsid w:val="008A403F"/>
    <w:rsid w:val="008A6815"/>
    <w:rsid w:val="008B1031"/>
    <w:rsid w:val="008B2303"/>
    <w:rsid w:val="008B34A0"/>
    <w:rsid w:val="008B5740"/>
    <w:rsid w:val="008B665F"/>
    <w:rsid w:val="008C0B84"/>
    <w:rsid w:val="008C24E5"/>
    <w:rsid w:val="008C41DA"/>
    <w:rsid w:val="008C553A"/>
    <w:rsid w:val="008C588E"/>
    <w:rsid w:val="008C7226"/>
    <w:rsid w:val="008D7B80"/>
    <w:rsid w:val="008E4184"/>
    <w:rsid w:val="008E549F"/>
    <w:rsid w:val="008E6301"/>
    <w:rsid w:val="008F10BC"/>
    <w:rsid w:val="008F2052"/>
    <w:rsid w:val="008F26ED"/>
    <w:rsid w:val="008F2A38"/>
    <w:rsid w:val="008F3012"/>
    <w:rsid w:val="008F592B"/>
    <w:rsid w:val="00901D14"/>
    <w:rsid w:val="00903775"/>
    <w:rsid w:val="009109F7"/>
    <w:rsid w:val="00912137"/>
    <w:rsid w:val="00915BED"/>
    <w:rsid w:val="00916B64"/>
    <w:rsid w:val="0092145D"/>
    <w:rsid w:val="009241F2"/>
    <w:rsid w:val="009245DE"/>
    <w:rsid w:val="00930762"/>
    <w:rsid w:val="00930C0C"/>
    <w:rsid w:val="00936B81"/>
    <w:rsid w:val="009446FF"/>
    <w:rsid w:val="00944701"/>
    <w:rsid w:val="00944CA8"/>
    <w:rsid w:val="00950ED1"/>
    <w:rsid w:val="00952A7A"/>
    <w:rsid w:val="0095444E"/>
    <w:rsid w:val="00955C67"/>
    <w:rsid w:val="00957B65"/>
    <w:rsid w:val="00960AFF"/>
    <w:rsid w:val="00963F62"/>
    <w:rsid w:val="00965EFC"/>
    <w:rsid w:val="009756D6"/>
    <w:rsid w:val="009762D2"/>
    <w:rsid w:val="009762F1"/>
    <w:rsid w:val="0097692D"/>
    <w:rsid w:val="009776D2"/>
    <w:rsid w:val="00977EA8"/>
    <w:rsid w:val="0098140D"/>
    <w:rsid w:val="00981CED"/>
    <w:rsid w:val="00987225"/>
    <w:rsid w:val="00990870"/>
    <w:rsid w:val="00990DCF"/>
    <w:rsid w:val="009920F5"/>
    <w:rsid w:val="00992B56"/>
    <w:rsid w:val="00992C72"/>
    <w:rsid w:val="00992CDA"/>
    <w:rsid w:val="00993342"/>
    <w:rsid w:val="00994A29"/>
    <w:rsid w:val="00996CE4"/>
    <w:rsid w:val="009A0FB3"/>
    <w:rsid w:val="009A3F36"/>
    <w:rsid w:val="009A48D8"/>
    <w:rsid w:val="009A6C59"/>
    <w:rsid w:val="009A7878"/>
    <w:rsid w:val="009B0888"/>
    <w:rsid w:val="009B33DF"/>
    <w:rsid w:val="009B4270"/>
    <w:rsid w:val="009B44CC"/>
    <w:rsid w:val="009B5651"/>
    <w:rsid w:val="009B62E4"/>
    <w:rsid w:val="009C4319"/>
    <w:rsid w:val="009D109E"/>
    <w:rsid w:val="009D1CD9"/>
    <w:rsid w:val="009D1F28"/>
    <w:rsid w:val="009D4830"/>
    <w:rsid w:val="009D797A"/>
    <w:rsid w:val="009E026A"/>
    <w:rsid w:val="009E3B56"/>
    <w:rsid w:val="009E3E82"/>
    <w:rsid w:val="009E49B5"/>
    <w:rsid w:val="009E551E"/>
    <w:rsid w:val="009E7066"/>
    <w:rsid w:val="009F1EF8"/>
    <w:rsid w:val="009F4604"/>
    <w:rsid w:val="009F4B78"/>
    <w:rsid w:val="009F606B"/>
    <w:rsid w:val="009F6E66"/>
    <w:rsid w:val="00A02AC3"/>
    <w:rsid w:val="00A06840"/>
    <w:rsid w:val="00A06EAD"/>
    <w:rsid w:val="00A1293C"/>
    <w:rsid w:val="00A14E27"/>
    <w:rsid w:val="00A14F9B"/>
    <w:rsid w:val="00A167F1"/>
    <w:rsid w:val="00A2085F"/>
    <w:rsid w:val="00A20EC0"/>
    <w:rsid w:val="00A2150B"/>
    <w:rsid w:val="00A215D9"/>
    <w:rsid w:val="00A2292C"/>
    <w:rsid w:val="00A23FC3"/>
    <w:rsid w:val="00A25F1B"/>
    <w:rsid w:val="00A2751E"/>
    <w:rsid w:val="00A31E5F"/>
    <w:rsid w:val="00A3288D"/>
    <w:rsid w:val="00A329DC"/>
    <w:rsid w:val="00A41135"/>
    <w:rsid w:val="00A41FEB"/>
    <w:rsid w:val="00A44DA6"/>
    <w:rsid w:val="00A50921"/>
    <w:rsid w:val="00A5160D"/>
    <w:rsid w:val="00A56CA4"/>
    <w:rsid w:val="00A65F04"/>
    <w:rsid w:val="00A65F2E"/>
    <w:rsid w:val="00A71AD5"/>
    <w:rsid w:val="00A8073E"/>
    <w:rsid w:val="00A80883"/>
    <w:rsid w:val="00A81BED"/>
    <w:rsid w:val="00A82FC6"/>
    <w:rsid w:val="00A92270"/>
    <w:rsid w:val="00A97722"/>
    <w:rsid w:val="00AA10AE"/>
    <w:rsid w:val="00AA329F"/>
    <w:rsid w:val="00AA7B6A"/>
    <w:rsid w:val="00AB593E"/>
    <w:rsid w:val="00AB5D37"/>
    <w:rsid w:val="00AB683F"/>
    <w:rsid w:val="00AC4A2E"/>
    <w:rsid w:val="00AD1885"/>
    <w:rsid w:val="00AD50BA"/>
    <w:rsid w:val="00AE02E7"/>
    <w:rsid w:val="00AE0F75"/>
    <w:rsid w:val="00AE319E"/>
    <w:rsid w:val="00AE3B2C"/>
    <w:rsid w:val="00AE3B4E"/>
    <w:rsid w:val="00AE676F"/>
    <w:rsid w:val="00AE709C"/>
    <w:rsid w:val="00AE7DD9"/>
    <w:rsid w:val="00AF2B38"/>
    <w:rsid w:val="00B004C1"/>
    <w:rsid w:val="00B0168B"/>
    <w:rsid w:val="00B03458"/>
    <w:rsid w:val="00B04B8E"/>
    <w:rsid w:val="00B1072F"/>
    <w:rsid w:val="00B15820"/>
    <w:rsid w:val="00B215D8"/>
    <w:rsid w:val="00B2218A"/>
    <w:rsid w:val="00B246ED"/>
    <w:rsid w:val="00B26DD0"/>
    <w:rsid w:val="00B26FE7"/>
    <w:rsid w:val="00B338C8"/>
    <w:rsid w:val="00B341CC"/>
    <w:rsid w:val="00B35321"/>
    <w:rsid w:val="00B35505"/>
    <w:rsid w:val="00B35CB3"/>
    <w:rsid w:val="00B35E0A"/>
    <w:rsid w:val="00B40124"/>
    <w:rsid w:val="00B404B2"/>
    <w:rsid w:val="00B40B86"/>
    <w:rsid w:val="00B42E03"/>
    <w:rsid w:val="00B443E2"/>
    <w:rsid w:val="00B46222"/>
    <w:rsid w:val="00B54092"/>
    <w:rsid w:val="00B5444C"/>
    <w:rsid w:val="00B546B7"/>
    <w:rsid w:val="00B55166"/>
    <w:rsid w:val="00B5568B"/>
    <w:rsid w:val="00B557BF"/>
    <w:rsid w:val="00B55BD6"/>
    <w:rsid w:val="00B56147"/>
    <w:rsid w:val="00B5720A"/>
    <w:rsid w:val="00B604A0"/>
    <w:rsid w:val="00B60761"/>
    <w:rsid w:val="00B620A5"/>
    <w:rsid w:val="00B62BB1"/>
    <w:rsid w:val="00B63559"/>
    <w:rsid w:val="00B73979"/>
    <w:rsid w:val="00B74A44"/>
    <w:rsid w:val="00B751B0"/>
    <w:rsid w:val="00B762E0"/>
    <w:rsid w:val="00B86C54"/>
    <w:rsid w:val="00B874C4"/>
    <w:rsid w:val="00B97AA2"/>
    <w:rsid w:val="00B97B8E"/>
    <w:rsid w:val="00BA00A8"/>
    <w:rsid w:val="00BA0378"/>
    <w:rsid w:val="00BA37A4"/>
    <w:rsid w:val="00BA4FB0"/>
    <w:rsid w:val="00BA6138"/>
    <w:rsid w:val="00BB1930"/>
    <w:rsid w:val="00BB3478"/>
    <w:rsid w:val="00BB797F"/>
    <w:rsid w:val="00BC2247"/>
    <w:rsid w:val="00BC5572"/>
    <w:rsid w:val="00BD1B28"/>
    <w:rsid w:val="00BD497C"/>
    <w:rsid w:val="00BD57EE"/>
    <w:rsid w:val="00BE4E8A"/>
    <w:rsid w:val="00BF2A79"/>
    <w:rsid w:val="00BF375F"/>
    <w:rsid w:val="00C02372"/>
    <w:rsid w:val="00C044C3"/>
    <w:rsid w:val="00C10453"/>
    <w:rsid w:val="00C13BCA"/>
    <w:rsid w:val="00C13D92"/>
    <w:rsid w:val="00C141B9"/>
    <w:rsid w:val="00C158CF"/>
    <w:rsid w:val="00C16518"/>
    <w:rsid w:val="00C1787D"/>
    <w:rsid w:val="00C17EB8"/>
    <w:rsid w:val="00C205A2"/>
    <w:rsid w:val="00C20F14"/>
    <w:rsid w:val="00C22B7C"/>
    <w:rsid w:val="00C23B8E"/>
    <w:rsid w:val="00C3184D"/>
    <w:rsid w:val="00C331FD"/>
    <w:rsid w:val="00C34DCB"/>
    <w:rsid w:val="00C36D0C"/>
    <w:rsid w:val="00C3708D"/>
    <w:rsid w:val="00C4138A"/>
    <w:rsid w:val="00C440B4"/>
    <w:rsid w:val="00C446F9"/>
    <w:rsid w:val="00C462CB"/>
    <w:rsid w:val="00C4695E"/>
    <w:rsid w:val="00C46F39"/>
    <w:rsid w:val="00C47AFE"/>
    <w:rsid w:val="00C5067F"/>
    <w:rsid w:val="00C515C3"/>
    <w:rsid w:val="00C51AA2"/>
    <w:rsid w:val="00C52E43"/>
    <w:rsid w:val="00C56CD4"/>
    <w:rsid w:val="00C609C3"/>
    <w:rsid w:val="00C60E16"/>
    <w:rsid w:val="00C65E4E"/>
    <w:rsid w:val="00C66610"/>
    <w:rsid w:val="00C66648"/>
    <w:rsid w:val="00C66FEF"/>
    <w:rsid w:val="00C70CB4"/>
    <w:rsid w:val="00C727A7"/>
    <w:rsid w:val="00C728D5"/>
    <w:rsid w:val="00C738BF"/>
    <w:rsid w:val="00C75119"/>
    <w:rsid w:val="00C76DD6"/>
    <w:rsid w:val="00C90B62"/>
    <w:rsid w:val="00C91C08"/>
    <w:rsid w:val="00C97F0E"/>
    <w:rsid w:val="00CA06AC"/>
    <w:rsid w:val="00CA1D9E"/>
    <w:rsid w:val="00CA242A"/>
    <w:rsid w:val="00CA27BD"/>
    <w:rsid w:val="00CA2AB6"/>
    <w:rsid w:val="00CA4BCC"/>
    <w:rsid w:val="00CB01D6"/>
    <w:rsid w:val="00CB311E"/>
    <w:rsid w:val="00CB71E1"/>
    <w:rsid w:val="00CC0ED3"/>
    <w:rsid w:val="00CC1894"/>
    <w:rsid w:val="00CC2EE2"/>
    <w:rsid w:val="00CC3D03"/>
    <w:rsid w:val="00CC45DB"/>
    <w:rsid w:val="00CC73FF"/>
    <w:rsid w:val="00CD141E"/>
    <w:rsid w:val="00CD45DA"/>
    <w:rsid w:val="00CE2EA4"/>
    <w:rsid w:val="00CE5714"/>
    <w:rsid w:val="00CE6138"/>
    <w:rsid w:val="00CE6F59"/>
    <w:rsid w:val="00CE7AAB"/>
    <w:rsid w:val="00CF2673"/>
    <w:rsid w:val="00CF2DA1"/>
    <w:rsid w:val="00CF43B1"/>
    <w:rsid w:val="00D0614B"/>
    <w:rsid w:val="00D06AD1"/>
    <w:rsid w:val="00D17549"/>
    <w:rsid w:val="00D178C2"/>
    <w:rsid w:val="00D24D97"/>
    <w:rsid w:val="00D25FFE"/>
    <w:rsid w:val="00D275F5"/>
    <w:rsid w:val="00D376F1"/>
    <w:rsid w:val="00D37A7F"/>
    <w:rsid w:val="00D43CA8"/>
    <w:rsid w:val="00D4523D"/>
    <w:rsid w:val="00D4593F"/>
    <w:rsid w:val="00D45BD4"/>
    <w:rsid w:val="00D4775B"/>
    <w:rsid w:val="00D47AB8"/>
    <w:rsid w:val="00D55D94"/>
    <w:rsid w:val="00D56566"/>
    <w:rsid w:val="00D63343"/>
    <w:rsid w:val="00D647A4"/>
    <w:rsid w:val="00D6487A"/>
    <w:rsid w:val="00D648BB"/>
    <w:rsid w:val="00D64C1F"/>
    <w:rsid w:val="00D64E04"/>
    <w:rsid w:val="00D65A5E"/>
    <w:rsid w:val="00D669D1"/>
    <w:rsid w:val="00D7049A"/>
    <w:rsid w:val="00D704F6"/>
    <w:rsid w:val="00D722B1"/>
    <w:rsid w:val="00D74A82"/>
    <w:rsid w:val="00D753F6"/>
    <w:rsid w:val="00D758A1"/>
    <w:rsid w:val="00D7737D"/>
    <w:rsid w:val="00D80897"/>
    <w:rsid w:val="00D81375"/>
    <w:rsid w:val="00D84C0E"/>
    <w:rsid w:val="00D8540E"/>
    <w:rsid w:val="00D85C4D"/>
    <w:rsid w:val="00D8730B"/>
    <w:rsid w:val="00D9072A"/>
    <w:rsid w:val="00D94852"/>
    <w:rsid w:val="00DA039C"/>
    <w:rsid w:val="00DA0CF1"/>
    <w:rsid w:val="00DA10B4"/>
    <w:rsid w:val="00DA6EBE"/>
    <w:rsid w:val="00DB27CC"/>
    <w:rsid w:val="00DB2A54"/>
    <w:rsid w:val="00DB3F4C"/>
    <w:rsid w:val="00DB4EF9"/>
    <w:rsid w:val="00DB6FED"/>
    <w:rsid w:val="00DC29FE"/>
    <w:rsid w:val="00DC430C"/>
    <w:rsid w:val="00DC60FB"/>
    <w:rsid w:val="00DC7319"/>
    <w:rsid w:val="00DC742E"/>
    <w:rsid w:val="00DD38DC"/>
    <w:rsid w:val="00DD63FF"/>
    <w:rsid w:val="00DE4BD8"/>
    <w:rsid w:val="00DF1BBF"/>
    <w:rsid w:val="00DF3145"/>
    <w:rsid w:val="00DF4B0E"/>
    <w:rsid w:val="00E01E4B"/>
    <w:rsid w:val="00E062B0"/>
    <w:rsid w:val="00E0711E"/>
    <w:rsid w:val="00E0770C"/>
    <w:rsid w:val="00E14DFA"/>
    <w:rsid w:val="00E17EA5"/>
    <w:rsid w:val="00E229DB"/>
    <w:rsid w:val="00E2571A"/>
    <w:rsid w:val="00E26EDC"/>
    <w:rsid w:val="00E2713C"/>
    <w:rsid w:val="00E30B42"/>
    <w:rsid w:val="00E342D7"/>
    <w:rsid w:val="00E348A1"/>
    <w:rsid w:val="00E35C26"/>
    <w:rsid w:val="00E410EA"/>
    <w:rsid w:val="00E41D5C"/>
    <w:rsid w:val="00E437F7"/>
    <w:rsid w:val="00E529F9"/>
    <w:rsid w:val="00E55017"/>
    <w:rsid w:val="00E55416"/>
    <w:rsid w:val="00E557D1"/>
    <w:rsid w:val="00E56282"/>
    <w:rsid w:val="00E616BF"/>
    <w:rsid w:val="00E658AA"/>
    <w:rsid w:val="00E6656A"/>
    <w:rsid w:val="00E70D30"/>
    <w:rsid w:val="00E716BA"/>
    <w:rsid w:val="00E75977"/>
    <w:rsid w:val="00E76431"/>
    <w:rsid w:val="00E7686D"/>
    <w:rsid w:val="00E813BA"/>
    <w:rsid w:val="00E8590C"/>
    <w:rsid w:val="00E85F76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55FE"/>
    <w:rsid w:val="00EB0B4F"/>
    <w:rsid w:val="00EB1B59"/>
    <w:rsid w:val="00EB4384"/>
    <w:rsid w:val="00EB6065"/>
    <w:rsid w:val="00EC0826"/>
    <w:rsid w:val="00EC4E99"/>
    <w:rsid w:val="00ED2C5A"/>
    <w:rsid w:val="00ED3A21"/>
    <w:rsid w:val="00ED54F9"/>
    <w:rsid w:val="00ED6982"/>
    <w:rsid w:val="00EE0218"/>
    <w:rsid w:val="00EE0E54"/>
    <w:rsid w:val="00EE1033"/>
    <w:rsid w:val="00EF24BB"/>
    <w:rsid w:val="00EF2B90"/>
    <w:rsid w:val="00EF32F6"/>
    <w:rsid w:val="00EF4114"/>
    <w:rsid w:val="00EF448F"/>
    <w:rsid w:val="00EF4634"/>
    <w:rsid w:val="00EF472E"/>
    <w:rsid w:val="00EF4A5A"/>
    <w:rsid w:val="00EF4EC4"/>
    <w:rsid w:val="00EF66A9"/>
    <w:rsid w:val="00EF74D8"/>
    <w:rsid w:val="00F01898"/>
    <w:rsid w:val="00F05EE0"/>
    <w:rsid w:val="00F06423"/>
    <w:rsid w:val="00F06985"/>
    <w:rsid w:val="00F07DE8"/>
    <w:rsid w:val="00F156B3"/>
    <w:rsid w:val="00F15C2C"/>
    <w:rsid w:val="00F15FD8"/>
    <w:rsid w:val="00F21A1A"/>
    <w:rsid w:val="00F22813"/>
    <w:rsid w:val="00F22FC8"/>
    <w:rsid w:val="00F25530"/>
    <w:rsid w:val="00F27F36"/>
    <w:rsid w:val="00F32B8C"/>
    <w:rsid w:val="00F32E24"/>
    <w:rsid w:val="00F33383"/>
    <w:rsid w:val="00F33D5B"/>
    <w:rsid w:val="00F4030B"/>
    <w:rsid w:val="00F42F65"/>
    <w:rsid w:val="00F444F5"/>
    <w:rsid w:val="00F4602E"/>
    <w:rsid w:val="00F46BCF"/>
    <w:rsid w:val="00F515AF"/>
    <w:rsid w:val="00F53E05"/>
    <w:rsid w:val="00F5550A"/>
    <w:rsid w:val="00F55A56"/>
    <w:rsid w:val="00F56088"/>
    <w:rsid w:val="00F56BAE"/>
    <w:rsid w:val="00F6031D"/>
    <w:rsid w:val="00F61303"/>
    <w:rsid w:val="00F62149"/>
    <w:rsid w:val="00F63903"/>
    <w:rsid w:val="00F65606"/>
    <w:rsid w:val="00F66614"/>
    <w:rsid w:val="00F67764"/>
    <w:rsid w:val="00F71232"/>
    <w:rsid w:val="00F74722"/>
    <w:rsid w:val="00F75F45"/>
    <w:rsid w:val="00F769A5"/>
    <w:rsid w:val="00F82957"/>
    <w:rsid w:val="00F83BD2"/>
    <w:rsid w:val="00F857CA"/>
    <w:rsid w:val="00F86FCA"/>
    <w:rsid w:val="00F92C2B"/>
    <w:rsid w:val="00F94241"/>
    <w:rsid w:val="00F945CD"/>
    <w:rsid w:val="00F95ECF"/>
    <w:rsid w:val="00F9792C"/>
    <w:rsid w:val="00F97AAA"/>
    <w:rsid w:val="00FA4AD8"/>
    <w:rsid w:val="00FB3597"/>
    <w:rsid w:val="00FB53CA"/>
    <w:rsid w:val="00FC3750"/>
    <w:rsid w:val="00FC487C"/>
    <w:rsid w:val="00FC51A5"/>
    <w:rsid w:val="00FD0B36"/>
    <w:rsid w:val="00FD1524"/>
    <w:rsid w:val="00FD168A"/>
    <w:rsid w:val="00FD3643"/>
    <w:rsid w:val="00FD553C"/>
    <w:rsid w:val="00FD6F5E"/>
    <w:rsid w:val="00FE087D"/>
    <w:rsid w:val="00FE133D"/>
    <w:rsid w:val="00FE2090"/>
    <w:rsid w:val="00FE359D"/>
    <w:rsid w:val="00FE47EA"/>
    <w:rsid w:val="00FE4D5F"/>
    <w:rsid w:val="00FE6FF1"/>
    <w:rsid w:val="00FE7BC4"/>
    <w:rsid w:val="00FF29D4"/>
    <w:rsid w:val="00FF388D"/>
    <w:rsid w:val="00FF6D0E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BED63"/>
  <w15:docId w15:val="{75DED7E9-12B6-493E-93BA-C83B02F1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sz w:val="24"/>
      <w:szCs w:val="24"/>
      <w:lang w:val="de-DE" w:eastAsia="ja-JP"/>
    </w:rPr>
  </w:style>
  <w:style w:type="paragraph" w:styleId="Heading1">
    <w:name w:val="heading 1"/>
    <w:basedOn w:val="Normal"/>
    <w:next w:val="Normal"/>
    <w:link w:val="Heading1Char"/>
    <w:uiPriority w:val="9"/>
    <w:rsid w:val="00211A40"/>
    <w:pPr>
      <w:spacing w:before="460" w:after="230" w:line="230" w:lineRule="atLeast"/>
      <w:outlineLvl w:val="0"/>
    </w:pPr>
    <w:rPr>
      <w:rFonts w:ascii="Arial" w:hAnsi="Arial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qFormat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FootnoteText">
    <w:name w:val="footnote text"/>
    <w:basedOn w:val="Normal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BalloonText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  <w:lang w:val="en-US"/>
    </w:rPr>
  </w:style>
  <w:style w:type="paragraph" w:customStyle="1" w:styleId="AuthorsFull">
    <w:name w:val="Authors Full"/>
    <w:basedOn w:val="Normal"/>
    <w:rsid w:val="00004A23"/>
    <w:rPr>
      <w:i/>
      <w:lang w:val="en-US"/>
    </w:rPr>
  </w:style>
  <w:style w:type="paragraph" w:customStyle="1" w:styleId="dedication">
    <w:name w:val="dedication"/>
    <w:basedOn w:val="Normal"/>
    <w:rsid w:val="00004A23"/>
    <w:rPr>
      <w:i/>
      <w:lang w:val="en-US"/>
    </w:rPr>
  </w:style>
  <w:style w:type="paragraph" w:customStyle="1" w:styleId="Addresses">
    <w:name w:val="Addresses"/>
    <w:basedOn w:val="Normal"/>
    <w:rsid w:val="00004A23"/>
    <w:rPr>
      <w:lang w:val="en-US"/>
    </w:rPr>
  </w:style>
  <w:style w:type="paragraph" w:customStyle="1" w:styleId="Acknowledgements">
    <w:name w:val="Acknowledgements"/>
    <w:basedOn w:val="Normal"/>
    <w:qFormat/>
    <w:rsid w:val="00004A23"/>
    <w:rPr>
      <w:lang w:val="en-US"/>
    </w:rPr>
  </w:style>
  <w:style w:type="paragraph" w:customStyle="1" w:styleId="Abstract">
    <w:name w:val="Abstract"/>
    <w:basedOn w:val="Normal"/>
    <w:autoRedefine/>
    <w:rsid w:val="00004A23"/>
    <w:pPr>
      <w:spacing w:line="480" w:lineRule="auto"/>
    </w:pPr>
    <w:rPr>
      <w:lang w:val="en-US"/>
    </w:rPr>
  </w:style>
  <w:style w:type="paragraph" w:customStyle="1" w:styleId="Head1">
    <w:name w:val="Head 1"/>
    <w:basedOn w:val="Normal"/>
    <w:autoRedefine/>
    <w:rsid w:val="00A14E27"/>
    <w:pPr>
      <w:spacing w:line="480" w:lineRule="auto"/>
    </w:pPr>
    <w:rPr>
      <w:b/>
      <w:lang w:val="en-US" w:eastAsia="zh-CN"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  <w:rPr>
      <w:lang w:val="en-US"/>
    </w:rPr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C4695E"/>
    <w:rPr>
      <w:lang w:val="en-US"/>
    </w:r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rsid w:val="00322D5B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2D16A0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2D16A0"/>
    <w:rPr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  <w:lang w:val="en-US"/>
    </w:rPr>
  </w:style>
  <w:style w:type="character" w:customStyle="1" w:styleId="HeaderChar">
    <w:name w:val="Header Char"/>
    <w:link w:val="Header"/>
    <w:rsid w:val="00414465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64F6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F6D"/>
    <w:rPr>
      <w:b/>
      <w:bCs/>
      <w:lang w:eastAsia="ja-JP"/>
    </w:rPr>
  </w:style>
  <w:style w:type="character" w:customStyle="1" w:styleId="FooterChar">
    <w:name w:val="Footer Char"/>
    <w:link w:val="Footer"/>
    <w:uiPriority w:val="99"/>
    <w:rsid w:val="007B7A09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D37A7F"/>
    <w:rPr>
      <w:color w:val="0563C1" w:themeColor="hyperlink"/>
      <w:u w:val="single"/>
    </w:rPr>
  </w:style>
  <w:style w:type="paragraph" w:customStyle="1" w:styleId="Adress">
    <w:name w:val="Adress"/>
    <w:basedOn w:val="Normal"/>
    <w:qFormat/>
    <w:rsid w:val="00C17EB8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TableOfContentText">
    <w:name w:val="TableOfContentText"/>
    <w:basedOn w:val="Normal"/>
    <w:rsid w:val="00C17EB8"/>
    <w:pPr>
      <w:spacing w:before="120" w:line="225" w:lineRule="atLeast"/>
    </w:pPr>
    <w:rPr>
      <w:rFonts w:ascii="Arial" w:hAnsi="Arial"/>
      <w:color w:val="000000"/>
      <w:sz w:val="17"/>
      <w:szCs w:val="20"/>
      <w:lang w:val="en-GB"/>
    </w:rPr>
  </w:style>
  <w:style w:type="paragraph" w:customStyle="1" w:styleId="P1">
    <w:name w:val="P1"/>
    <w:basedOn w:val="Normal"/>
    <w:qFormat/>
    <w:rsid w:val="00072E11"/>
    <w:pPr>
      <w:spacing w:line="225" w:lineRule="exact"/>
      <w:jc w:val="both"/>
    </w:pPr>
    <w:rPr>
      <w:rFonts w:ascii="Arial" w:hAnsi="Arial"/>
      <w:sz w:val="17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D1524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FigureCaption">
    <w:name w:val="FigureCaption"/>
    <w:basedOn w:val="Normal"/>
    <w:rsid w:val="00D63343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character" w:customStyle="1" w:styleId="Comment">
    <w:name w:val="Comment"/>
    <w:rsid w:val="000A71B7"/>
    <w:rPr>
      <w:rFonts w:ascii="Arial" w:hAnsi="Arial"/>
      <w:color w:val="FF0000"/>
      <w:sz w:val="14"/>
    </w:rPr>
  </w:style>
  <w:style w:type="paragraph" w:customStyle="1" w:styleId="GAText">
    <w:name w:val="GAText"/>
    <w:basedOn w:val="Normal"/>
    <w:rsid w:val="007E2C0A"/>
    <w:pPr>
      <w:spacing w:before="120" w:line="220" w:lineRule="exact"/>
    </w:pPr>
    <w:rPr>
      <w:color w:val="000000"/>
      <w:sz w:val="18"/>
    </w:rPr>
  </w:style>
  <w:style w:type="character" w:styleId="Strong">
    <w:name w:val="Strong"/>
    <w:basedOn w:val="DefaultParagraphFont"/>
    <w:uiPriority w:val="22"/>
    <w:qFormat/>
    <w:rsid w:val="007E2C0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11A40"/>
    <w:rPr>
      <w:rFonts w:ascii="Arial" w:hAnsi="Arial"/>
      <w:b/>
      <w:sz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F32E24"/>
    <w:pPr>
      <w:spacing w:before="100" w:beforeAutospacing="1" w:after="100" w:afterAutospacing="1"/>
    </w:pPr>
    <w:rPr>
      <w:rFonts w:ascii="Times" w:hAnsi="Times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DOI: 10</vt:lpstr>
      <vt:lpstr>DOI: 10</vt:lpstr>
    </vt:vector>
  </TitlesOfParts>
  <Company>WILEY-VCH Verlag GmbH &amp; Co. KGaA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 10</dc:title>
  <dc:subject/>
  <dc:creator>Daniela</dc:creator>
  <cp:keywords/>
  <cp:lastModifiedBy>Claudia Bartle</cp:lastModifiedBy>
  <cp:revision>4</cp:revision>
  <cp:lastPrinted>2010-04-21T15:22:00Z</cp:lastPrinted>
  <dcterms:created xsi:type="dcterms:W3CDTF">2020-06-04T21:34:00Z</dcterms:created>
  <dcterms:modified xsi:type="dcterms:W3CDTF">2020-06-23T03:48:00Z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eab986ce-8362-3dfd-ac98-1f677b05cf5d</vt:lpwstr>
  </property>
  <property fmtid="{D5CDD505-2E9C-101B-9397-08002B2CF9AE}" pid="4" name="Mendeley Recent Style Id 0_1">
    <vt:lpwstr>http://www.zotero.org/styles/advanced-healthcare-materials</vt:lpwstr>
  </property>
  <property fmtid="{D5CDD505-2E9C-101B-9397-08002B2CF9AE}" pid="5" name="Mendeley Recent Style Name 0_1">
    <vt:lpwstr>Advanced Healthcare Materials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http://www.zotero.org/styles/angewandte-chemie</vt:lpwstr>
  </property>
  <property fmtid="{D5CDD505-2E9C-101B-9397-08002B2CF9AE}" pid="9" name="Mendeley Recent Style Name 2_1">
    <vt:lpwstr>Angewandte Chemie International Edition</vt:lpwstr>
  </property>
  <property fmtid="{D5CDD505-2E9C-101B-9397-08002B2CF9AE}" pid="10" name="Mendeley Recent Style Id 3_1">
    <vt:lpwstr>http://www.zotero.org/styles/ceramics-international</vt:lpwstr>
  </property>
  <property fmtid="{D5CDD505-2E9C-101B-9397-08002B2CF9AE}" pid="11" name="Mendeley Recent Style Name 3_1">
    <vt:lpwstr>Ceramics International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http://www.zotero.org/styles/materials-letters</vt:lpwstr>
  </property>
  <property fmtid="{D5CDD505-2E9C-101B-9397-08002B2CF9AE}" pid="15" name="Mendeley Recent Style Name 5_1">
    <vt:lpwstr>Materials Letters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7th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http://www.zotero.org/styles/taylor-and-francis-apa</vt:lpwstr>
  </property>
  <property fmtid="{D5CDD505-2E9C-101B-9397-08002B2CF9AE}" pid="23" name="Mendeley Recent Style Name 9_1">
    <vt:lpwstr>Taylor &amp; Francis - APA</vt:lpwstr>
  </property>
  <property fmtid="{D5CDD505-2E9C-101B-9397-08002B2CF9AE}" pid="24" name="Mendeley Citation Style_1">
    <vt:lpwstr>http://www.zotero.org/styles/advanced-healthcare-materials</vt:lpwstr>
  </property>
</Properties>
</file>