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Supplement 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. The performance of the ANN model,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Logistic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model and these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four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risk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factors individually in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diagnosing LC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in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the training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set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.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457"/>
        <w:gridCol w:w="1671"/>
        <w:gridCol w:w="2026"/>
        <w:gridCol w:w="127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40" w:type="pct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Risk factors</w:t>
            </w:r>
          </w:p>
        </w:tc>
        <w:tc>
          <w:tcPr>
            <w:tcW w:w="874" w:type="pct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AUC</w:t>
            </w:r>
          </w:p>
        </w:tc>
        <w:tc>
          <w:tcPr>
            <w:tcW w:w="1002" w:type="pct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SE</w:t>
            </w:r>
          </w:p>
        </w:tc>
        <w:tc>
          <w:tcPr>
            <w:tcW w:w="1215" w:type="pct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95% CI</w:t>
            </w:r>
          </w:p>
        </w:tc>
        <w:tc>
          <w:tcPr>
            <w:tcW w:w="767" w:type="pct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40" w:type="pc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Age, years</w:t>
            </w:r>
          </w:p>
        </w:tc>
        <w:tc>
          <w:tcPr>
            <w:tcW w:w="874" w:type="pc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0.579</w:t>
            </w:r>
          </w:p>
        </w:tc>
        <w:tc>
          <w:tcPr>
            <w:tcW w:w="1002" w:type="pc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0.0194</w:t>
            </w:r>
          </w:p>
        </w:tc>
        <w:tc>
          <w:tcPr>
            <w:tcW w:w="1215" w:type="pc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0.545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0.612</w:t>
            </w:r>
          </w:p>
        </w:tc>
        <w:tc>
          <w:tcPr>
            <w:tcW w:w="767" w:type="pct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PLT count, 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/L</w:t>
            </w:r>
          </w:p>
        </w:tc>
        <w:tc>
          <w:tcPr>
            <w:tcW w:w="8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0.664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0.0184</w:t>
            </w:r>
          </w:p>
        </w:tc>
        <w:tc>
          <w:tcPr>
            <w:tcW w:w="12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0.632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0.696</w:t>
            </w:r>
          </w:p>
        </w:tc>
        <w:tc>
          <w:tcPr>
            <w:tcW w:w="76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PT, s</w:t>
            </w:r>
          </w:p>
        </w:tc>
        <w:tc>
          <w:tcPr>
            <w:tcW w:w="8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0.667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0.0181</w:t>
            </w:r>
          </w:p>
        </w:tc>
        <w:tc>
          <w:tcPr>
            <w:tcW w:w="12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0.634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0.698</w:t>
            </w:r>
          </w:p>
        </w:tc>
        <w:tc>
          <w:tcPr>
            <w:tcW w:w="76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T-BIL, μmol/L</w:t>
            </w:r>
          </w:p>
        </w:tc>
        <w:tc>
          <w:tcPr>
            <w:tcW w:w="8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0.596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0.0192</w:t>
            </w:r>
          </w:p>
        </w:tc>
        <w:tc>
          <w:tcPr>
            <w:tcW w:w="12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0.562 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-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0.629</w:t>
            </w:r>
          </w:p>
        </w:tc>
        <w:tc>
          <w:tcPr>
            <w:tcW w:w="76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Logistic model</w:t>
            </w:r>
          </w:p>
        </w:tc>
        <w:tc>
          <w:tcPr>
            <w:tcW w:w="8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12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0.75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4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ANN model</w:t>
            </w:r>
          </w:p>
        </w:tc>
        <w:tc>
          <w:tcPr>
            <w:tcW w:w="8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0.757</w:t>
            </w:r>
          </w:p>
        </w:tc>
        <w:tc>
          <w:tcPr>
            <w:tcW w:w="10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0.0159</w:t>
            </w:r>
          </w:p>
        </w:tc>
        <w:tc>
          <w:tcPr>
            <w:tcW w:w="121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0.727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0.785</w:t>
            </w:r>
          </w:p>
        </w:tc>
        <w:tc>
          <w:tcPr>
            <w:tcW w:w="76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vertAlign w:val="superscript"/>
        </w:rPr>
        <w:t>*</w:t>
      </w:r>
      <w:r>
        <w:rPr>
          <w:rFonts w:hint="default" w:ascii="Times New Roman" w:hAnsi="Times New Roman" w:cs="Times New Roman"/>
          <w:i/>
          <w:iCs/>
        </w:rPr>
        <w:t>P</w:t>
      </w:r>
      <w:r>
        <w:rPr>
          <w:rFonts w:hint="default" w:ascii="Times New Roman" w:hAnsi="Times New Roman" w:cs="Times New Roman"/>
        </w:rPr>
        <w:t xml:space="preserve"> value is the result of comparing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with ANN model.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Abbreviations: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ANN, artificial neural network; LC, liver cirrhosis; </w:t>
      </w:r>
      <w:r>
        <w:rPr>
          <w:rFonts w:hint="default" w:ascii="Times New Roman" w:hAnsi="Times New Roman" w:cs="Times New Roman"/>
        </w:rPr>
        <w:t>PLT, platelet; PT, prothrombin time; T-Bil, total bilirubin</w:t>
      </w:r>
      <w:r>
        <w:rPr>
          <w:rFonts w:hint="eastAsia" w:ascii="Times New Roman" w:hAnsi="Times New Roman" w:cs="Times New Roman"/>
          <w:lang w:val="en-US" w:eastAsia="zh-CN"/>
        </w:rPr>
        <w:t>; AUC, area under the receiver operating characteristic curve; SE, standard error; CI, confidence interval.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3A64330B-15A9-407A-B30C-9394F4EA6224}"/>
    <w:docVar w:name="KY_MEDREF_VERSION" w:val="3"/>
  </w:docVars>
  <w:rsids>
    <w:rsidRoot w:val="3A157C3B"/>
    <w:rsid w:val="06B96A17"/>
    <w:rsid w:val="124F4BE8"/>
    <w:rsid w:val="3A157C3B"/>
    <w:rsid w:val="40A827D2"/>
    <w:rsid w:val="567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宋体" w:cs="Times New Roman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default" w:ascii="Arial" w:hAnsi="Arial" w:cs="Arial"/>
      <w:color w:val="00008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2019-08-22T02:10:00Z</dcterms:created>
  <dc:creator>Little Mai</dc:creator>
  <cp:lastModifiedBy>Administrator</cp:lastModifiedBy>
  <dcterms:modified xsi:type="dcterms:W3CDTF">2020-05-09T11:52:52Z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