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6BF77" w14:textId="77777777" w:rsidR="00A81D78" w:rsidRPr="003A3729" w:rsidRDefault="008427BB" w:rsidP="00657C3A">
      <w:pPr>
        <w:spacing w:line="480" w:lineRule="auto"/>
        <w:jc w:val="center"/>
        <w:rPr>
          <w:rFonts w:ascii="Arial" w:eastAsia="Arial" w:hAnsi="Arial" w:cs="Arial"/>
          <w:b/>
          <w:color w:val="000000"/>
          <w:sz w:val="32"/>
          <w:szCs w:val="32"/>
          <w:lang w:val="en-US"/>
        </w:rPr>
      </w:pPr>
      <w:r w:rsidRPr="003A3729">
        <w:rPr>
          <w:rFonts w:ascii="Arial" w:eastAsia="Arial" w:hAnsi="Arial" w:cs="Arial"/>
          <w:b/>
          <w:color w:val="000000"/>
          <w:sz w:val="32"/>
          <w:szCs w:val="32"/>
          <w:lang w:val="en-US"/>
        </w:rPr>
        <w:t>Supporting Information</w:t>
      </w:r>
    </w:p>
    <w:p w14:paraId="5E5C294C" w14:textId="77777777" w:rsidR="00A81D78" w:rsidRPr="003A3729" w:rsidRDefault="00A81D78">
      <w:pPr>
        <w:jc w:val="center"/>
        <w:rPr>
          <w:rFonts w:ascii="Arial" w:eastAsia="Arial" w:hAnsi="Arial" w:cs="Arial"/>
          <w:b/>
          <w:color w:val="000000"/>
          <w:sz w:val="32"/>
          <w:szCs w:val="32"/>
          <w:lang w:val="en-US"/>
        </w:rPr>
      </w:pPr>
    </w:p>
    <w:p w14:paraId="10A92620" w14:textId="77777777" w:rsidR="00A81D78" w:rsidRPr="003A3729" w:rsidRDefault="00A81D78">
      <w:pPr>
        <w:jc w:val="center"/>
        <w:rPr>
          <w:rFonts w:ascii="Arial" w:eastAsia="Arial" w:hAnsi="Arial" w:cs="Arial"/>
          <w:b/>
          <w:color w:val="000000"/>
          <w:sz w:val="32"/>
          <w:szCs w:val="32"/>
          <w:lang w:val="en-US"/>
        </w:rPr>
      </w:pPr>
    </w:p>
    <w:p w14:paraId="7501EE4D" w14:textId="77777777" w:rsidR="006830E7" w:rsidRPr="003A3729" w:rsidRDefault="006830E7" w:rsidP="006830E7">
      <w:pPr>
        <w:pStyle w:val="Heading1"/>
        <w:keepLines w:val="0"/>
        <w:spacing w:after="60" w:line="480" w:lineRule="auto"/>
        <w:rPr>
          <w:rFonts w:ascii="Arial" w:eastAsia="Times New Roman" w:hAnsi="Arial" w:cs="Arial"/>
          <w:b w:val="0"/>
          <w:bCs/>
          <w:color w:val="000000"/>
          <w:kern w:val="32"/>
          <w:sz w:val="32"/>
          <w:szCs w:val="32"/>
          <w:lang w:val="en-US" w:eastAsia="en-US"/>
        </w:rPr>
      </w:pPr>
      <w:r w:rsidRPr="003A3729">
        <w:rPr>
          <w:rFonts w:ascii="Arial" w:eastAsia="Times New Roman" w:hAnsi="Arial" w:cs="Arial"/>
          <w:bCs/>
          <w:color w:val="000000"/>
          <w:kern w:val="32"/>
          <w:sz w:val="32"/>
          <w:szCs w:val="32"/>
          <w:lang w:val="en-US" w:eastAsia="en-US"/>
        </w:rPr>
        <w:t xml:space="preserve">Tailoring nanoparticle-biofilm interactions to increase efficacy of antimicrobial agents against </w:t>
      </w:r>
      <w:r w:rsidRPr="003A3729">
        <w:rPr>
          <w:rFonts w:ascii="Arial" w:eastAsia="Times New Roman" w:hAnsi="Arial" w:cs="Arial"/>
          <w:bCs/>
          <w:i/>
          <w:iCs/>
          <w:color w:val="000000"/>
          <w:kern w:val="32"/>
          <w:sz w:val="32"/>
          <w:szCs w:val="32"/>
          <w:lang w:val="en-US" w:eastAsia="en-US"/>
        </w:rPr>
        <w:t>Staphylococcus aureus</w:t>
      </w:r>
      <w:r w:rsidRPr="003A3729">
        <w:rPr>
          <w:rFonts w:ascii="Arial" w:eastAsia="Times New Roman" w:hAnsi="Arial" w:cs="Arial"/>
          <w:bCs/>
          <w:color w:val="000000"/>
          <w:kern w:val="32"/>
          <w:sz w:val="32"/>
          <w:szCs w:val="32"/>
          <w:lang w:val="en-US" w:eastAsia="en-US"/>
        </w:rPr>
        <w:t xml:space="preserve"> </w:t>
      </w:r>
    </w:p>
    <w:p w14:paraId="661FE75F" w14:textId="77777777" w:rsidR="006830E7" w:rsidRPr="003A3729" w:rsidRDefault="006830E7" w:rsidP="006830E7">
      <w:pPr>
        <w:spacing w:line="480" w:lineRule="auto"/>
        <w:rPr>
          <w:rFonts w:ascii="Arial" w:eastAsia="Arial" w:hAnsi="Arial" w:cs="Arial"/>
          <w:b/>
          <w:color w:val="000000"/>
          <w:sz w:val="36"/>
          <w:szCs w:val="36"/>
          <w:lang w:val="en-US"/>
        </w:rPr>
      </w:pPr>
    </w:p>
    <w:p w14:paraId="70FC1AD3" w14:textId="77777777" w:rsidR="006830E7" w:rsidRPr="003A3729" w:rsidRDefault="006830E7" w:rsidP="006830E7">
      <w:pPr>
        <w:spacing w:line="480" w:lineRule="auto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  <w:r w:rsidRPr="003A3729">
        <w:rPr>
          <w:rFonts w:ascii="Arial" w:eastAsia="Times New Roman" w:hAnsi="Arial" w:cs="Times New Roman"/>
          <w:color w:val="000000"/>
          <w:szCs w:val="32"/>
          <w:lang w:val="en-US" w:eastAsia="en-US"/>
        </w:rPr>
        <w:t>Stephanie Fulaz1‡, Henry Devlin1‡, Stefania Vitale1, Laura Quinn1, James P. O’Gara2 and Eoin Casey1*</w:t>
      </w:r>
    </w:p>
    <w:p w14:paraId="129DFF66" w14:textId="77777777" w:rsidR="006830E7" w:rsidRPr="003A3729" w:rsidRDefault="006830E7" w:rsidP="006830E7">
      <w:pPr>
        <w:spacing w:line="480" w:lineRule="auto"/>
        <w:rPr>
          <w:rFonts w:ascii="Arial" w:eastAsia="Arial" w:hAnsi="Arial" w:cs="Arial"/>
          <w:color w:val="000000"/>
          <w:sz w:val="32"/>
          <w:szCs w:val="32"/>
          <w:lang w:val="en-US"/>
        </w:rPr>
      </w:pPr>
    </w:p>
    <w:p w14:paraId="525BB183" w14:textId="77777777" w:rsidR="006830E7" w:rsidRPr="003A3729" w:rsidRDefault="006830E7" w:rsidP="006830E7">
      <w:pPr>
        <w:spacing w:line="480" w:lineRule="auto"/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 w:eastAsia="en-US"/>
        </w:rPr>
      </w:pPr>
      <w:r w:rsidRPr="003A3729">
        <w:rPr>
          <w:rFonts w:ascii="Arial" w:eastAsia="Arial" w:hAnsi="Arial" w:cs="Arial"/>
          <w:color w:val="000000"/>
          <w:sz w:val="20"/>
          <w:szCs w:val="20"/>
          <w:vertAlign w:val="superscript"/>
          <w:lang w:val="en-US"/>
        </w:rPr>
        <w:t>1</w:t>
      </w:r>
      <w:r w:rsidRPr="003A3729">
        <w:rPr>
          <w:rFonts w:ascii="Arial" w:eastAsia="Arial" w:hAnsi="Arial" w:cs="Arial"/>
          <w:color w:val="000000"/>
          <w:sz w:val="24"/>
          <w:szCs w:val="24"/>
          <w:vertAlign w:val="superscript"/>
          <w:lang w:val="en-US"/>
        </w:rPr>
        <w:t xml:space="preserve"> </w:t>
      </w:r>
      <w:r w:rsidRPr="003A3729">
        <w:rPr>
          <w:rFonts w:ascii="Arial" w:eastAsia="Times New Roman" w:hAnsi="Arial" w:cs="Times New Roman"/>
          <w:color w:val="000000"/>
          <w:sz w:val="20"/>
          <w:szCs w:val="20"/>
          <w:lang w:val="en-US" w:eastAsia="en-US"/>
        </w:rPr>
        <w:t>UCD School of Chemical and Bioprocess Engineering, University College Dublin, Belfield, Dublin 4, Dublin, Ireland;</w:t>
      </w:r>
      <w:r w:rsidRPr="003A3729">
        <w:rPr>
          <w:rFonts w:ascii="Arial" w:eastAsia="Times New Roman" w:hAnsi="Arial" w:cs="Times New Roman"/>
          <w:color w:val="000000"/>
          <w:sz w:val="20"/>
          <w:szCs w:val="20"/>
          <w:vertAlign w:val="superscript"/>
          <w:lang w:val="en-US" w:eastAsia="en-US"/>
        </w:rPr>
        <w:t xml:space="preserve"> 2 </w:t>
      </w:r>
      <w:r w:rsidRPr="003A3729">
        <w:rPr>
          <w:rFonts w:ascii="Arial" w:eastAsia="Times New Roman" w:hAnsi="Arial" w:cs="Times New Roman"/>
          <w:color w:val="000000"/>
          <w:sz w:val="20"/>
          <w:szCs w:val="20"/>
          <w:lang w:val="en-US" w:eastAsia="en-US"/>
        </w:rPr>
        <w:t>Department of Microbiology, School of Natural Sciences, National University of Ireland, Galway, Ireland</w:t>
      </w:r>
    </w:p>
    <w:p w14:paraId="22B5D70B" w14:textId="77777777" w:rsidR="006830E7" w:rsidRPr="003A3729" w:rsidRDefault="006830E7" w:rsidP="006830E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hanging="720"/>
        <w:rPr>
          <w:rFonts w:ascii="Arial" w:eastAsia="Arial" w:hAnsi="Arial" w:cs="Arial"/>
          <w:color w:val="000000"/>
          <w:sz w:val="28"/>
          <w:szCs w:val="28"/>
          <w:lang w:val="en-US"/>
        </w:rPr>
      </w:pPr>
    </w:p>
    <w:p w14:paraId="35077C6A" w14:textId="77777777" w:rsidR="006830E7" w:rsidRPr="003A3729" w:rsidRDefault="006830E7" w:rsidP="006830E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hanging="720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</w:p>
    <w:p w14:paraId="7B3CC9EB" w14:textId="77777777" w:rsidR="006830E7" w:rsidRPr="003A3729" w:rsidRDefault="006830E7" w:rsidP="006830E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  <w:r w:rsidRPr="003A3729">
        <w:rPr>
          <w:rFonts w:ascii="Arial" w:eastAsia="Times New Roman" w:hAnsi="Arial" w:cs="Times New Roman"/>
          <w:color w:val="000000"/>
          <w:szCs w:val="32"/>
          <w:lang w:val="en-US" w:eastAsia="en-US"/>
        </w:rPr>
        <w:t>‡ These authors contributed equally to this work</w:t>
      </w:r>
    </w:p>
    <w:p w14:paraId="661B2D49" w14:textId="77777777" w:rsidR="006830E7" w:rsidRPr="003A3729" w:rsidRDefault="006830E7" w:rsidP="006830E7">
      <w:pPr>
        <w:spacing w:line="480" w:lineRule="auto"/>
        <w:jc w:val="both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  <w:r w:rsidRPr="003A3729">
        <w:rPr>
          <w:rFonts w:ascii="Arial" w:eastAsia="Times New Roman" w:hAnsi="Arial" w:cs="Times New Roman"/>
          <w:color w:val="000000"/>
          <w:szCs w:val="32"/>
          <w:lang w:val="en-US" w:eastAsia="en-US"/>
        </w:rPr>
        <w:t>* Correspondence: Eoin Casey</w:t>
      </w:r>
    </w:p>
    <w:p w14:paraId="3BA53F88" w14:textId="77777777" w:rsidR="006830E7" w:rsidRPr="003A3729" w:rsidRDefault="006830E7" w:rsidP="006830E7">
      <w:pPr>
        <w:spacing w:line="480" w:lineRule="auto"/>
        <w:jc w:val="both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  <w:r w:rsidRPr="003A3729">
        <w:rPr>
          <w:rFonts w:ascii="Arial" w:eastAsia="Times New Roman" w:hAnsi="Arial" w:cs="Times New Roman"/>
          <w:color w:val="000000"/>
          <w:szCs w:val="32"/>
          <w:lang w:val="en-US" w:eastAsia="en-US"/>
        </w:rPr>
        <w:t>Professor &amp; Head of School, UCD School of Chemical and Bioprocess Engineering</w:t>
      </w:r>
    </w:p>
    <w:p w14:paraId="4D832177" w14:textId="77777777" w:rsidR="006830E7" w:rsidRPr="003A3729" w:rsidRDefault="006830E7" w:rsidP="006830E7">
      <w:pPr>
        <w:spacing w:line="480" w:lineRule="auto"/>
        <w:jc w:val="both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  <w:r w:rsidRPr="003A3729">
        <w:rPr>
          <w:rFonts w:ascii="Arial" w:eastAsia="Times New Roman" w:hAnsi="Arial" w:cs="Times New Roman"/>
          <w:color w:val="000000"/>
          <w:szCs w:val="32"/>
          <w:lang w:val="en-US" w:eastAsia="en-US"/>
        </w:rPr>
        <w:t>University College Dublin, Belfield, Dublin 4, Dublin, Ireland</w:t>
      </w:r>
    </w:p>
    <w:p w14:paraId="3AA7C300" w14:textId="77777777" w:rsidR="006830E7" w:rsidRPr="003A3729" w:rsidRDefault="006830E7" w:rsidP="006830E7">
      <w:pPr>
        <w:spacing w:line="480" w:lineRule="auto"/>
        <w:jc w:val="both"/>
        <w:rPr>
          <w:rFonts w:ascii="Arial" w:eastAsia="Times New Roman" w:hAnsi="Arial" w:cs="Times New Roman"/>
          <w:color w:val="000000"/>
          <w:szCs w:val="32"/>
          <w:lang w:val="en-US" w:eastAsia="en-US"/>
        </w:rPr>
      </w:pPr>
      <w:r w:rsidRPr="003A3729">
        <w:rPr>
          <w:rFonts w:ascii="Arial" w:eastAsia="Times New Roman" w:hAnsi="Arial" w:cs="Times New Roman"/>
          <w:color w:val="000000"/>
          <w:szCs w:val="32"/>
          <w:lang w:val="en-US" w:eastAsia="en-US"/>
        </w:rPr>
        <w:t xml:space="preserve">Email </w:t>
      </w:r>
      <w:hyperlink r:id="rId7">
        <w:r w:rsidRPr="003A3729">
          <w:rPr>
            <w:rFonts w:ascii="Arial" w:eastAsia="Times New Roman" w:hAnsi="Arial" w:cs="Times New Roman"/>
            <w:color w:val="000000"/>
            <w:szCs w:val="32"/>
            <w:lang w:val="en-US" w:eastAsia="en-US"/>
          </w:rPr>
          <w:t>eoin.casey@ucd.ie</w:t>
        </w:r>
      </w:hyperlink>
    </w:p>
    <w:p w14:paraId="706B47DB" w14:textId="77777777" w:rsidR="00201425" w:rsidRPr="003A3729" w:rsidRDefault="00201425" w:rsidP="00201425">
      <w:pPr>
        <w:pStyle w:val="Heading1"/>
        <w:numPr>
          <w:ilvl w:val="0"/>
          <w:numId w:val="2"/>
        </w:numPr>
        <w:spacing w:before="240" w:after="160"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3A3729">
        <w:rPr>
          <w:rFonts w:ascii="Arial" w:hAnsi="Arial" w:cs="Arial"/>
          <w:color w:val="000000"/>
          <w:sz w:val="24"/>
          <w:szCs w:val="24"/>
          <w:lang w:val="en-US"/>
        </w:rPr>
        <w:lastRenderedPageBreak/>
        <w:t>Materials and methods</w:t>
      </w:r>
    </w:p>
    <w:p w14:paraId="5EB08F7F" w14:textId="77777777" w:rsidR="00201425" w:rsidRPr="003A3729" w:rsidRDefault="00201425" w:rsidP="00201425">
      <w:pPr>
        <w:rPr>
          <w:color w:val="000000"/>
          <w:lang w:val="en-US"/>
        </w:rPr>
      </w:pPr>
    </w:p>
    <w:p w14:paraId="367DED8E" w14:textId="77777777" w:rsidR="00201425" w:rsidRPr="003A3729" w:rsidRDefault="00201425" w:rsidP="0020142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A3729">
        <w:rPr>
          <w:rFonts w:ascii="Arial" w:eastAsia="Times New Roman" w:hAnsi="Arial" w:cs="Arial"/>
          <w:b/>
          <w:bCs/>
          <w:color w:val="000000"/>
          <w:lang w:val="en-US"/>
        </w:rPr>
        <w:t>1.1 EPS extraction and characterization</w:t>
      </w:r>
    </w:p>
    <w:p w14:paraId="180F2213" w14:textId="643CFD18" w:rsidR="00201425" w:rsidRPr="003A3729" w:rsidRDefault="00201425" w:rsidP="00201425">
      <w:pPr>
        <w:spacing w:line="360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3A3729">
        <w:rPr>
          <w:rFonts w:ascii="Arial" w:eastAsia="Times New Roman" w:hAnsi="Arial" w:cs="Arial"/>
          <w:color w:val="000000"/>
          <w:lang w:val="en-US"/>
        </w:rPr>
        <w:t>To ensure sufficient biomass formation to carry out an EPS extraction, biofilms were cultured in 24 well plates for 48 h</w:t>
      </w:r>
      <w:r w:rsidR="003D07B3" w:rsidRPr="003A3729">
        <w:rPr>
          <w:rFonts w:ascii="Arial" w:eastAsia="Times New Roman" w:hAnsi="Arial" w:cs="Arial"/>
          <w:color w:val="000000"/>
          <w:lang w:val="en-US"/>
        </w:rPr>
        <w:t xml:space="preserve"> at 37 ºC</w:t>
      </w:r>
      <w:r w:rsidRPr="003A3729">
        <w:rPr>
          <w:rFonts w:ascii="Arial" w:eastAsia="Times New Roman" w:hAnsi="Arial" w:cs="Arial"/>
          <w:color w:val="000000"/>
          <w:lang w:val="en-US"/>
        </w:rPr>
        <w:t xml:space="preserve">. </w:t>
      </w:r>
      <w:r w:rsidR="003D07B3" w:rsidRPr="003A3729">
        <w:rPr>
          <w:rFonts w:ascii="Arial" w:eastAsia="Times New Roman" w:hAnsi="Arial" w:cs="Arial"/>
          <w:color w:val="000000"/>
          <w:lang w:val="en-US"/>
        </w:rPr>
        <w:t xml:space="preserve">MRSA biofilm formation was carried out in TSB supplemented with 2 % glucose while MSSA biofilms were cultured in TSB supplemented with 4 % NaCl. </w:t>
      </w:r>
      <w:r w:rsidRPr="003A3729">
        <w:rPr>
          <w:rFonts w:ascii="Arial" w:eastAsia="Times New Roman" w:hAnsi="Arial" w:cs="Arial"/>
          <w:color w:val="000000"/>
          <w:lang w:val="en-US"/>
        </w:rPr>
        <w:t xml:space="preserve">Following growth, planktonic cells were </w:t>
      </w:r>
      <w:r w:rsidR="00365298" w:rsidRPr="003A3729">
        <w:rPr>
          <w:rFonts w:ascii="Arial" w:eastAsia="Times New Roman" w:hAnsi="Arial" w:cs="Arial"/>
          <w:color w:val="000000"/>
          <w:lang w:val="en-US"/>
        </w:rPr>
        <w:t>removed,</w:t>
      </w:r>
      <w:r w:rsidRPr="003A3729">
        <w:rPr>
          <w:rFonts w:ascii="Arial" w:eastAsia="Times New Roman" w:hAnsi="Arial" w:cs="Arial"/>
          <w:color w:val="000000"/>
          <w:lang w:val="en-US"/>
        </w:rPr>
        <w:t xml:space="preserve"> and the weight of the biofilm formed was recorded. the biofilms were then removed by scraping and resuspended in NaCl (0.9%). EPS extraction was carried out using a 1% cation exchange resin (Dowex). The samples were incubated with the resin in the dark at 4°C for 2 h with shaking at 300 rpm. The sample was then centrifuged at 4°C for 30 minutes at 20,000 x g to separate the EPS components from the cellular debris. Finally, the supernatant was filtered using a filter membrane (0.2 µm). The EPS extract was stored at -80°C until component quantification was carried out. A standard Lowry method was used to quantify proteins while a phenol-sulfuric acid method was used to quantify carbohydrate concentration. To assess the natural charge of the biofilm, samples were recovered as described above and the charge was measured using a Zetasizer Nano-ZS apparatus (Malvern Instruments).</w:t>
      </w:r>
    </w:p>
    <w:p w14:paraId="24571804" w14:textId="77777777" w:rsidR="00A81D78" w:rsidRPr="003A3729" w:rsidRDefault="008427BB">
      <w:pPr>
        <w:spacing w:line="360" w:lineRule="auto"/>
        <w:jc w:val="center"/>
        <w:rPr>
          <w:rFonts w:ascii="Arial" w:eastAsia="Arial" w:hAnsi="Arial" w:cs="Arial"/>
          <w:color w:val="000000"/>
          <w:lang w:val="en-US"/>
        </w:rPr>
      </w:pPr>
      <w:r w:rsidRPr="003A3729">
        <w:rPr>
          <w:rFonts w:ascii="Arial" w:eastAsia="Arial" w:hAnsi="Arial" w:cs="Arial"/>
          <w:color w:val="000000"/>
          <w:lang w:val="en-US" w:eastAsia="it-IT"/>
        </w:rPr>
        <w:drawing>
          <wp:inline distT="0" distB="0" distL="0" distR="0" wp14:anchorId="3089E91F" wp14:editId="35C119C3">
            <wp:extent cx="4301728" cy="3210581"/>
            <wp:effectExtent l="0" t="0" r="0" b="0"/>
            <wp:docPr id="20638649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728" cy="3210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124B3" w14:textId="7AEB3DBB" w:rsidR="00A81D78" w:rsidRPr="003A3729" w:rsidRDefault="008427BB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3A3729">
        <w:rPr>
          <w:rFonts w:ascii="Arial" w:eastAsia="Arial" w:hAnsi="Arial" w:cs="Arial"/>
          <w:b/>
          <w:color w:val="000000"/>
          <w:lang w:val="en-US"/>
        </w:rPr>
        <w:t xml:space="preserve">Figure S1. </w:t>
      </w:r>
      <w:r w:rsidRPr="003A3729">
        <w:rPr>
          <w:rFonts w:ascii="Arial" w:eastAsia="Arial" w:hAnsi="Arial" w:cs="Arial"/>
          <w:color w:val="000000"/>
          <w:lang w:val="en-US"/>
        </w:rPr>
        <w:t xml:space="preserve">Culture conditions for </w:t>
      </w:r>
      <w:r w:rsidRPr="003A3729">
        <w:rPr>
          <w:rFonts w:ascii="Arial" w:eastAsia="Arial" w:hAnsi="Arial" w:cs="Arial"/>
          <w:i/>
          <w:color w:val="000000"/>
          <w:lang w:val="en-US"/>
        </w:rPr>
        <w:t>S. aureus</w:t>
      </w:r>
      <w:r w:rsidRPr="003A3729">
        <w:rPr>
          <w:rFonts w:ascii="Arial" w:eastAsia="Arial" w:hAnsi="Arial" w:cs="Arial"/>
          <w:color w:val="000000"/>
          <w:lang w:val="en-US"/>
        </w:rPr>
        <w:t xml:space="preserve"> biofilm formation on metallic pegs.</w:t>
      </w:r>
    </w:p>
    <w:p w14:paraId="1B5C2C78" w14:textId="6D373B4F" w:rsidR="00865437" w:rsidRPr="003A3729" w:rsidRDefault="00865437" w:rsidP="00865437">
      <w:pPr>
        <w:pStyle w:val="ListParagraph"/>
        <w:numPr>
          <w:ilvl w:val="0"/>
          <w:numId w:val="2"/>
        </w:numPr>
        <w:rPr>
          <w:rFonts w:eastAsia="Times New Roman" w:cs="Arial"/>
          <w:b/>
          <w:bCs/>
          <w:color w:val="000000"/>
          <w:sz w:val="24"/>
          <w:szCs w:val="24"/>
          <w:lang w:val="en-US"/>
        </w:rPr>
      </w:pPr>
      <w:r w:rsidRPr="003A3729">
        <w:rPr>
          <w:rFonts w:eastAsia="Times New Roman" w:cs="Arial"/>
          <w:b/>
          <w:bCs/>
          <w:color w:val="000000"/>
          <w:sz w:val="24"/>
          <w:szCs w:val="24"/>
          <w:lang w:val="en-US"/>
        </w:rPr>
        <w:lastRenderedPageBreak/>
        <w:t>Results</w:t>
      </w:r>
    </w:p>
    <w:p w14:paraId="10B56E7B" w14:textId="77777777" w:rsidR="00865437" w:rsidRPr="003A3729" w:rsidRDefault="00865437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2A29B94D" w14:textId="7C3DC902" w:rsidR="00A81D78" w:rsidRPr="003A3729" w:rsidRDefault="00865437">
      <w:pPr>
        <w:spacing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en-US"/>
        </w:rPr>
      </w:pPr>
      <w:r w:rsidRPr="003A3729">
        <w:rPr>
          <w:rFonts w:ascii="Arial" w:eastAsia="Arial" w:hAnsi="Arial" w:cs="Arial"/>
          <w:b/>
          <w:color w:val="000000"/>
          <w:sz w:val="24"/>
          <w:szCs w:val="24"/>
          <w:lang w:val="en-US" w:eastAsia="it-IT"/>
        </w:rPr>
        <w:drawing>
          <wp:inline distT="0" distB="0" distL="0" distR="0" wp14:anchorId="69555AD8" wp14:editId="130FB152">
            <wp:extent cx="5731510" cy="4645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8362" w14:textId="64838F35" w:rsidR="00A81D78" w:rsidRPr="003A3729" w:rsidRDefault="008427BB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3A3729">
        <w:rPr>
          <w:rFonts w:ascii="Arial" w:eastAsia="Arial" w:hAnsi="Arial" w:cs="Arial"/>
          <w:b/>
          <w:color w:val="000000"/>
          <w:lang w:val="en-US"/>
        </w:rPr>
        <w:t xml:space="preserve">Figure S2. </w:t>
      </w:r>
      <w:r w:rsidRPr="003A3729">
        <w:rPr>
          <w:rFonts w:ascii="Arial" w:eastAsia="Arial" w:hAnsi="Arial" w:cs="Arial"/>
          <w:color w:val="000000"/>
          <w:lang w:val="en-US"/>
        </w:rPr>
        <w:t>FT-IR spectra of functionalized MSNs (bare (MSN-B)- black, amine (MSN-D)-red, carboxyl (MSN-C)-blue and aromatic (MSN-A)-green).</w:t>
      </w:r>
    </w:p>
    <w:p w14:paraId="2619CFC7" w14:textId="4744D1DF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363423EA" w14:textId="0952A1ED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421AB360" w14:textId="15603F25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28633D0B" w14:textId="0229973B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109B69CF" w14:textId="3536E698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16392F23" w14:textId="2AD203FE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55EFFC8A" w14:textId="77777777" w:rsidR="000659C4" w:rsidRPr="003A3729" w:rsidRDefault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0B8083E4" w14:textId="319F7C67" w:rsidR="007C5987" w:rsidRPr="003A3729" w:rsidRDefault="00865437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bookmarkStart w:id="0" w:name="_heading=h.gjdgxs" w:colFirst="0" w:colLast="0"/>
      <w:bookmarkEnd w:id="0"/>
      <w:r w:rsidRPr="003A3729">
        <w:rPr>
          <w:rFonts w:ascii="Arial" w:eastAsia="Arial" w:hAnsi="Arial" w:cs="Arial"/>
          <w:b/>
          <w:color w:val="000000"/>
          <w:lang w:val="en-US"/>
        </w:rPr>
        <w:lastRenderedPageBreak/>
        <w:t>Table S</w:t>
      </w:r>
      <w:r w:rsidR="007C5987" w:rsidRPr="003A3729">
        <w:rPr>
          <w:rFonts w:ascii="Arial" w:eastAsia="Arial" w:hAnsi="Arial" w:cs="Arial"/>
          <w:b/>
          <w:color w:val="000000"/>
          <w:lang w:val="en-US"/>
        </w:rPr>
        <w:t>1</w:t>
      </w:r>
      <w:r w:rsidRPr="003A3729">
        <w:rPr>
          <w:rFonts w:ascii="Arial" w:eastAsia="Arial" w:hAnsi="Arial" w:cs="Arial"/>
          <w:b/>
          <w:color w:val="000000"/>
          <w:lang w:val="en-US"/>
        </w:rPr>
        <w:t xml:space="preserve">. </w:t>
      </w:r>
      <w:r w:rsidR="007C5987" w:rsidRPr="003A3729">
        <w:rPr>
          <w:rFonts w:ascii="Arial" w:eastAsia="Arial" w:hAnsi="Arial" w:cs="Arial"/>
          <w:color w:val="000000"/>
          <w:lang w:val="en-US"/>
        </w:rPr>
        <w:t>EPS</w:t>
      </w:r>
      <w:r w:rsidR="00A4258C" w:rsidRPr="003A3729">
        <w:rPr>
          <w:rFonts w:ascii="Arial" w:eastAsia="Arial" w:hAnsi="Arial" w:cs="Arial"/>
          <w:color w:val="000000"/>
          <w:lang w:val="en-US"/>
        </w:rPr>
        <w:t xml:space="preserve"> main components quantification </w:t>
      </w:r>
      <w:r w:rsidR="007C5987" w:rsidRPr="003A3729">
        <w:rPr>
          <w:rFonts w:ascii="Arial" w:eastAsia="Arial" w:hAnsi="Arial" w:cs="Arial"/>
          <w:color w:val="000000"/>
          <w:lang w:val="en-US"/>
        </w:rPr>
        <w:t xml:space="preserve"> for MRSA and MSSA </w:t>
      </w:r>
      <w:r w:rsidR="00A4258C" w:rsidRPr="003A3729">
        <w:rPr>
          <w:rFonts w:ascii="Arial" w:eastAsia="Arial" w:hAnsi="Arial" w:cs="Arial"/>
          <w:color w:val="000000"/>
          <w:lang w:val="en-US"/>
        </w:rPr>
        <w:t>(</w:t>
      </w:r>
      <w:r w:rsidR="007C5987" w:rsidRPr="003A3729">
        <w:rPr>
          <w:rFonts w:ascii="Arial" w:eastAsia="Arial" w:hAnsi="Arial" w:cs="Arial"/>
          <w:color w:val="000000"/>
          <w:lang w:val="en-US"/>
        </w:rPr>
        <w:t>relative to total biomass</w:t>
      </w:r>
      <w:r w:rsidR="00A4258C" w:rsidRPr="003A3729">
        <w:rPr>
          <w:rFonts w:ascii="Arial" w:eastAsia="Arial" w:hAnsi="Arial" w:cs="Arial"/>
          <w:color w:val="000000"/>
          <w:lang w:val="en-US"/>
        </w:rPr>
        <w:t>)</w:t>
      </w:r>
      <w:r w:rsidR="007C5987" w:rsidRPr="003A3729">
        <w:rPr>
          <w:rFonts w:ascii="Arial" w:eastAsia="Arial" w:hAnsi="Arial" w:cs="Arial"/>
          <w:color w:val="000000"/>
          <w:lang w:val="en-US"/>
        </w:rPr>
        <w:t xml:space="preserve"> and charge</w:t>
      </w:r>
      <w:r w:rsidR="00A4258C" w:rsidRPr="003A3729">
        <w:rPr>
          <w:rFonts w:ascii="Arial" w:eastAsia="Arial" w:hAnsi="Arial" w:cs="Arial"/>
          <w:color w:val="000000"/>
          <w:lang w:val="en-US"/>
        </w:rPr>
        <w:t xml:space="preserve"> measurement data</w:t>
      </w:r>
      <w:r w:rsidR="007C5987" w:rsidRPr="003A3729">
        <w:rPr>
          <w:rFonts w:ascii="Arial" w:eastAsia="Arial" w:hAnsi="Arial" w:cs="Arial"/>
          <w:color w:val="000000"/>
          <w:lang w:val="en-US"/>
        </w:rPr>
        <w:t xml:space="preserve"> of</w:t>
      </w:r>
      <w:r w:rsidR="00A4258C" w:rsidRPr="003A3729">
        <w:rPr>
          <w:rFonts w:ascii="Arial" w:eastAsia="Arial" w:hAnsi="Arial" w:cs="Arial"/>
          <w:color w:val="000000"/>
          <w:lang w:val="en-US"/>
        </w:rPr>
        <w:t xml:space="preserve"> the</w:t>
      </w:r>
      <w:r w:rsidR="007C5987" w:rsidRPr="003A3729">
        <w:rPr>
          <w:rFonts w:ascii="Arial" w:eastAsia="Arial" w:hAnsi="Arial" w:cs="Arial"/>
          <w:color w:val="000000"/>
          <w:lang w:val="en-US"/>
        </w:rPr>
        <w:t xml:space="preserve"> biofilm</w:t>
      </w:r>
      <w:bookmarkStart w:id="1" w:name="_heading=h.bbfugltjbce4" w:colFirst="0" w:colLast="0"/>
      <w:bookmarkStart w:id="2" w:name="_heading=h.wuawudcs7pcr" w:colFirst="0" w:colLast="0"/>
      <w:bookmarkStart w:id="3" w:name="_heading=h.j6rq0z8g4qc7" w:colFirst="0" w:colLast="0"/>
      <w:bookmarkStart w:id="4" w:name="_heading=h.tzud80mdwg6l" w:colFirst="0" w:colLast="0"/>
      <w:bookmarkEnd w:id="1"/>
      <w:bookmarkEnd w:id="2"/>
      <w:bookmarkEnd w:id="3"/>
      <w:bookmarkEnd w:id="4"/>
      <w:r w:rsidR="00A4258C" w:rsidRPr="003A3729">
        <w:rPr>
          <w:rFonts w:ascii="Arial" w:eastAsia="Arial" w:hAnsi="Arial" w:cs="Arial"/>
          <w:color w:val="000000"/>
          <w:lang w:val="en-US"/>
        </w:rPr>
        <w:t>s (solution of bacterial cells and EPS).</w:t>
      </w:r>
    </w:p>
    <w:tbl>
      <w:tblPr>
        <w:tblW w:w="7088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276"/>
        <w:gridCol w:w="2126"/>
        <w:gridCol w:w="1843"/>
      </w:tblGrid>
      <w:tr w:rsidR="007C5987" w:rsidRPr="003A3729" w14:paraId="0538FDD2" w14:textId="77777777" w:rsidTr="000659C4">
        <w:trPr>
          <w:jc w:val="center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841918" w14:textId="78971E5A" w:rsidR="007C5987" w:rsidRPr="003A3729" w:rsidRDefault="007C5987" w:rsidP="000659C4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S</w:t>
            </w:r>
            <w:r w:rsidR="000659C4"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train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C37D5E" w14:textId="7A896B69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[Protein]</w:t>
            </w:r>
            <w:r w:rsidR="008E79C9" w:rsidRPr="003A3729">
              <w:rPr>
                <w:rFonts w:ascii="Arial" w:eastAsia="Arial" w:hAnsi="Arial" w:cs="Arial"/>
                <w:b/>
                <w:color w:val="000000"/>
                <w:vertAlign w:val="superscript"/>
                <w:lang w:val="en-US"/>
              </w:rPr>
              <w:t>a</w:t>
            </w:r>
            <w:r w:rsidR="007C5987"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 xml:space="preserve"> / </w:t>
            </w: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sym w:font="Symbol" w:char="F06D"/>
            </w: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g mg</w:t>
            </w:r>
            <w:r w:rsidRPr="003A3729">
              <w:rPr>
                <w:rFonts w:ascii="Arial" w:eastAsia="Arial" w:hAnsi="Arial" w:cs="Arial"/>
                <w:b/>
                <w:color w:val="000000"/>
                <w:vertAlign w:val="superscript"/>
                <w:lang w:val="en-US"/>
              </w:rPr>
              <w:t>-1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AD5C36" w14:textId="1D27AE76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[Polysaccharide]</w:t>
            </w:r>
            <w:r w:rsidR="008E79C9" w:rsidRPr="003A3729">
              <w:rPr>
                <w:rFonts w:ascii="Arial" w:eastAsia="Arial" w:hAnsi="Arial" w:cs="Arial"/>
                <w:b/>
                <w:color w:val="000000"/>
                <w:vertAlign w:val="superscript"/>
                <w:lang w:val="en-US"/>
              </w:rPr>
              <w:t>b</w:t>
            </w:r>
            <w:r w:rsidR="007C5987"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 xml:space="preserve"> / </w:t>
            </w: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sym w:font="Symbol" w:char="F06D"/>
            </w: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g mg</w:t>
            </w:r>
            <w:r w:rsidRPr="003A3729">
              <w:rPr>
                <w:rFonts w:ascii="Arial" w:eastAsia="Arial" w:hAnsi="Arial" w:cs="Arial"/>
                <w:b/>
                <w:color w:val="000000"/>
                <w:vertAlign w:val="superscript"/>
                <w:lang w:val="en-US"/>
              </w:rPr>
              <w:t>-1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B74E06" w14:textId="4E743F14" w:rsidR="007C5987" w:rsidRPr="003A3729" w:rsidRDefault="007C5987" w:rsidP="000659C4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>Zeta Potential</w:t>
            </w:r>
            <w:r w:rsidR="008E79C9" w:rsidRPr="003A3729">
              <w:rPr>
                <w:rFonts w:ascii="Arial" w:eastAsia="Arial" w:hAnsi="Arial" w:cs="Arial"/>
                <w:b/>
                <w:color w:val="000000"/>
                <w:vertAlign w:val="superscript"/>
                <w:lang w:val="en-US"/>
              </w:rPr>
              <w:t>c</w:t>
            </w:r>
            <w:r w:rsidRPr="003A3729">
              <w:rPr>
                <w:rFonts w:ascii="Arial" w:eastAsia="Arial" w:hAnsi="Arial" w:cs="Arial"/>
                <w:b/>
                <w:color w:val="000000"/>
                <w:lang w:val="en-US"/>
              </w:rPr>
              <w:t xml:space="preserve"> / mV</w:t>
            </w:r>
          </w:p>
        </w:tc>
      </w:tr>
      <w:tr w:rsidR="007C5987" w:rsidRPr="003A3729" w14:paraId="5F504C81" w14:textId="77777777" w:rsidTr="000659C4">
        <w:trPr>
          <w:jc w:val="center"/>
        </w:trPr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766E1942" w14:textId="3872F8ED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BHICC (MRSA)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78CBED1D" w14:textId="27FE41A1" w:rsidR="007C5987" w:rsidRPr="003A3729" w:rsidRDefault="007C5987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3</w:t>
            </w:r>
            <w:r w:rsidR="000659C4" w:rsidRPr="003A3729">
              <w:rPr>
                <w:rFonts w:ascii="Arial" w:eastAsia="Arial" w:hAnsi="Arial" w:cs="Arial"/>
                <w:color w:val="000000"/>
                <w:lang w:val="en-US"/>
              </w:rPr>
              <w:t>6.2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14:paraId="4254605B" w14:textId="45F0A468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1.4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3A014F69" w14:textId="3910E20E" w:rsidR="007C5987" w:rsidRPr="003A3729" w:rsidRDefault="007C5987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-</w:t>
            </w:r>
            <w:r w:rsidR="000659C4" w:rsidRPr="003A3729">
              <w:rPr>
                <w:rFonts w:ascii="Arial" w:eastAsia="Arial" w:hAnsi="Arial" w:cs="Arial"/>
                <w:color w:val="000000"/>
                <w:lang w:val="en-US"/>
              </w:rPr>
              <w:t>46</w:t>
            </w:r>
            <w:r w:rsidRPr="003A3729">
              <w:rPr>
                <w:rFonts w:ascii="Arial" w:eastAsia="Arial" w:hAnsi="Arial" w:cs="Arial"/>
                <w:color w:val="000000"/>
                <w:lang w:val="en-US"/>
              </w:rPr>
              <w:t xml:space="preserve"> ± 6</w:t>
            </w:r>
          </w:p>
        </w:tc>
      </w:tr>
      <w:tr w:rsidR="007C5987" w:rsidRPr="003A3729" w14:paraId="7256DF0D" w14:textId="77777777" w:rsidTr="000659C4">
        <w:trPr>
          <w:jc w:val="center"/>
        </w:trPr>
        <w:tc>
          <w:tcPr>
            <w:tcW w:w="1843" w:type="dxa"/>
            <w:vAlign w:val="center"/>
          </w:tcPr>
          <w:p w14:paraId="2693D724" w14:textId="57B8D84E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8325-4 (MSSA)</w:t>
            </w:r>
          </w:p>
        </w:tc>
        <w:tc>
          <w:tcPr>
            <w:tcW w:w="1276" w:type="dxa"/>
            <w:vAlign w:val="center"/>
          </w:tcPr>
          <w:p w14:paraId="10B15799" w14:textId="75CA0FFD" w:rsidR="007C5987" w:rsidRPr="003A3729" w:rsidRDefault="007C5987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3</w:t>
            </w:r>
            <w:r w:rsidR="000659C4" w:rsidRPr="003A3729">
              <w:rPr>
                <w:rFonts w:ascii="Arial" w:eastAsia="Arial" w:hAnsi="Arial" w:cs="Arial"/>
                <w:color w:val="000000"/>
                <w:lang w:val="en-US"/>
              </w:rPr>
              <w:t>.1</w:t>
            </w:r>
          </w:p>
        </w:tc>
        <w:tc>
          <w:tcPr>
            <w:tcW w:w="2126" w:type="dxa"/>
            <w:vAlign w:val="center"/>
          </w:tcPr>
          <w:p w14:paraId="7E7A420C" w14:textId="24789F07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42.3</w:t>
            </w:r>
          </w:p>
        </w:tc>
        <w:tc>
          <w:tcPr>
            <w:tcW w:w="1843" w:type="dxa"/>
            <w:vAlign w:val="center"/>
          </w:tcPr>
          <w:p w14:paraId="3344D2C7" w14:textId="54B28311" w:rsidR="007C5987" w:rsidRPr="003A3729" w:rsidRDefault="000659C4" w:rsidP="000659C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-49</w:t>
            </w:r>
            <w:r w:rsidR="007C5987" w:rsidRPr="003A3729">
              <w:rPr>
                <w:rFonts w:ascii="Arial" w:eastAsia="Arial" w:hAnsi="Arial" w:cs="Arial"/>
                <w:color w:val="000000"/>
                <w:lang w:val="en-US"/>
              </w:rPr>
              <w:t xml:space="preserve"> ± </w:t>
            </w:r>
            <w:r w:rsidRPr="003A3729">
              <w:rPr>
                <w:rFonts w:ascii="Arial" w:eastAsia="Arial" w:hAnsi="Arial" w:cs="Arial"/>
                <w:color w:val="000000"/>
                <w:lang w:val="en-US"/>
              </w:rPr>
              <w:t>8</w:t>
            </w:r>
          </w:p>
        </w:tc>
      </w:tr>
    </w:tbl>
    <w:p w14:paraId="0E516B06" w14:textId="77777777" w:rsidR="000659C4" w:rsidRPr="003A3729" w:rsidRDefault="000659C4" w:rsidP="000659C4">
      <w:pPr>
        <w:spacing w:line="360" w:lineRule="auto"/>
        <w:jc w:val="both"/>
        <w:rPr>
          <w:rFonts w:ascii="Arial" w:eastAsia="Arial" w:hAnsi="Arial" w:cs="Arial"/>
          <w:color w:val="000000"/>
          <w:vertAlign w:val="superscript"/>
          <w:lang w:val="en-US"/>
        </w:rPr>
      </w:pPr>
    </w:p>
    <w:p w14:paraId="25B81DDA" w14:textId="0D32BC0F" w:rsidR="008E79C9" w:rsidRPr="003A3729" w:rsidRDefault="000659C4" w:rsidP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3A3729">
        <w:rPr>
          <w:rFonts w:ascii="Arial" w:eastAsia="Arial" w:hAnsi="Arial" w:cs="Arial"/>
          <w:color w:val="000000"/>
          <w:vertAlign w:val="superscript"/>
          <w:lang w:val="en-US"/>
        </w:rPr>
        <w:t>a</w:t>
      </w:r>
      <w:r w:rsidR="008E79C9" w:rsidRPr="003A3729">
        <w:rPr>
          <w:rFonts w:ascii="Arial" w:eastAsia="Arial" w:hAnsi="Arial" w:cs="Arial"/>
          <w:color w:val="000000"/>
          <w:lang w:val="en-US"/>
        </w:rPr>
        <w:t>Determined using Lowry method</w:t>
      </w:r>
    </w:p>
    <w:p w14:paraId="2784BF70" w14:textId="36B104D0" w:rsidR="008E79C9" w:rsidRPr="003A3729" w:rsidRDefault="008E79C9" w:rsidP="000659C4">
      <w:pPr>
        <w:spacing w:line="360" w:lineRule="auto"/>
        <w:jc w:val="both"/>
        <w:rPr>
          <w:rFonts w:ascii="Arial" w:eastAsia="Arial" w:hAnsi="Arial" w:cs="Arial"/>
          <w:b/>
          <w:color w:val="000000"/>
          <w:lang w:val="en-US"/>
        </w:rPr>
      </w:pPr>
      <w:r w:rsidRPr="003A3729">
        <w:rPr>
          <w:rFonts w:ascii="Arial" w:eastAsia="Arial" w:hAnsi="Arial" w:cs="Arial"/>
          <w:bCs/>
          <w:color w:val="000000"/>
          <w:vertAlign w:val="superscript"/>
          <w:lang w:val="en-US"/>
        </w:rPr>
        <w:t>b</w:t>
      </w:r>
      <w:r w:rsidRPr="003A3729">
        <w:rPr>
          <w:rFonts w:ascii="Arial" w:eastAsia="Arial" w:hAnsi="Arial" w:cs="Arial"/>
          <w:bCs/>
          <w:color w:val="000000"/>
          <w:lang w:val="en-US"/>
        </w:rPr>
        <w:t>Determined</w:t>
      </w:r>
      <w:r w:rsidRPr="003A3729">
        <w:rPr>
          <w:rFonts w:ascii="Arial" w:eastAsia="Arial" w:hAnsi="Arial" w:cs="Arial"/>
          <w:b/>
          <w:color w:val="000000"/>
          <w:lang w:val="en-US"/>
        </w:rPr>
        <w:t xml:space="preserve"> </w:t>
      </w:r>
      <w:r w:rsidRPr="003A3729">
        <w:rPr>
          <w:rFonts w:ascii="Arial" w:eastAsia="Arial" w:hAnsi="Arial" w:cs="Arial"/>
          <w:bCs/>
          <w:color w:val="000000"/>
          <w:lang w:val="en-US"/>
        </w:rPr>
        <w:t>with Phenol-sulfuric acid method</w:t>
      </w:r>
    </w:p>
    <w:p w14:paraId="70BB2529" w14:textId="6C78C4A5" w:rsidR="000659C4" w:rsidRPr="003A3729" w:rsidRDefault="008E79C9" w:rsidP="000659C4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3A3729">
        <w:rPr>
          <w:rFonts w:ascii="Arial" w:eastAsia="Arial" w:hAnsi="Arial" w:cs="Arial"/>
          <w:bCs/>
          <w:color w:val="000000"/>
          <w:vertAlign w:val="superscript"/>
          <w:lang w:val="en-US"/>
        </w:rPr>
        <w:t>c</w:t>
      </w:r>
      <w:r w:rsidR="000659C4" w:rsidRPr="003A3729">
        <w:rPr>
          <w:rFonts w:ascii="Arial" w:eastAsia="Arial" w:hAnsi="Arial" w:cs="Arial"/>
          <w:color w:val="000000"/>
          <w:lang w:val="en-US"/>
        </w:rPr>
        <w:t>Measured by Zetasizer Nano-ZS</w:t>
      </w:r>
    </w:p>
    <w:p w14:paraId="136F3D01" w14:textId="78610EDA" w:rsidR="007C5987" w:rsidRPr="003A3729" w:rsidRDefault="007C5987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p w14:paraId="10F4D4FB" w14:textId="77777777" w:rsidR="00A623AB" w:rsidRPr="003A3729" w:rsidRDefault="00A623AB" w:rsidP="00A623AB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  <w:r w:rsidRPr="003A3729">
        <w:rPr>
          <w:rFonts w:ascii="Arial" w:eastAsia="Arial" w:hAnsi="Arial" w:cs="Arial"/>
          <w:b/>
          <w:color w:val="000000"/>
          <w:lang w:val="en-US"/>
        </w:rPr>
        <w:t xml:space="preserve">Table S2. </w:t>
      </w:r>
      <w:r w:rsidRPr="003A3729">
        <w:rPr>
          <w:rFonts w:ascii="Arial" w:eastAsia="Arial" w:hAnsi="Arial" w:cs="Arial"/>
          <w:bCs/>
          <w:color w:val="000000"/>
          <w:lang w:val="en-US"/>
        </w:rPr>
        <w:t>Antimicrobial effects of</w:t>
      </w:r>
      <w:r w:rsidRPr="003A3729">
        <w:rPr>
          <w:rFonts w:ascii="Arial" w:eastAsia="Arial" w:hAnsi="Arial" w:cs="Arial"/>
          <w:b/>
          <w:color w:val="000000"/>
          <w:lang w:val="en-US"/>
        </w:rPr>
        <w:t xml:space="preserve"> </w:t>
      </w:r>
      <w:r w:rsidRPr="003A3729">
        <w:rPr>
          <w:rFonts w:ascii="Arial" w:eastAsia="Arial" w:hAnsi="Arial" w:cs="Arial"/>
          <w:color w:val="000000"/>
          <w:lang w:val="en-US"/>
        </w:rPr>
        <w:t>free vancomycin and vancomycin loaded MSNs against MRSA and MSSA planktonic bacteria determined by minimum inhibitory concentration (MIC) and minimum biofilm inhibitory concentration (MBIC)</w:t>
      </w:r>
    </w:p>
    <w:tbl>
      <w:tblPr>
        <w:tblStyle w:val="PlainTable21"/>
        <w:tblW w:w="8932" w:type="dxa"/>
        <w:tblLayout w:type="fixed"/>
        <w:tblLook w:val="04A0" w:firstRow="1" w:lastRow="0" w:firstColumn="1" w:lastColumn="0" w:noHBand="0" w:noVBand="1"/>
      </w:tblPr>
      <w:tblGrid>
        <w:gridCol w:w="959"/>
        <w:gridCol w:w="640"/>
        <w:gridCol w:w="919"/>
        <w:gridCol w:w="574"/>
        <w:gridCol w:w="985"/>
        <w:gridCol w:w="778"/>
        <w:gridCol w:w="826"/>
        <w:gridCol w:w="737"/>
        <w:gridCol w:w="920"/>
        <w:gridCol w:w="657"/>
        <w:gridCol w:w="937"/>
      </w:tblGrid>
      <w:tr w:rsidR="00A623AB" w:rsidRPr="003A3729" w14:paraId="35CD22BD" w14:textId="77777777" w:rsidTr="00A50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1B9B67FE" w14:textId="77777777" w:rsidR="00A623AB" w:rsidRPr="003A3729" w:rsidRDefault="00A623AB" w:rsidP="008F4F26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559" w:type="dxa"/>
            <w:gridSpan w:val="2"/>
          </w:tcPr>
          <w:p w14:paraId="33F147B4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Vancomycin (µg mL</w:t>
            </w:r>
            <w:r w:rsidRPr="003A3729">
              <w:rPr>
                <w:rFonts w:ascii="Arial" w:hAnsi="Arial" w:cs="Arial"/>
                <w:color w:val="000000"/>
                <w:vertAlign w:val="superscript"/>
                <w:lang w:val="en-US"/>
              </w:rPr>
              <w:t>-1</w:t>
            </w:r>
            <w:r w:rsidRPr="003A3729">
              <w:rPr>
                <w:rFonts w:ascii="Arial" w:hAnsi="Arial" w:cs="Arial"/>
                <w:color w:val="000000"/>
                <w:lang w:val="en-US"/>
              </w:rPr>
              <w:t>)</w:t>
            </w:r>
          </w:p>
        </w:tc>
        <w:tc>
          <w:tcPr>
            <w:tcW w:w="1559" w:type="dxa"/>
            <w:gridSpan w:val="2"/>
          </w:tcPr>
          <w:p w14:paraId="4A58825B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Van@MSN-B</w:t>
            </w:r>
          </w:p>
          <w:p w14:paraId="408DBF37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(µg mL</w:t>
            </w:r>
            <w:r w:rsidRPr="003A3729">
              <w:rPr>
                <w:rFonts w:ascii="Arial" w:hAnsi="Arial" w:cs="Arial"/>
                <w:color w:val="000000"/>
                <w:vertAlign w:val="superscript"/>
                <w:lang w:val="en-US"/>
              </w:rPr>
              <w:t>-1</w:t>
            </w:r>
            <w:r w:rsidRPr="003A3729">
              <w:rPr>
                <w:rFonts w:ascii="Arial" w:hAnsi="Arial" w:cs="Arial"/>
                <w:color w:val="000000"/>
                <w:lang w:val="en-US"/>
              </w:rPr>
              <w:t>)</w:t>
            </w:r>
          </w:p>
        </w:tc>
        <w:tc>
          <w:tcPr>
            <w:tcW w:w="1604" w:type="dxa"/>
            <w:gridSpan w:val="2"/>
          </w:tcPr>
          <w:p w14:paraId="18ED78E0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Van@MSN-D</w:t>
            </w:r>
          </w:p>
          <w:p w14:paraId="6942DF52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(µg mL</w:t>
            </w:r>
            <w:r w:rsidRPr="003A3729">
              <w:rPr>
                <w:rFonts w:ascii="Arial" w:hAnsi="Arial" w:cs="Arial"/>
                <w:color w:val="000000"/>
                <w:vertAlign w:val="superscript"/>
                <w:lang w:val="en-US"/>
              </w:rPr>
              <w:t>-1</w:t>
            </w:r>
            <w:r w:rsidRPr="003A3729">
              <w:rPr>
                <w:rFonts w:ascii="Arial" w:hAnsi="Arial" w:cs="Arial"/>
                <w:color w:val="000000"/>
                <w:lang w:val="en-US"/>
              </w:rPr>
              <w:t>)</w:t>
            </w:r>
          </w:p>
        </w:tc>
        <w:tc>
          <w:tcPr>
            <w:tcW w:w="1657" w:type="dxa"/>
            <w:gridSpan w:val="2"/>
          </w:tcPr>
          <w:p w14:paraId="457E4499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Van@MSN-C</w:t>
            </w:r>
          </w:p>
          <w:p w14:paraId="181A8C6F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(µg mL</w:t>
            </w:r>
            <w:r w:rsidRPr="003A3729">
              <w:rPr>
                <w:rFonts w:ascii="Arial" w:hAnsi="Arial" w:cs="Arial"/>
                <w:color w:val="000000"/>
                <w:vertAlign w:val="superscript"/>
                <w:lang w:val="en-US"/>
              </w:rPr>
              <w:t>-1</w:t>
            </w:r>
            <w:r w:rsidRPr="003A3729">
              <w:rPr>
                <w:rFonts w:ascii="Arial" w:hAnsi="Arial" w:cs="Arial"/>
                <w:color w:val="000000"/>
                <w:lang w:val="en-US"/>
              </w:rPr>
              <w:t>)</w:t>
            </w:r>
          </w:p>
        </w:tc>
        <w:tc>
          <w:tcPr>
            <w:tcW w:w="1594" w:type="dxa"/>
            <w:gridSpan w:val="2"/>
          </w:tcPr>
          <w:p w14:paraId="4D8A328C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Van@MSN-A</w:t>
            </w:r>
          </w:p>
          <w:p w14:paraId="49C215DA" w14:textId="77777777" w:rsidR="00A623AB" w:rsidRPr="003A3729" w:rsidRDefault="00A623AB" w:rsidP="008F4F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(µg mL</w:t>
            </w:r>
            <w:r w:rsidRPr="003A3729">
              <w:rPr>
                <w:rFonts w:ascii="Arial" w:hAnsi="Arial" w:cs="Arial"/>
                <w:color w:val="000000"/>
                <w:vertAlign w:val="superscript"/>
                <w:lang w:val="en-US"/>
              </w:rPr>
              <w:t>-1</w:t>
            </w:r>
            <w:r w:rsidRPr="003A3729">
              <w:rPr>
                <w:rFonts w:ascii="Arial" w:hAnsi="Arial" w:cs="Arial"/>
                <w:color w:val="000000"/>
                <w:lang w:val="en-US"/>
              </w:rPr>
              <w:t>)</w:t>
            </w:r>
          </w:p>
        </w:tc>
      </w:tr>
      <w:tr w:rsidR="00A623AB" w:rsidRPr="003A3729" w14:paraId="31AFFD78" w14:textId="77777777" w:rsidTr="00A50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19BA7EA2" w14:textId="77777777" w:rsidR="00A623AB" w:rsidRPr="003A3729" w:rsidRDefault="00A623AB" w:rsidP="008F4F26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Strain</w:t>
            </w:r>
          </w:p>
        </w:tc>
        <w:tc>
          <w:tcPr>
            <w:tcW w:w="640" w:type="dxa"/>
          </w:tcPr>
          <w:p w14:paraId="2298DBC1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MIC </w:t>
            </w:r>
          </w:p>
        </w:tc>
        <w:tc>
          <w:tcPr>
            <w:tcW w:w="919" w:type="dxa"/>
          </w:tcPr>
          <w:p w14:paraId="5D3338DA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>MBIC</w:t>
            </w:r>
          </w:p>
        </w:tc>
        <w:tc>
          <w:tcPr>
            <w:tcW w:w="574" w:type="dxa"/>
          </w:tcPr>
          <w:p w14:paraId="1118F6D0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MIC </w:t>
            </w:r>
          </w:p>
        </w:tc>
        <w:tc>
          <w:tcPr>
            <w:tcW w:w="985" w:type="dxa"/>
          </w:tcPr>
          <w:p w14:paraId="05C14775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>MBIC</w:t>
            </w:r>
          </w:p>
        </w:tc>
        <w:tc>
          <w:tcPr>
            <w:tcW w:w="778" w:type="dxa"/>
          </w:tcPr>
          <w:p w14:paraId="62DF0854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MIC </w:t>
            </w:r>
          </w:p>
        </w:tc>
        <w:tc>
          <w:tcPr>
            <w:tcW w:w="826" w:type="dxa"/>
          </w:tcPr>
          <w:p w14:paraId="214F5A88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>MBIC</w:t>
            </w:r>
          </w:p>
        </w:tc>
        <w:tc>
          <w:tcPr>
            <w:tcW w:w="737" w:type="dxa"/>
          </w:tcPr>
          <w:p w14:paraId="7C50C8FA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MIC </w:t>
            </w:r>
          </w:p>
        </w:tc>
        <w:tc>
          <w:tcPr>
            <w:tcW w:w="920" w:type="dxa"/>
          </w:tcPr>
          <w:p w14:paraId="423B1A27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>MBIC</w:t>
            </w:r>
          </w:p>
        </w:tc>
        <w:tc>
          <w:tcPr>
            <w:tcW w:w="657" w:type="dxa"/>
          </w:tcPr>
          <w:p w14:paraId="70672368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MIC </w:t>
            </w:r>
          </w:p>
        </w:tc>
        <w:tc>
          <w:tcPr>
            <w:tcW w:w="937" w:type="dxa"/>
          </w:tcPr>
          <w:p w14:paraId="3FC6336F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b/>
                <w:bCs/>
                <w:color w:val="000000"/>
                <w:lang w:val="en-US"/>
              </w:rPr>
              <w:t>MBIC</w:t>
            </w:r>
          </w:p>
        </w:tc>
      </w:tr>
      <w:tr w:rsidR="00A623AB" w:rsidRPr="003A3729" w14:paraId="4BE589E7" w14:textId="77777777" w:rsidTr="00A501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479BBDC2" w14:textId="77777777" w:rsidR="00A623AB" w:rsidRPr="003A3729" w:rsidRDefault="00A623AB" w:rsidP="008F4F26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MRSA</w:t>
            </w:r>
          </w:p>
        </w:tc>
        <w:tc>
          <w:tcPr>
            <w:tcW w:w="640" w:type="dxa"/>
          </w:tcPr>
          <w:p w14:paraId="3CCB9B29" w14:textId="77777777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&lt;4</w:t>
            </w:r>
          </w:p>
        </w:tc>
        <w:tc>
          <w:tcPr>
            <w:tcW w:w="919" w:type="dxa"/>
          </w:tcPr>
          <w:p w14:paraId="6A0C4C02" w14:textId="77777777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&lt;8</w:t>
            </w:r>
          </w:p>
        </w:tc>
        <w:tc>
          <w:tcPr>
            <w:tcW w:w="574" w:type="dxa"/>
          </w:tcPr>
          <w:p w14:paraId="74CCD9F1" w14:textId="5CA4BCED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985" w:type="dxa"/>
          </w:tcPr>
          <w:p w14:paraId="71D1DDFF" w14:textId="36F0C80F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&gt;7</w:t>
            </w:r>
          </w:p>
        </w:tc>
        <w:tc>
          <w:tcPr>
            <w:tcW w:w="778" w:type="dxa"/>
          </w:tcPr>
          <w:p w14:paraId="1B3E6BC3" w14:textId="4E37B9DF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&lt;4</w:t>
            </w:r>
          </w:p>
        </w:tc>
        <w:tc>
          <w:tcPr>
            <w:tcW w:w="826" w:type="dxa"/>
          </w:tcPr>
          <w:p w14:paraId="44B8CF83" w14:textId="4AE2725C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&gt;4</w:t>
            </w:r>
          </w:p>
        </w:tc>
        <w:tc>
          <w:tcPr>
            <w:tcW w:w="737" w:type="dxa"/>
          </w:tcPr>
          <w:p w14:paraId="00FDACDC" w14:textId="77777777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920" w:type="dxa"/>
          </w:tcPr>
          <w:p w14:paraId="1EDD265A" w14:textId="77777777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&gt;3</w:t>
            </w:r>
          </w:p>
        </w:tc>
        <w:tc>
          <w:tcPr>
            <w:tcW w:w="657" w:type="dxa"/>
          </w:tcPr>
          <w:p w14:paraId="2515078A" w14:textId="6C49FECC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&lt;4</w:t>
            </w:r>
          </w:p>
        </w:tc>
        <w:tc>
          <w:tcPr>
            <w:tcW w:w="937" w:type="dxa"/>
          </w:tcPr>
          <w:p w14:paraId="32CF0AFE" w14:textId="6DC0CDF8" w:rsidR="00A623AB" w:rsidRPr="003A3729" w:rsidRDefault="00A623AB" w:rsidP="008F4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&gt;4</w:t>
            </w:r>
          </w:p>
        </w:tc>
      </w:tr>
      <w:tr w:rsidR="00A623AB" w:rsidRPr="003A3729" w14:paraId="03EEBFB5" w14:textId="77777777" w:rsidTr="00A50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3FE83A06" w14:textId="77777777" w:rsidR="00A623AB" w:rsidRPr="003A3729" w:rsidRDefault="00A623AB" w:rsidP="008F4F26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MSSA</w:t>
            </w:r>
          </w:p>
        </w:tc>
        <w:tc>
          <w:tcPr>
            <w:tcW w:w="640" w:type="dxa"/>
          </w:tcPr>
          <w:p w14:paraId="4B06C4E8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919" w:type="dxa"/>
          </w:tcPr>
          <w:p w14:paraId="5DBCD21E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&lt;4</w:t>
            </w:r>
          </w:p>
        </w:tc>
        <w:tc>
          <w:tcPr>
            <w:tcW w:w="574" w:type="dxa"/>
          </w:tcPr>
          <w:p w14:paraId="2FD5C0EF" w14:textId="18AA98A9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985" w:type="dxa"/>
          </w:tcPr>
          <w:p w14:paraId="36576A37" w14:textId="63AF3EB8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&lt;7</w:t>
            </w:r>
          </w:p>
        </w:tc>
        <w:tc>
          <w:tcPr>
            <w:tcW w:w="778" w:type="dxa"/>
          </w:tcPr>
          <w:p w14:paraId="52928E34" w14:textId="550602F1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826" w:type="dxa"/>
          </w:tcPr>
          <w:p w14:paraId="5B665301" w14:textId="62ABB92E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737" w:type="dxa"/>
          </w:tcPr>
          <w:p w14:paraId="7F8B3FB3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&lt;3</w:t>
            </w:r>
          </w:p>
        </w:tc>
        <w:tc>
          <w:tcPr>
            <w:tcW w:w="920" w:type="dxa"/>
          </w:tcPr>
          <w:p w14:paraId="1C17BD47" w14:textId="77777777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&gt;3</w:t>
            </w:r>
          </w:p>
        </w:tc>
        <w:tc>
          <w:tcPr>
            <w:tcW w:w="657" w:type="dxa"/>
          </w:tcPr>
          <w:p w14:paraId="55C4FB06" w14:textId="70EC0D8C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937" w:type="dxa"/>
          </w:tcPr>
          <w:p w14:paraId="00DEF1CC" w14:textId="2AD0AD05" w:rsidR="00A623AB" w:rsidRPr="003A3729" w:rsidRDefault="00A623AB" w:rsidP="008F4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val="en-US"/>
              </w:rPr>
            </w:pPr>
            <w:r w:rsidRPr="003A3729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</w:tr>
    </w:tbl>
    <w:p w14:paraId="3E83A79F" w14:textId="5BC2644A" w:rsidR="007B105A" w:rsidRPr="003A3729" w:rsidRDefault="007B105A">
      <w:pPr>
        <w:spacing w:line="360" w:lineRule="auto"/>
        <w:jc w:val="both"/>
        <w:rPr>
          <w:rFonts w:ascii="Arial" w:eastAsia="Arial" w:hAnsi="Arial" w:cs="Arial"/>
          <w:color w:val="000000"/>
          <w:lang w:val="en-US"/>
        </w:rPr>
      </w:pPr>
    </w:p>
    <w:sectPr w:rsidR="007B105A" w:rsidRPr="003A3729" w:rsidSect="00657C3A">
      <w:pgSz w:w="11906" w:h="16838"/>
      <w:pgMar w:top="1701" w:right="1701" w:bottom="1701" w:left="1701" w:header="708" w:footer="708" w:gutter="0"/>
      <w:lnNumType w:countBy="1" w:restart="continuous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D7A1F"/>
    <w:multiLevelType w:val="hybridMultilevel"/>
    <w:tmpl w:val="3B86D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1C296D"/>
    <w:multiLevelType w:val="multilevel"/>
    <w:tmpl w:val="E63E6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22862"/>
    <w:multiLevelType w:val="hybridMultilevel"/>
    <w:tmpl w:val="3B86D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TrackFormatting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78"/>
    <w:rsid w:val="000659C4"/>
    <w:rsid w:val="00201425"/>
    <w:rsid w:val="00216359"/>
    <w:rsid w:val="00264D91"/>
    <w:rsid w:val="002E10AE"/>
    <w:rsid w:val="00365298"/>
    <w:rsid w:val="003A3729"/>
    <w:rsid w:val="003D07B3"/>
    <w:rsid w:val="00431A49"/>
    <w:rsid w:val="00471E77"/>
    <w:rsid w:val="0050487C"/>
    <w:rsid w:val="00585004"/>
    <w:rsid w:val="005B3DEA"/>
    <w:rsid w:val="00657C3A"/>
    <w:rsid w:val="006830E7"/>
    <w:rsid w:val="006D2BA4"/>
    <w:rsid w:val="00732F84"/>
    <w:rsid w:val="007B105A"/>
    <w:rsid w:val="007C5987"/>
    <w:rsid w:val="008427BB"/>
    <w:rsid w:val="00865437"/>
    <w:rsid w:val="008E79C9"/>
    <w:rsid w:val="009348B1"/>
    <w:rsid w:val="00945BB8"/>
    <w:rsid w:val="009B57BA"/>
    <w:rsid w:val="009D3812"/>
    <w:rsid w:val="00A4258C"/>
    <w:rsid w:val="00A501FE"/>
    <w:rsid w:val="00A623AB"/>
    <w:rsid w:val="00A81D78"/>
    <w:rsid w:val="00AC27D2"/>
    <w:rsid w:val="00BB19B3"/>
    <w:rsid w:val="00C83614"/>
    <w:rsid w:val="00CC7297"/>
    <w:rsid w:val="00CD26BE"/>
    <w:rsid w:val="00E11B3C"/>
    <w:rsid w:val="00E771F8"/>
    <w:rsid w:val="00EE2205"/>
    <w:rsid w:val="00FF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F39C3"/>
  <w15:docId w15:val="{568C6944-30BA-0F42-89C2-B87CC4EA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4F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264F4"/>
    <w:pPr>
      <w:spacing w:line="360" w:lineRule="auto"/>
      <w:ind w:left="720"/>
      <w:contextualSpacing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6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40" w:lineRule="auto"/>
      <w:jc w:val="both"/>
    </w:pPr>
    <w:rPr>
      <w:rFonts w:ascii="Arial" w:eastAsia="Arial" w:hAnsi="Arial" w:cs="Arial"/>
      <w:i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0386B"/>
    <w:rPr>
      <w:rFonts w:ascii="Arial" w:eastAsiaTheme="minorEastAsia" w:hAnsi="Arial"/>
      <w:i/>
      <w:spacing w:val="15"/>
      <w:sz w:val="20"/>
    </w:rPr>
  </w:style>
  <w:style w:type="table" w:customStyle="1" w:styleId="PlainTable31">
    <w:name w:val="Plain Table 31"/>
    <w:basedOn w:val="TableNormal"/>
    <w:uiPriority w:val="43"/>
    <w:rsid w:val="00224B7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11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19D6"/>
    <w:rPr>
      <w:color w:val="0563C1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201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652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2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2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2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298"/>
    <w:rPr>
      <w:b/>
      <w:bCs/>
      <w:sz w:val="20"/>
      <w:szCs w:val="20"/>
    </w:rPr>
  </w:style>
  <w:style w:type="table" w:customStyle="1" w:styleId="PlainTable21">
    <w:name w:val="Plain Table 21"/>
    <w:basedOn w:val="TableNormal"/>
    <w:uiPriority w:val="42"/>
    <w:rsid w:val="007B105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57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numbering" Target="numbering.xml"/><Relationship Id="rId7" Type="http://schemas.openxmlformats.org/officeDocument/2006/relationships/hyperlink" Target="mailto:eoin.casey@ucd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eSvSyr1LxtvYie1jnDZatp99Qg==">AMUW2mWQDRK6qdRaHqCMXSK+bW/Tkw9aXG1jwp7ZJYMvishjzcnskevsEfyfEo3rRdqeDk1hVWm2RnqwHr2Sbqkle/v6ZKDFxWHWGTNEwcb80EgE+GTLPnxfh6yWpSCqixgZdgy3f6mbKqyWIbwrFpevsbUxA9Wy7Rq7PU2Izpxp/798C8mILKtR7gNu6cs3C2Kn154YzkNczhtVgEy8YURw76EaMZytvS6mAzRxwEAWSYXauBB6E1E=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6600460-2710-4542-ACEE-AD39DDEC1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Fulaz</dc:creator>
  <cp:lastModifiedBy>Justine Waterson</cp:lastModifiedBy>
  <cp:revision>2</cp:revision>
  <dcterms:created xsi:type="dcterms:W3CDTF">2020-05-06T19:20:00Z</dcterms:created>
  <dcterms:modified xsi:type="dcterms:W3CDTF">2020-05-06T19:20:00Z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0x010100A0AADF8E523D344482072E1C4A7D1A70</vt:lpwstr>
  </property>
</Properties>
</file>