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3B285" w14:textId="572561A8" w:rsidR="0041351D" w:rsidRDefault="0041351D">
      <w:pPr>
        <w:widowControl/>
        <w:wordWrap/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 wp14:anchorId="5020551A" wp14:editId="41A15C6B">
            <wp:extent cx="5731510" cy="6879590"/>
            <wp:effectExtent l="0" t="0" r="2540" b="0"/>
            <wp:docPr id="1" name="그림 1" descr="초밥, 음식, 검은색, 앉아있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23E40" w14:textId="129262AB" w:rsidR="00A14D78" w:rsidRPr="006273CC" w:rsidRDefault="006273CC" w:rsidP="007733E6">
      <w:pPr>
        <w:widowControl/>
        <w:wordWrap/>
        <w:spacing w:line="480" w:lineRule="auto"/>
        <w:jc w:val="left"/>
      </w:pPr>
      <w:r>
        <w:rPr>
          <w:rFonts w:ascii="Times New Roman" w:hAnsi="Times New Roman"/>
          <w:b/>
          <w:sz w:val="22"/>
          <w:szCs w:val="22"/>
        </w:rPr>
        <w:t>Supplementary F</w:t>
      </w:r>
      <w:r w:rsidRPr="00E2399F">
        <w:rPr>
          <w:rFonts w:ascii="Times New Roman" w:hAnsi="Times New Roman"/>
          <w:b/>
          <w:sz w:val="22"/>
          <w:szCs w:val="22"/>
        </w:rPr>
        <w:t xml:space="preserve">ig. Resting-state networks from the group independent component analysis using both the control and patient groups. </w:t>
      </w:r>
      <w:r w:rsidRPr="00E2399F">
        <w:rPr>
          <w:rFonts w:ascii="Times New Roman" w:hAnsi="Times New Roman"/>
          <w:bCs/>
          <w:sz w:val="22"/>
          <w:szCs w:val="22"/>
        </w:rPr>
        <w:t>A spatial cross-correlation analysis was carried out using the reference template and with a minimum r of 0.405. The independent components maps overlaid on the Montreal Neurological Institute (MNI) 152 standard space template and are encoded in red-yellow and blue-light blue colors with a 3 &lt; z-score &lt; 8 thresholds.</w:t>
      </w:r>
    </w:p>
    <w:sectPr w:rsidR="00A14D78" w:rsidRPr="006273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73CC"/>
    <w:rsid w:val="0041351D"/>
    <w:rsid w:val="006273CC"/>
    <w:rsid w:val="007733E6"/>
    <w:rsid w:val="00894063"/>
    <w:rsid w:val="00A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DA9E"/>
  <w15:chartTrackingRefBased/>
  <w15:docId w15:val="{383739DE-20E2-4A67-A26A-E33BD000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3CC"/>
    <w:pPr>
      <w:widowControl w:val="0"/>
      <w:wordWrap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성우 주</dc:creator>
  <cp:keywords/>
  <dc:description/>
  <cp:lastModifiedBy>성우 주</cp:lastModifiedBy>
  <cp:revision>3</cp:revision>
  <dcterms:created xsi:type="dcterms:W3CDTF">2020-05-18T23:42:00Z</dcterms:created>
  <dcterms:modified xsi:type="dcterms:W3CDTF">2020-05-18T23:47:00Z</dcterms:modified>
</cp:coreProperties>
</file>