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B84B8" w14:textId="77777777" w:rsidR="006113E7" w:rsidRPr="00F23B70" w:rsidRDefault="006113E7" w:rsidP="006113E7">
      <w:pPr>
        <w:pStyle w:val="Heading1"/>
        <w:spacing w:line="480" w:lineRule="auto"/>
        <w:rPr>
          <w:rFonts w:ascii="Arial" w:eastAsia="Times New Roman" w:hAnsi="Arial" w:cs="Arial"/>
          <w:b/>
          <w:color w:val="000000"/>
        </w:rPr>
      </w:pPr>
      <w:r w:rsidRPr="00F23B70">
        <w:rPr>
          <w:rFonts w:ascii="Arial" w:eastAsia="Times New Roman" w:hAnsi="Arial" w:cs="Arial"/>
          <w:b/>
          <w:color w:val="000000"/>
        </w:rPr>
        <w:t xml:space="preserve">Appendix </w:t>
      </w:r>
    </w:p>
    <w:p w14:paraId="762F3BF7" w14:textId="77777777" w:rsidR="006113E7" w:rsidRPr="00F23B70" w:rsidRDefault="006113E7" w:rsidP="006113E7">
      <w:pPr>
        <w:spacing w:line="480" w:lineRule="auto"/>
        <w:rPr>
          <w:rFonts w:ascii="Arial" w:eastAsia="Times New Roman" w:hAnsi="Arial" w:cs="Arial"/>
          <w:b/>
          <w:color w:val="000000"/>
          <w:sz w:val="18"/>
        </w:rPr>
      </w:pPr>
      <w:r w:rsidRPr="00F23B70">
        <w:rPr>
          <w:rFonts w:ascii="Arial" w:eastAsia="Times New Roman" w:hAnsi="Arial" w:cs="Arial"/>
          <w:b/>
          <w:color w:val="000000"/>
          <w:sz w:val="20"/>
          <w:szCs w:val="24"/>
        </w:rPr>
        <w:t>Table 1 Median OR duration and length of stay</w:t>
      </w:r>
    </w:p>
    <w:tbl>
      <w:tblPr>
        <w:tblW w:w="79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15"/>
        <w:gridCol w:w="2145"/>
        <w:gridCol w:w="990"/>
        <w:gridCol w:w="2160"/>
        <w:gridCol w:w="990"/>
      </w:tblGrid>
      <w:tr w:rsidR="006113E7" w:rsidRPr="00F23B70" w14:paraId="6771618B" w14:textId="77777777" w:rsidTr="0081644C">
        <w:trPr>
          <w:trHeight w:val="281"/>
        </w:trPr>
        <w:tc>
          <w:tcPr>
            <w:tcW w:w="1615" w:type="dxa"/>
            <w:shd w:val="clear" w:color="auto" w:fill="auto"/>
            <w:vAlign w:val="bottom"/>
          </w:tcPr>
          <w:p w14:paraId="0D1C6A9F" w14:textId="77777777" w:rsidR="006113E7" w:rsidRPr="00F23B70" w:rsidRDefault="006113E7" w:rsidP="0081644C">
            <w:pPr>
              <w:keepNext/>
              <w:rPr>
                <w:rFonts w:ascii="Arial" w:eastAsia="Times New Roman" w:hAnsi="Arial" w:cs="Arial"/>
                <w:b/>
                <w:color w:val="000000"/>
                <w:sz w:val="20"/>
              </w:rPr>
            </w:pPr>
            <w:r w:rsidRPr="00F23B70">
              <w:rPr>
                <w:rFonts w:ascii="Arial" w:eastAsia="Times New Roman" w:hAnsi="Arial" w:cs="Arial"/>
                <w:b/>
                <w:color w:val="000000"/>
                <w:sz w:val="20"/>
              </w:rPr>
              <w:t>Index Procedure</w:t>
            </w:r>
          </w:p>
        </w:tc>
        <w:tc>
          <w:tcPr>
            <w:tcW w:w="2145" w:type="dxa"/>
            <w:shd w:val="clear" w:color="auto" w:fill="auto"/>
            <w:vAlign w:val="bottom"/>
          </w:tcPr>
          <w:p w14:paraId="1632FADB" w14:textId="77777777" w:rsidR="006113E7" w:rsidRPr="00F23B70" w:rsidRDefault="006113E7" w:rsidP="0081644C">
            <w:pPr>
              <w:keepNext/>
              <w:rPr>
                <w:rFonts w:ascii="Arial" w:eastAsia="Times New Roman" w:hAnsi="Arial" w:cs="Arial"/>
                <w:b/>
                <w:color w:val="000000"/>
                <w:sz w:val="20"/>
              </w:rPr>
            </w:pPr>
            <w:r w:rsidRPr="00F23B70">
              <w:rPr>
                <w:rFonts w:ascii="Arial" w:eastAsia="Times New Roman" w:hAnsi="Arial" w:cs="Arial"/>
                <w:b/>
                <w:color w:val="000000"/>
                <w:sz w:val="20"/>
              </w:rPr>
              <w:t>Median OR Duration (minutes)</w:t>
            </w:r>
          </w:p>
          <w:p w14:paraId="3CCE53AA" w14:textId="77777777" w:rsidR="006113E7" w:rsidRPr="00F23B70" w:rsidRDefault="006113E7" w:rsidP="0081644C">
            <w:pPr>
              <w:keepNext/>
              <w:rPr>
                <w:rFonts w:ascii="Arial" w:eastAsia="Times New Roman" w:hAnsi="Arial" w:cs="Arial"/>
                <w:b/>
                <w:color w:val="000000"/>
                <w:sz w:val="20"/>
              </w:rPr>
            </w:pPr>
            <w:r w:rsidRPr="00F23B70">
              <w:rPr>
                <w:rFonts w:ascii="Arial" w:eastAsia="Times New Roman" w:hAnsi="Arial" w:cs="Arial"/>
                <w:b/>
                <w:color w:val="000000"/>
                <w:sz w:val="20"/>
              </w:rPr>
              <w:t>Median (IQR)</w:t>
            </w:r>
          </w:p>
        </w:tc>
        <w:tc>
          <w:tcPr>
            <w:tcW w:w="990" w:type="dxa"/>
          </w:tcPr>
          <w:p w14:paraId="526C6BC3" w14:textId="77777777" w:rsidR="006113E7" w:rsidRPr="00F23B70" w:rsidRDefault="006113E7" w:rsidP="0081644C">
            <w:pPr>
              <w:keepNext/>
              <w:rPr>
                <w:rFonts w:ascii="Arial" w:eastAsia="Times New Roman" w:hAnsi="Arial" w:cs="Arial"/>
                <w:b/>
                <w:color w:val="000000"/>
                <w:sz w:val="20"/>
              </w:rPr>
            </w:pPr>
            <w:r w:rsidRPr="00F23B70">
              <w:rPr>
                <w:rFonts w:ascii="Arial" w:hAnsi="Arial" w:cs="Arial"/>
                <w:b/>
                <w:i/>
                <w:color w:val="000000"/>
                <w:sz w:val="20"/>
              </w:rPr>
              <w:t>p</w:t>
            </w:r>
            <w:r w:rsidRPr="00F23B70">
              <w:rPr>
                <w:rFonts w:ascii="Arial" w:hAnsi="Arial" w:cs="Arial"/>
                <w:b/>
                <w:color w:val="000000"/>
                <w:sz w:val="20"/>
              </w:rPr>
              <w:t>-value</w:t>
            </w:r>
          </w:p>
        </w:tc>
        <w:tc>
          <w:tcPr>
            <w:tcW w:w="2160" w:type="dxa"/>
            <w:shd w:val="clear" w:color="auto" w:fill="auto"/>
          </w:tcPr>
          <w:p w14:paraId="246EEADD" w14:textId="77777777" w:rsidR="006113E7" w:rsidRPr="00F23B70" w:rsidRDefault="006113E7" w:rsidP="0081644C">
            <w:pPr>
              <w:keepNext/>
              <w:rPr>
                <w:rFonts w:ascii="Arial" w:eastAsia="Times New Roman" w:hAnsi="Arial" w:cs="Arial"/>
                <w:b/>
                <w:color w:val="000000"/>
                <w:sz w:val="20"/>
              </w:rPr>
            </w:pPr>
            <w:r w:rsidRPr="00F23B70">
              <w:rPr>
                <w:rFonts w:ascii="Arial" w:eastAsia="Times New Roman" w:hAnsi="Arial" w:cs="Arial"/>
                <w:b/>
                <w:color w:val="000000"/>
                <w:sz w:val="20"/>
              </w:rPr>
              <w:t>Median LOS (hours)</w:t>
            </w:r>
          </w:p>
          <w:p w14:paraId="4E34DDA7" w14:textId="77777777" w:rsidR="006113E7" w:rsidRPr="00F23B70" w:rsidRDefault="006113E7" w:rsidP="0081644C">
            <w:pPr>
              <w:keepNext/>
              <w:rPr>
                <w:rFonts w:ascii="Arial" w:eastAsia="Times New Roman" w:hAnsi="Arial" w:cs="Arial"/>
                <w:b/>
                <w:color w:val="000000"/>
                <w:sz w:val="20"/>
              </w:rPr>
            </w:pPr>
            <w:r w:rsidRPr="00F23B70">
              <w:rPr>
                <w:rFonts w:ascii="Arial" w:eastAsia="Times New Roman" w:hAnsi="Arial" w:cs="Arial"/>
                <w:b/>
                <w:color w:val="000000"/>
                <w:sz w:val="20"/>
              </w:rPr>
              <w:t>Median (IQR)</w:t>
            </w:r>
          </w:p>
        </w:tc>
        <w:tc>
          <w:tcPr>
            <w:tcW w:w="990" w:type="dxa"/>
          </w:tcPr>
          <w:p w14:paraId="5D282070" w14:textId="77777777" w:rsidR="006113E7" w:rsidRPr="00F23B70" w:rsidRDefault="006113E7" w:rsidP="0081644C">
            <w:pPr>
              <w:keepNext/>
              <w:rPr>
                <w:rFonts w:ascii="Arial" w:hAnsi="Arial" w:cs="Arial"/>
                <w:b/>
                <w:color w:val="000000"/>
                <w:sz w:val="20"/>
                <w:vertAlign w:val="superscript"/>
              </w:rPr>
            </w:pPr>
            <w:r w:rsidRPr="00F23B70">
              <w:rPr>
                <w:rFonts w:ascii="Arial" w:hAnsi="Arial" w:cs="Arial"/>
                <w:b/>
                <w:i/>
                <w:color w:val="000000"/>
                <w:sz w:val="20"/>
              </w:rPr>
              <w:t>p</w:t>
            </w:r>
            <w:r w:rsidRPr="00F23B70">
              <w:rPr>
                <w:rFonts w:ascii="Arial" w:hAnsi="Arial" w:cs="Arial"/>
                <w:b/>
                <w:color w:val="000000"/>
                <w:sz w:val="20"/>
              </w:rPr>
              <w:t>-value</w:t>
            </w:r>
          </w:p>
        </w:tc>
      </w:tr>
      <w:tr w:rsidR="006113E7" w:rsidRPr="00F23B70" w14:paraId="7BA1F75F" w14:textId="77777777" w:rsidTr="0081644C">
        <w:trPr>
          <w:trHeight w:val="281"/>
        </w:trPr>
        <w:tc>
          <w:tcPr>
            <w:tcW w:w="1615" w:type="dxa"/>
            <w:shd w:val="clear" w:color="auto" w:fill="auto"/>
          </w:tcPr>
          <w:p w14:paraId="03B8112E" w14:textId="77777777" w:rsidR="006113E7" w:rsidRPr="00F23B70" w:rsidRDefault="006113E7" w:rsidP="0081644C">
            <w:pPr>
              <w:keepNext/>
              <w:rPr>
                <w:rFonts w:ascii="Arial" w:eastAsia="Times New Roman" w:hAnsi="Arial" w:cs="Arial"/>
                <w:b/>
                <w:color w:val="000000"/>
                <w:sz w:val="20"/>
              </w:rPr>
            </w:pPr>
            <w:r w:rsidRPr="00F23B70">
              <w:rPr>
                <w:rFonts w:ascii="Arial" w:eastAsia="Times New Roman" w:hAnsi="Arial" w:cs="Arial"/>
                <w:b/>
                <w:color w:val="000000"/>
                <w:sz w:val="20"/>
              </w:rPr>
              <w:t>TFA (n=44)</w:t>
            </w:r>
          </w:p>
        </w:tc>
        <w:tc>
          <w:tcPr>
            <w:tcW w:w="2145" w:type="dxa"/>
            <w:shd w:val="clear" w:color="auto" w:fill="auto"/>
          </w:tcPr>
          <w:p w14:paraId="4777B29B" w14:textId="77777777" w:rsidR="006113E7" w:rsidRPr="00F23B70" w:rsidRDefault="006113E7" w:rsidP="0081644C">
            <w:pPr>
              <w:keepNext/>
              <w:rPr>
                <w:rFonts w:ascii="Arial" w:eastAsia="Times New Roman" w:hAnsi="Arial" w:cs="Arial"/>
                <w:color w:val="000000"/>
                <w:sz w:val="20"/>
              </w:rPr>
            </w:pPr>
            <w:r w:rsidRPr="00F23B70">
              <w:rPr>
                <w:rFonts w:ascii="Arial" w:hAnsi="Arial" w:cs="Arial"/>
                <w:color w:val="000000"/>
                <w:sz w:val="20"/>
              </w:rPr>
              <w:t>79.0 (52.0)</w:t>
            </w:r>
          </w:p>
        </w:tc>
        <w:tc>
          <w:tcPr>
            <w:tcW w:w="990" w:type="dxa"/>
          </w:tcPr>
          <w:p w14:paraId="560BB42E" w14:textId="77777777" w:rsidR="006113E7" w:rsidRPr="00F23B70" w:rsidRDefault="006113E7" w:rsidP="0081644C">
            <w:pPr>
              <w:keepNext/>
              <w:rPr>
                <w:rFonts w:ascii="Arial" w:eastAsia="Times New Roman" w:hAnsi="Arial" w:cs="Arial"/>
                <w:color w:val="000000"/>
                <w:sz w:val="20"/>
              </w:rPr>
            </w:pPr>
            <w:r w:rsidRPr="00F23B70">
              <w:rPr>
                <w:rFonts w:ascii="Arial" w:hAnsi="Arial" w:cs="Arial"/>
                <w:color w:val="000000"/>
                <w:sz w:val="20"/>
              </w:rPr>
              <w:t>ref</w:t>
            </w:r>
          </w:p>
        </w:tc>
        <w:tc>
          <w:tcPr>
            <w:tcW w:w="2160" w:type="dxa"/>
            <w:shd w:val="clear" w:color="auto" w:fill="auto"/>
          </w:tcPr>
          <w:p w14:paraId="1A0C3AAE" w14:textId="77777777" w:rsidR="006113E7" w:rsidRPr="00F23B70" w:rsidRDefault="006113E7" w:rsidP="0081644C">
            <w:pPr>
              <w:keepNext/>
              <w:rPr>
                <w:rFonts w:ascii="Arial" w:eastAsia="Times New Roman" w:hAnsi="Arial" w:cs="Arial"/>
                <w:color w:val="000000"/>
                <w:sz w:val="20"/>
              </w:rPr>
            </w:pPr>
            <w:r w:rsidRPr="00F23B70">
              <w:rPr>
                <w:rFonts w:ascii="Arial" w:hAnsi="Arial" w:cs="Arial"/>
                <w:color w:val="000000"/>
                <w:sz w:val="20"/>
              </w:rPr>
              <w:t>7.9 (2.4)</w:t>
            </w:r>
          </w:p>
        </w:tc>
        <w:tc>
          <w:tcPr>
            <w:tcW w:w="990" w:type="dxa"/>
          </w:tcPr>
          <w:p w14:paraId="6233E340" w14:textId="77777777" w:rsidR="006113E7" w:rsidRPr="00F23B70" w:rsidRDefault="006113E7" w:rsidP="0081644C">
            <w:pPr>
              <w:keepNext/>
              <w:rPr>
                <w:rFonts w:ascii="Arial" w:hAnsi="Arial" w:cs="Arial"/>
                <w:color w:val="000000"/>
                <w:sz w:val="20"/>
              </w:rPr>
            </w:pPr>
            <w:r w:rsidRPr="00F23B70">
              <w:rPr>
                <w:rFonts w:ascii="Arial" w:hAnsi="Arial" w:cs="Arial"/>
                <w:color w:val="000000"/>
                <w:sz w:val="20"/>
              </w:rPr>
              <w:t>ref</w:t>
            </w:r>
          </w:p>
        </w:tc>
      </w:tr>
      <w:tr w:rsidR="006113E7" w:rsidRPr="00F23B70" w14:paraId="31800485" w14:textId="77777777" w:rsidTr="0081644C">
        <w:trPr>
          <w:trHeight w:val="301"/>
        </w:trPr>
        <w:tc>
          <w:tcPr>
            <w:tcW w:w="1615" w:type="dxa"/>
            <w:shd w:val="clear" w:color="auto" w:fill="auto"/>
          </w:tcPr>
          <w:p w14:paraId="0F9BF1A6" w14:textId="77777777" w:rsidR="006113E7" w:rsidRPr="00F23B70" w:rsidRDefault="006113E7" w:rsidP="0081644C">
            <w:pPr>
              <w:keepNext/>
              <w:rPr>
                <w:rFonts w:ascii="Arial" w:eastAsia="Times New Roman" w:hAnsi="Arial" w:cs="Arial"/>
                <w:b/>
                <w:color w:val="000000"/>
                <w:sz w:val="20"/>
              </w:rPr>
            </w:pPr>
            <w:r w:rsidRPr="00F23B70">
              <w:rPr>
                <w:rFonts w:ascii="Arial" w:eastAsia="Times New Roman" w:hAnsi="Arial" w:cs="Arial"/>
                <w:b/>
                <w:color w:val="000000"/>
                <w:sz w:val="20"/>
              </w:rPr>
              <w:t>Myomectomy (n=44)</w:t>
            </w:r>
          </w:p>
        </w:tc>
        <w:tc>
          <w:tcPr>
            <w:tcW w:w="2145" w:type="dxa"/>
            <w:shd w:val="clear" w:color="auto" w:fill="auto"/>
          </w:tcPr>
          <w:p w14:paraId="6C9223C6" w14:textId="77777777" w:rsidR="006113E7" w:rsidRPr="00F23B70" w:rsidRDefault="006113E7" w:rsidP="0081644C">
            <w:pPr>
              <w:keepNext/>
              <w:rPr>
                <w:rFonts w:ascii="Arial" w:eastAsia="Times New Roman" w:hAnsi="Arial" w:cs="Arial"/>
                <w:color w:val="000000"/>
                <w:sz w:val="20"/>
              </w:rPr>
            </w:pPr>
            <w:r w:rsidRPr="00F23B70">
              <w:rPr>
                <w:rFonts w:ascii="Arial" w:hAnsi="Arial" w:cs="Arial"/>
                <w:color w:val="000000"/>
                <w:sz w:val="20"/>
              </w:rPr>
              <w:t>128.0 (94.5)</w:t>
            </w:r>
          </w:p>
        </w:tc>
        <w:tc>
          <w:tcPr>
            <w:tcW w:w="990" w:type="dxa"/>
          </w:tcPr>
          <w:p w14:paraId="3D736528" w14:textId="77777777" w:rsidR="006113E7" w:rsidRPr="00F23B70" w:rsidRDefault="006113E7" w:rsidP="0081644C">
            <w:pPr>
              <w:keepNext/>
              <w:rPr>
                <w:rFonts w:ascii="Arial" w:eastAsia="Times New Roman" w:hAnsi="Arial" w:cs="Arial"/>
                <w:color w:val="000000"/>
                <w:sz w:val="20"/>
              </w:rPr>
            </w:pPr>
            <w:r w:rsidRPr="00F23B70">
              <w:rPr>
                <w:rFonts w:ascii="Arial" w:eastAsia="Times New Roman" w:hAnsi="Arial" w:cs="Arial"/>
                <w:color w:val="000000"/>
                <w:sz w:val="20"/>
              </w:rPr>
              <w:t>0.004</w:t>
            </w:r>
          </w:p>
        </w:tc>
        <w:tc>
          <w:tcPr>
            <w:tcW w:w="2160" w:type="dxa"/>
            <w:shd w:val="clear" w:color="auto" w:fill="auto"/>
          </w:tcPr>
          <w:p w14:paraId="0EFC7DAF" w14:textId="77777777" w:rsidR="006113E7" w:rsidRPr="00F23B70" w:rsidRDefault="006113E7" w:rsidP="0081644C">
            <w:pPr>
              <w:keepNext/>
              <w:rPr>
                <w:rFonts w:ascii="Arial" w:eastAsia="Times New Roman" w:hAnsi="Arial" w:cs="Arial"/>
                <w:color w:val="000000"/>
                <w:sz w:val="20"/>
                <w:vertAlign w:val="superscript"/>
              </w:rPr>
            </w:pPr>
            <w:r w:rsidRPr="00F23B70">
              <w:rPr>
                <w:rFonts w:ascii="Arial" w:hAnsi="Arial" w:cs="Arial"/>
                <w:color w:val="000000"/>
                <w:sz w:val="20"/>
              </w:rPr>
              <w:t>28.0 (47.0)</w:t>
            </w:r>
            <w:r w:rsidRPr="00F23B70">
              <w:rPr>
                <w:rFonts w:ascii="Arial" w:hAnsi="Arial" w:cs="Arial"/>
                <w:color w:val="000000"/>
                <w:sz w:val="20"/>
                <w:vertAlign w:val="superscript"/>
              </w:rPr>
              <w:t>a</w:t>
            </w:r>
          </w:p>
        </w:tc>
        <w:tc>
          <w:tcPr>
            <w:tcW w:w="990" w:type="dxa"/>
          </w:tcPr>
          <w:p w14:paraId="076E675D" w14:textId="77777777" w:rsidR="006113E7" w:rsidRPr="00F23B70" w:rsidRDefault="006113E7" w:rsidP="0081644C">
            <w:pPr>
              <w:keepNext/>
              <w:rPr>
                <w:rFonts w:ascii="Arial" w:hAnsi="Arial" w:cs="Arial"/>
                <w:color w:val="000000"/>
                <w:sz w:val="20"/>
              </w:rPr>
            </w:pPr>
            <w:r w:rsidRPr="00F23B70">
              <w:rPr>
                <w:rFonts w:ascii="Arial" w:hAnsi="Arial" w:cs="Arial"/>
                <w:color w:val="000000"/>
                <w:sz w:val="20"/>
              </w:rPr>
              <w:t>0.004</w:t>
            </w:r>
          </w:p>
        </w:tc>
      </w:tr>
      <w:tr w:rsidR="006113E7" w:rsidRPr="00F23B70" w14:paraId="114A208D" w14:textId="77777777" w:rsidTr="0081644C">
        <w:trPr>
          <w:trHeight w:val="301"/>
        </w:trPr>
        <w:tc>
          <w:tcPr>
            <w:tcW w:w="7900" w:type="dxa"/>
            <w:gridSpan w:val="5"/>
          </w:tcPr>
          <w:p w14:paraId="173A42D4" w14:textId="77777777" w:rsidR="006113E7" w:rsidRPr="00F23B70" w:rsidRDefault="006113E7" w:rsidP="0081644C">
            <w:pPr>
              <w:tabs>
                <w:tab w:val="left" w:pos="7035"/>
              </w:tabs>
              <w:rPr>
                <w:rFonts w:ascii="Arial" w:eastAsia="Times New Roman" w:hAnsi="Arial" w:cs="Arial"/>
                <w:color w:val="000000"/>
                <w:sz w:val="20"/>
              </w:rPr>
            </w:pPr>
            <w:r w:rsidRPr="00F23B70">
              <w:rPr>
                <w:rFonts w:ascii="Arial" w:eastAsia="Times New Roman" w:hAnsi="Arial" w:cs="Arial"/>
                <w:b/>
                <w:color w:val="000000"/>
                <w:sz w:val="20"/>
              </w:rPr>
              <w:t>Notes:</w:t>
            </w:r>
            <w:r w:rsidRPr="00F23B70">
              <w:rPr>
                <w:rFonts w:ascii="Arial" w:eastAsia="Times New Roman" w:hAnsi="Arial" w:cs="Arial"/>
                <w:color w:val="000000"/>
                <w:sz w:val="20"/>
              </w:rPr>
              <w:t xml:space="preserve"> </w:t>
            </w:r>
            <w:r w:rsidRPr="00F23B70">
              <w:rPr>
                <w:rFonts w:ascii="Arial" w:eastAsia="Times New Roman" w:hAnsi="Arial" w:cs="Arial"/>
                <w:i/>
                <w:color w:val="000000"/>
                <w:sz w:val="20"/>
              </w:rPr>
              <w:t>p</w:t>
            </w:r>
            <w:r w:rsidRPr="00F23B70">
              <w:rPr>
                <w:rFonts w:ascii="Arial" w:eastAsia="Times New Roman" w:hAnsi="Arial" w:cs="Arial"/>
                <w:color w:val="000000"/>
                <w:sz w:val="20"/>
              </w:rPr>
              <w:t xml:space="preserve">-value: t-test assuming unequal variances; </w:t>
            </w:r>
            <w:r w:rsidRPr="00F23B70">
              <w:rPr>
                <w:rFonts w:ascii="Arial" w:eastAsia="Times New Roman" w:hAnsi="Arial" w:cs="Arial"/>
                <w:color w:val="000000"/>
                <w:sz w:val="20"/>
                <w:vertAlign w:val="superscript"/>
              </w:rPr>
              <w:t xml:space="preserve">a </w:t>
            </w:r>
            <w:r w:rsidRPr="00F23B70">
              <w:rPr>
                <w:rFonts w:ascii="Arial" w:eastAsia="Times New Roman" w:hAnsi="Arial" w:cs="Arial"/>
                <w:color w:val="000000"/>
                <w:sz w:val="20"/>
              </w:rPr>
              <w:t>n=43 due to missing data.</w:t>
            </w:r>
          </w:p>
          <w:p w14:paraId="312270B2" w14:textId="77777777" w:rsidR="006113E7" w:rsidRPr="00F23B70" w:rsidRDefault="006113E7" w:rsidP="0081644C">
            <w:pPr>
              <w:tabs>
                <w:tab w:val="left" w:pos="7035"/>
              </w:tabs>
              <w:rPr>
                <w:rFonts w:ascii="Arial" w:eastAsia="Times New Roman" w:hAnsi="Arial" w:cs="Arial"/>
                <w:color w:val="000000"/>
                <w:sz w:val="20"/>
              </w:rPr>
            </w:pPr>
            <w:r w:rsidRPr="00F23B70">
              <w:rPr>
                <w:rFonts w:ascii="Arial" w:eastAsia="Times New Roman" w:hAnsi="Arial" w:cs="Arial"/>
                <w:b/>
                <w:color w:val="000000"/>
                <w:sz w:val="20"/>
              </w:rPr>
              <w:t>Abbreviations:</w:t>
            </w:r>
            <w:r w:rsidRPr="00F23B70">
              <w:rPr>
                <w:rFonts w:ascii="Arial" w:eastAsia="Times New Roman" w:hAnsi="Arial" w:cs="Arial"/>
                <w:color w:val="000000"/>
                <w:sz w:val="20"/>
              </w:rPr>
              <w:t xml:space="preserve"> IQR, interquartile range; LOS, length of stay; OR, operating room; TFA, transcervical fibroid ablation</w:t>
            </w:r>
          </w:p>
        </w:tc>
      </w:tr>
    </w:tbl>
    <w:p w14:paraId="63CF8A6D" w14:textId="77777777" w:rsidR="006113E7" w:rsidRPr="00F23B70" w:rsidRDefault="006113E7" w:rsidP="006113E7">
      <w:pPr>
        <w:keepNext/>
        <w:spacing w:line="480" w:lineRule="auto"/>
        <w:rPr>
          <w:rFonts w:ascii="Arial" w:eastAsia="Times New Roman" w:hAnsi="Arial" w:cs="Arial"/>
          <w:b/>
          <w:color w:val="000000"/>
          <w:sz w:val="20"/>
          <w:szCs w:val="20"/>
        </w:rPr>
      </w:pPr>
    </w:p>
    <w:p w14:paraId="2BFE6332" w14:textId="77777777" w:rsidR="006113E7" w:rsidRPr="00F23B70" w:rsidRDefault="006113E7" w:rsidP="006113E7">
      <w:pPr>
        <w:keepNext/>
        <w:spacing w:line="480" w:lineRule="auto"/>
        <w:rPr>
          <w:rFonts w:ascii="Arial" w:eastAsia="Times New Roman" w:hAnsi="Arial" w:cs="Arial"/>
          <w:color w:val="000000"/>
          <w:sz w:val="20"/>
          <w:szCs w:val="20"/>
        </w:rPr>
      </w:pPr>
      <w:r w:rsidRPr="00F23B70">
        <w:rPr>
          <w:rFonts w:ascii="Arial" w:eastAsia="Times New Roman" w:hAnsi="Arial" w:cs="Arial"/>
          <w:b/>
          <w:color w:val="000000"/>
          <w:sz w:val="20"/>
          <w:szCs w:val="20"/>
        </w:rPr>
        <w:t>Table 2 Median procedure cost by site of service</w:t>
      </w:r>
    </w:p>
    <w:tbl>
      <w:tblPr>
        <w:tblW w:w="650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5"/>
        <w:gridCol w:w="2672"/>
        <w:gridCol w:w="1163"/>
      </w:tblGrid>
      <w:tr w:rsidR="006113E7" w:rsidRPr="00F23B70" w14:paraId="2C678A85" w14:textId="77777777" w:rsidTr="0081644C">
        <w:trPr>
          <w:trHeight w:val="317"/>
        </w:trPr>
        <w:tc>
          <w:tcPr>
            <w:tcW w:w="2665" w:type="dxa"/>
            <w:shd w:val="clear" w:color="auto" w:fill="auto"/>
            <w:tcMar>
              <w:top w:w="15" w:type="dxa"/>
              <w:left w:w="108" w:type="dxa"/>
              <w:bottom w:w="0" w:type="dxa"/>
              <w:right w:w="108" w:type="dxa"/>
            </w:tcMar>
            <w:vAlign w:val="center"/>
          </w:tcPr>
          <w:p w14:paraId="593048B5"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b/>
                <w:color w:val="000000"/>
                <w:sz w:val="20"/>
                <w:szCs w:val="20"/>
              </w:rPr>
              <w:t>Index Procedure</w:t>
            </w:r>
          </w:p>
        </w:tc>
        <w:tc>
          <w:tcPr>
            <w:tcW w:w="2672" w:type="dxa"/>
            <w:shd w:val="clear" w:color="auto" w:fill="auto"/>
            <w:tcMar>
              <w:top w:w="15" w:type="dxa"/>
              <w:left w:w="108" w:type="dxa"/>
              <w:bottom w:w="0" w:type="dxa"/>
              <w:right w:w="108" w:type="dxa"/>
            </w:tcMar>
          </w:tcPr>
          <w:p w14:paraId="2C6235E6"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Cost ($)</w:t>
            </w:r>
          </w:p>
          <w:p w14:paraId="4EBA92D8"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Median (IQR)</w:t>
            </w:r>
          </w:p>
        </w:tc>
        <w:tc>
          <w:tcPr>
            <w:tcW w:w="1158" w:type="dxa"/>
            <w:shd w:val="clear" w:color="auto" w:fill="auto"/>
            <w:tcMar>
              <w:top w:w="15" w:type="dxa"/>
              <w:left w:w="108" w:type="dxa"/>
              <w:bottom w:w="0" w:type="dxa"/>
              <w:right w:w="108" w:type="dxa"/>
            </w:tcMar>
            <w:vAlign w:val="center"/>
          </w:tcPr>
          <w:p w14:paraId="66A03D96"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b/>
                <w:i/>
                <w:color w:val="000000"/>
                <w:sz w:val="20"/>
                <w:szCs w:val="20"/>
              </w:rPr>
              <w:t>p</w:t>
            </w:r>
            <w:r w:rsidRPr="00F23B70">
              <w:rPr>
                <w:rFonts w:ascii="Arial" w:eastAsia="Times New Roman" w:hAnsi="Arial" w:cs="Arial"/>
                <w:b/>
                <w:color w:val="000000"/>
                <w:sz w:val="20"/>
                <w:szCs w:val="20"/>
              </w:rPr>
              <w:t>-value</w:t>
            </w:r>
          </w:p>
        </w:tc>
      </w:tr>
      <w:tr w:rsidR="006113E7" w:rsidRPr="00F23B70" w14:paraId="5FF2E509" w14:textId="77777777" w:rsidTr="0081644C">
        <w:trPr>
          <w:trHeight w:val="110"/>
        </w:trPr>
        <w:tc>
          <w:tcPr>
            <w:tcW w:w="2665" w:type="dxa"/>
            <w:shd w:val="clear" w:color="auto" w:fill="auto"/>
            <w:tcMar>
              <w:top w:w="15" w:type="dxa"/>
              <w:left w:w="108" w:type="dxa"/>
              <w:bottom w:w="0" w:type="dxa"/>
              <w:right w:w="108" w:type="dxa"/>
            </w:tcMar>
            <w:vAlign w:val="center"/>
          </w:tcPr>
          <w:p w14:paraId="1B39E0CB"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TFA</w:t>
            </w:r>
          </w:p>
        </w:tc>
        <w:tc>
          <w:tcPr>
            <w:tcW w:w="2672" w:type="dxa"/>
            <w:shd w:val="clear" w:color="auto" w:fill="auto"/>
            <w:tcMar>
              <w:top w:w="15" w:type="dxa"/>
              <w:left w:w="108" w:type="dxa"/>
              <w:bottom w:w="0" w:type="dxa"/>
              <w:right w:w="108" w:type="dxa"/>
            </w:tcMar>
          </w:tcPr>
          <w:p w14:paraId="1671825F"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6,744 (3,040)</w:t>
            </w:r>
          </w:p>
        </w:tc>
        <w:tc>
          <w:tcPr>
            <w:tcW w:w="1158" w:type="dxa"/>
            <w:shd w:val="clear" w:color="auto" w:fill="auto"/>
            <w:tcMar>
              <w:top w:w="15" w:type="dxa"/>
              <w:left w:w="108" w:type="dxa"/>
              <w:bottom w:w="0" w:type="dxa"/>
              <w:right w:w="108" w:type="dxa"/>
            </w:tcMar>
            <w:vAlign w:val="center"/>
          </w:tcPr>
          <w:p w14:paraId="1BA339F3"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Ref</w:t>
            </w:r>
          </w:p>
        </w:tc>
      </w:tr>
      <w:tr w:rsidR="006113E7" w:rsidRPr="00F23B70" w14:paraId="4A4B4B4D" w14:textId="77777777" w:rsidTr="0081644C">
        <w:trPr>
          <w:trHeight w:val="140"/>
        </w:trPr>
        <w:tc>
          <w:tcPr>
            <w:tcW w:w="2665" w:type="dxa"/>
            <w:shd w:val="clear" w:color="auto" w:fill="auto"/>
            <w:vAlign w:val="center"/>
          </w:tcPr>
          <w:p w14:paraId="0449683C" w14:textId="77777777" w:rsidR="006113E7" w:rsidRPr="00F23B70" w:rsidRDefault="006113E7" w:rsidP="0081644C">
            <w:pPr>
              <w:keepNext/>
              <w:spacing w:line="240" w:lineRule="auto"/>
              <w:ind w:left="243"/>
              <w:rPr>
                <w:rFonts w:ascii="Arial" w:eastAsia="Times New Roman" w:hAnsi="Arial" w:cs="Arial"/>
                <w:b/>
                <w:color w:val="000000"/>
                <w:sz w:val="20"/>
                <w:szCs w:val="20"/>
              </w:rPr>
            </w:pPr>
            <w:r w:rsidRPr="00F23B70">
              <w:rPr>
                <w:rFonts w:ascii="Arial" w:eastAsia="Times New Roman" w:hAnsi="Arial" w:cs="Arial"/>
                <w:b/>
                <w:color w:val="000000"/>
                <w:sz w:val="20"/>
                <w:szCs w:val="20"/>
              </w:rPr>
              <w:t>Inpatient (n=0)</w:t>
            </w:r>
          </w:p>
        </w:tc>
        <w:tc>
          <w:tcPr>
            <w:tcW w:w="2672" w:type="dxa"/>
            <w:shd w:val="clear" w:color="auto" w:fill="auto"/>
            <w:tcMar>
              <w:top w:w="15" w:type="dxa"/>
              <w:left w:w="108" w:type="dxa"/>
              <w:bottom w:w="0" w:type="dxa"/>
              <w:right w:w="108" w:type="dxa"/>
            </w:tcMar>
          </w:tcPr>
          <w:p w14:paraId="0F3070BC"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N/A</w:t>
            </w:r>
          </w:p>
        </w:tc>
        <w:tc>
          <w:tcPr>
            <w:tcW w:w="1158" w:type="dxa"/>
            <w:shd w:val="clear" w:color="auto" w:fill="auto"/>
            <w:tcMar>
              <w:top w:w="15" w:type="dxa"/>
              <w:left w:w="108" w:type="dxa"/>
              <w:bottom w:w="0" w:type="dxa"/>
              <w:right w:w="108" w:type="dxa"/>
            </w:tcMar>
            <w:vAlign w:val="center"/>
          </w:tcPr>
          <w:p w14:paraId="506192D8"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 xml:space="preserve"> -</w:t>
            </w:r>
          </w:p>
        </w:tc>
      </w:tr>
      <w:tr w:rsidR="006113E7" w:rsidRPr="00F23B70" w14:paraId="04382E7A" w14:textId="77777777" w:rsidTr="0081644C">
        <w:trPr>
          <w:trHeight w:val="140"/>
        </w:trPr>
        <w:tc>
          <w:tcPr>
            <w:tcW w:w="2665" w:type="dxa"/>
            <w:shd w:val="clear" w:color="auto" w:fill="auto"/>
            <w:vAlign w:val="center"/>
          </w:tcPr>
          <w:p w14:paraId="459492DA" w14:textId="77777777" w:rsidR="006113E7" w:rsidRPr="00F23B70" w:rsidRDefault="006113E7" w:rsidP="0081644C">
            <w:pPr>
              <w:keepNext/>
              <w:spacing w:line="240" w:lineRule="auto"/>
              <w:ind w:left="243"/>
              <w:rPr>
                <w:rFonts w:ascii="Arial" w:eastAsia="Times New Roman" w:hAnsi="Arial" w:cs="Arial"/>
                <w:b/>
                <w:color w:val="000000"/>
                <w:sz w:val="20"/>
                <w:szCs w:val="20"/>
              </w:rPr>
            </w:pPr>
            <w:r w:rsidRPr="00F23B70">
              <w:rPr>
                <w:rFonts w:ascii="Arial" w:eastAsia="Times New Roman" w:hAnsi="Arial" w:cs="Arial"/>
                <w:b/>
                <w:color w:val="000000"/>
                <w:sz w:val="20"/>
                <w:szCs w:val="20"/>
              </w:rPr>
              <w:t>Outpatient (n=44)</w:t>
            </w:r>
          </w:p>
        </w:tc>
        <w:tc>
          <w:tcPr>
            <w:tcW w:w="2672" w:type="dxa"/>
            <w:shd w:val="clear" w:color="auto" w:fill="auto"/>
            <w:tcMar>
              <w:top w:w="15" w:type="dxa"/>
              <w:left w:w="108" w:type="dxa"/>
              <w:bottom w:w="0" w:type="dxa"/>
              <w:right w:w="108" w:type="dxa"/>
            </w:tcMar>
          </w:tcPr>
          <w:p w14:paraId="6FD292C7"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6,744 (3,040)</w:t>
            </w:r>
          </w:p>
        </w:tc>
        <w:tc>
          <w:tcPr>
            <w:tcW w:w="1158" w:type="dxa"/>
            <w:shd w:val="clear" w:color="auto" w:fill="auto"/>
            <w:tcMar>
              <w:top w:w="15" w:type="dxa"/>
              <w:left w:w="108" w:type="dxa"/>
              <w:bottom w:w="0" w:type="dxa"/>
              <w:right w:w="108" w:type="dxa"/>
            </w:tcMar>
            <w:vAlign w:val="center"/>
          </w:tcPr>
          <w:p w14:paraId="7C55D779"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Ref</w:t>
            </w:r>
          </w:p>
        </w:tc>
      </w:tr>
      <w:tr w:rsidR="006113E7" w:rsidRPr="00F23B70" w14:paraId="34A6E7CB" w14:textId="77777777" w:rsidTr="0081644C">
        <w:trPr>
          <w:trHeight w:val="65"/>
        </w:trPr>
        <w:tc>
          <w:tcPr>
            <w:tcW w:w="2665" w:type="dxa"/>
            <w:shd w:val="clear" w:color="auto" w:fill="auto"/>
            <w:tcMar>
              <w:top w:w="15" w:type="dxa"/>
              <w:left w:w="108" w:type="dxa"/>
              <w:bottom w:w="0" w:type="dxa"/>
              <w:right w:w="108" w:type="dxa"/>
            </w:tcMar>
            <w:vAlign w:val="center"/>
          </w:tcPr>
          <w:p w14:paraId="7A5BB8FC"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Myomectomy</w:t>
            </w:r>
          </w:p>
        </w:tc>
        <w:tc>
          <w:tcPr>
            <w:tcW w:w="2672" w:type="dxa"/>
            <w:shd w:val="clear" w:color="auto" w:fill="auto"/>
            <w:tcMar>
              <w:top w:w="15" w:type="dxa"/>
              <w:left w:w="108" w:type="dxa"/>
              <w:bottom w:w="0" w:type="dxa"/>
              <w:right w:w="108" w:type="dxa"/>
            </w:tcMar>
          </w:tcPr>
          <w:p w14:paraId="2BD4A45E"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7,431 (9,947)</w:t>
            </w:r>
          </w:p>
        </w:tc>
        <w:tc>
          <w:tcPr>
            <w:tcW w:w="1158" w:type="dxa"/>
            <w:shd w:val="clear" w:color="auto" w:fill="auto"/>
            <w:tcMar>
              <w:top w:w="15" w:type="dxa"/>
              <w:left w:w="108" w:type="dxa"/>
              <w:bottom w:w="0" w:type="dxa"/>
              <w:right w:w="108" w:type="dxa"/>
            </w:tcMar>
            <w:vAlign w:val="center"/>
          </w:tcPr>
          <w:p w14:paraId="17B277B4"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0.663</w:t>
            </w:r>
          </w:p>
        </w:tc>
      </w:tr>
      <w:tr w:rsidR="006113E7" w:rsidRPr="00F23B70" w14:paraId="78012C92" w14:textId="77777777" w:rsidTr="0081644C">
        <w:trPr>
          <w:trHeight w:val="140"/>
        </w:trPr>
        <w:tc>
          <w:tcPr>
            <w:tcW w:w="2665" w:type="dxa"/>
            <w:shd w:val="clear" w:color="auto" w:fill="auto"/>
            <w:vAlign w:val="center"/>
          </w:tcPr>
          <w:p w14:paraId="02172174" w14:textId="77777777" w:rsidR="006113E7" w:rsidRPr="00F23B70" w:rsidRDefault="006113E7" w:rsidP="0081644C">
            <w:pPr>
              <w:keepNext/>
              <w:spacing w:line="240" w:lineRule="auto"/>
              <w:ind w:left="243"/>
              <w:rPr>
                <w:rFonts w:ascii="Arial" w:eastAsia="Times New Roman" w:hAnsi="Arial" w:cs="Arial"/>
                <w:b/>
                <w:color w:val="000000"/>
                <w:sz w:val="20"/>
                <w:szCs w:val="20"/>
              </w:rPr>
            </w:pPr>
            <w:r w:rsidRPr="00F23B70">
              <w:rPr>
                <w:rFonts w:ascii="Arial" w:eastAsia="Times New Roman" w:hAnsi="Arial" w:cs="Arial"/>
                <w:b/>
                <w:color w:val="000000"/>
                <w:sz w:val="20"/>
                <w:szCs w:val="20"/>
              </w:rPr>
              <w:t>Inpatient (n=15)</w:t>
            </w:r>
          </w:p>
        </w:tc>
        <w:tc>
          <w:tcPr>
            <w:tcW w:w="2672" w:type="dxa"/>
            <w:shd w:val="clear" w:color="auto" w:fill="auto"/>
            <w:tcMar>
              <w:top w:w="15" w:type="dxa"/>
              <w:left w:w="108" w:type="dxa"/>
              <w:bottom w:w="0" w:type="dxa"/>
              <w:right w:w="108" w:type="dxa"/>
            </w:tcMar>
          </w:tcPr>
          <w:p w14:paraId="4C6B164A"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17,106 (9,575)</w:t>
            </w:r>
          </w:p>
        </w:tc>
        <w:tc>
          <w:tcPr>
            <w:tcW w:w="1158" w:type="dxa"/>
            <w:shd w:val="clear" w:color="auto" w:fill="auto"/>
            <w:tcMar>
              <w:top w:w="15" w:type="dxa"/>
              <w:left w:w="108" w:type="dxa"/>
              <w:bottom w:w="0" w:type="dxa"/>
              <w:right w:w="108" w:type="dxa"/>
            </w:tcMar>
            <w:vAlign w:val="center"/>
          </w:tcPr>
          <w:p w14:paraId="4342E2BC"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0.001</w:t>
            </w:r>
          </w:p>
        </w:tc>
      </w:tr>
      <w:tr w:rsidR="006113E7" w:rsidRPr="00F23B70" w14:paraId="37594787" w14:textId="77777777" w:rsidTr="0081644C">
        <w:trPr>
          <w:trHeight w:val="140"/>
        </w:trPr>
        <w:tc>
          <w:tcPr>
            <w:tcW w:w="2665" w:type="dxa"/>
            <w:tcBorders>
              <w:bottom w:val="single" w:sz="4" w:space="0" w:color="auto"/>
            </w:tcBorders>
            <w:shd w:val="clear" w:color="auto" w:fill="auto"/>
            <w:vAlign w:val="center"/>
          </w:tcPr>
          <w:p w14:paraId="6017DAEB" w14:textId="77777777" w:rsidR="006113E7" w:rsidRPr="00F23B70" w:rsidRDefault="006113E7" w:rsidP="0081644C">
            <w:pPr>
              <w:keepNext/>
              <w:spacing w:line="240" w:lineRule="auto"/>
              <w:ind w:left="243"/>
              <w:rPr>
                <w:rFonts w:ascii="Arial" w:eastAsia="Times New Roman" w:hAnsi="Arial" w:cs="Arial"/>
                <w:b/>
                <w:color w:val="000000"/>
                <w:sz w:val="20"/>
                <w:szCs w:val="20"/>
              </w:rPr>
            </w:pPr>
            <w:r w:rsidRPr="00F23B70">
              <w:rPr>
                <w:rFonts w:ascii="Arial" w:eastAsia="Times New Roman" w:hAnsi="Arial" w:cs="Arial"/>
                <w:b/>
                <w:color w:val="000000"/>
                <w:sz w:val="20"/>
                <w:szCs w:val="20"/>
              </w:rPr>
              <w:t>Outpatient (n=29)</w:t>
            </w:r>
          </w:p>
        </w:tc>
        <w:tc>
          <w:tcPr>
            <w:tcW w:w="2672" w:type="dxa"/>
            <w:tcBorders>
              <w:bottom w:val="single" w:sz="4" w:space="0" w:color="auto"/>
            </w:tcBorders>
            <w:shd w:val="clear" w:color="auto" w:fill="auto"/>
            <w:tcMar>
              <w:top w:w="15" w:type="dxa"/>
              <w:left w:w="108" w:type="dxa"/>
              <w:bottom w:w="0" w:type="dxa"/>
              <w:right w:w="108" w:type="dxa"/>
            </w:tcMar>
          </w:tcPr>
          <w:p w14:paraId="0E364935"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6,604 (1,302)</w:t>
            </w:r>
          </w:p>
        </w:tc>
        <w:tc>
          <w:tcPr>
            <w:tcW w:w="1158" w:type="dxa"/>
            <w:tcBorders>
              <w:bottom w:val="single" w:sz="4" w:space="0" w:color="auto"/>
            </w:tcBorders>
            <w:shd w:val="clear" w:color="auto" w:fill="auto"/>
            <w:tcMar>
              <w:top w:w="15" w:type="dxa"/>
              <w:left w:w="108" w:type="dxa"/>
              <w:bottom w:w="0" w:type="dxa"/>
              <w:right w:w="108" w:type="dxa"/>
            </w:tcMar>
            <w:vAlign w:val="center"/>
          </w:tcPr>
          <w:p w14:paraId="53A335F1"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0.788</w:t>
            </w:r>
          </w:p>
        </w:tc>
      </w:tr>
      <w:tr w:rsidR="006113E7" w:rsidRPr="00F23B70" w14:paraId="639CBE96" w14:textId="77777777" w:rsidTr="0081644C">
        <w:trPr>
          <w:trHeight w:val="220"/>
        </w:trPr>
        <w:tc>
          <w:tcPr>
            <w:tcW w:w="6500" w:type="dxa"/>
            <w:gridSpan w:val="3"/>
            <w:tcBorders>
              <w:top w:val="single" w:sz="4" w:space="0" w:color="auto"/>
              <w:left w:val="nil"/>
              <w:bottom w:val="nil"/>
              <w:right w:val="nil"/>
            </w:tcBorders>
          </w:tcPr>
          <w:p w14:paraId="7719CBE0" w14:textId="77777777" w:rsidR="006113E7" w:rsidRPr="00F23B70" w:rsidRDefault="006113E7" w:rsidP="0081644C">
            <w:pPr>
              <w:spacing w:line="240" w:lineRule="auto"/>
              <w:rPr>
                <w:rFonts w:ascii="Arial" w:eastAsia="Times New Roman" w:hAnsi="Arial" w:cs="Arial"/>
                <w:color w:val="000000"/>
                <w:sz w:val="20"/>
                <w:szCs w:val="20"/>
              </w:rPr>
            </w:pPr>
            <w:r w:rsidRPr="00F23B70">
              <w:rPr>
                <w:rFonts w:ascii="Arial" w:eastAsia="Times New Roman" w:hAnsi="Arial" w:cs="Arial"/>
                <w:b/>
                <w:color w:val="000000"/>
                <w:sz w:val="20"/>
                <w:szCs w:val="20"/>
              </w:rPr>
              <w:t xml:space="preserve">Notes: </w:t>
            </w:r>
            <w:r w:rsidRPr="00F23B70">
              <w:rPr>
                <w:rFonts w:ascii="Arial" w:eastAsia="Times New Roman" w:hAnsi="Arial" w:cs="Arial"/>
                <w:i/>
                <w:color w:val="000000"/>
                <w:sz w:val="20"/>
                <w:szCs w:val="20"/>
              </w:rPr>
              <w:t>p</w:t>
            </w:r>
            <w:r w:rsidRPr="00F23B70">
              <w:rPr>
                <w:rFonts w:ascii="Arial" w:eastAsia="Times New Roman" w:hAnsi="Arial" w:cs="Arial"/>
                <w:color w:val="000000"/>
                <w:sz w:val="20"/>
                <w:szCs w:val="20"/>
              </w:rPr>
              <w:t>-value: t-test assuming unequal variances</w:t>
            </w:r>
          </w:p>
          <w:p w14:paraId="33AF354E" w14:textId="77777777" w:rsidR="006113E7" w:rsidRPr="00F23B70" w:rsidRDefault="006113E7" w:rsidP="0081644C">
            <w:pPr>
              <w:spacing w:line="240" w:lineRule="auto"/>
              <w:rPr>
                <w:rFonts w:ascii="Arial" w:eastAsia="Times New Roman" w:hAnsi="Arial" w:cs="Arial"/>
                <w:i/>
                <w:color w:val="000000"/>
                <w:sz w:val="20"/>
                <w:szCs w:val="20"/>
              </w:rPr>
            </w:pPr>
            <w:r w:rsidRPr="00F23B70">
              <w:rPr>
                <w:rFonts w:ascii="Arial" w:eastAsia="Times New Roman" w:hAnsi="Arial" w:cs="Arial"/>
                <w:b/>
                <w:color w:val="000000"/>
                <w:sz w:val="20"/>
              </w:rPr>
              <w:t>Abbreviations:</w:t>
            </w:r>
            <w:r w:rsidRPr="00F23B70">
              <w:rPr>
                <w:rFonts w:ascii="Arial" w:eastAsia="Times New Roman" w:hAnsi="Arial" w:cs="Arial"/>
                <w:color w:val="000000"/>
                <w:sz w:val="20"/>
              </w:rPr>
              <w:t xml:space="preserve"> IQR, interquartile range; TFA, transcervical fibroid ablation</w:t>
            </w:r>
          </w:p>
        </w:tc>
      </w:tr>
    </w:tbl>
    <w:p w14:paraId="0F4864C0" w14:textId="77777777" w:rsidR="006113E7" w:rsidRPr="00F23B70" w:rsidRDefault="006113E7" w:rsidP="006113E7">
      <w:pPr>
        <w:spacing w:line="480" w:lineRule="auto"/>
        <w:rPr>
          <w:rFonts w:ascii="Arial" w:eastAsia="Times New Roman" w:hAnsi="Arial" w:cs="Arial"/>
          <w:color w:val="000000"/>
          <w:sz w:val="20"/>
          <w:szCs w:val="20"/>
        </w:rPr>
      </w:pPr>
    </w:p>
    <w:p w14:paraId="674DCE93" w14:textId="77777777" w:rsidR="006113E7" w:rsidRPr="00F23B70" w:rsidRDefault="006113E7" w:rsidP="006113E7">
      <w:pPr>
        <w:keepNext/>
        <w:spacing w:line="48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Table 3 Median procedure cost by route</w:t>
      </w:r>
    </w:p>
    <w:tbl>
      <w:tblPr>
        <w:tblW w:w="6435"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1895"/>
        <w:gridCol w:w="1535"/>
      </w:tblGrid>
      <w:tr w:rsidR="006113E7" w:rsidRPr="00F23B70" w14:paraId="71B64003" w14:textId="77777777" w:rsidTr="0081644C">
        <w:trPr>
          <w:trHeight w:val="580"/>
        </w:trPr>
        <w:tc>
          <w:tcPr>
            <w:tcW w:w="3005" w:type="dxa"/>
            <w:shd w:val="clear" w:color="auto" w:fill="auto"/>
            <w:tcMar>
              <w:top w:w="15" w:type="dxa"/>
              <w:left w:w="108" w:type="dxa"/>
              <w:bottom w:w="0" w:type="dxa"/>
              <w:right w:w="108" w:type="dxa"/>
            </w:tcMar>
            <w:vAlign w:val="center"/>
          </w:tcPr>
          <w:p w14:paraId="2EFAB96A"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b/>
                <w:color w:val="000000"/>
                <w:sz w:val="20"/>
                <w:szCs w:val="20"/>
              </w:rPr>
              <w:t>Index Procedure</w:t>
            </w:r>
          </w:p>
        </w:tc>
        <w:tc>
          <w:tcPr>
            <w:tcW w:w="1895" w:type="dxa"/>
            <w:shd w:val="clear" w:color="auto" w:fill="auto"/>
            <w:tcMar>
              <w:top w:w="15" w:type="dxa"/>
              <w:left w:w="108" w:type="dxa"/>
              <w:bottom w:w="0" w:type="dxa"/>
              <w:right w:w="108" w:type="dxa"/>
            </w:tcMar>
          </w:tcPr>
          <w:p w14:paraId="63A7F371"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Cost ($)</w:t>
            </w:r>
          </w:p>
          <w:p w14:paraId="3D333162"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Median (IQR)</w:t>
            </w:r>
          </w:p>
        </w:tc>
        <w:tc>
          <w:tcPr>
            <w:tcW w:w="1535" w:type="dxa"/>
            <w:shd w:val="clear" w:color="auto" w:fill="auto"/>
            <w:tcMar>
              <w:top w:w="15" w:type="dxa"/>
              <w:left w:w="108" w:type="dxa"/>
              <w:bottom w:w="0" w:type="dxa"/>
              <w:right w:w="108" w:type="dxa"/>
            </w:tcMar>
            <w:vAlign w:val="center"/>
          </w:tcPr>
          <w:p w14:paraId="6FFA55B0"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b/>
                <w:i/>
                <w:color w:val="000000"/>
                <w:sz w:val="20"/>
                <w:szCs w:val="20"/>
              </w:rPr>
              <w:t>p</w:t>
            </w:r>
            <w:r w:rsidRPr="00F23B70">
              <w:rPr>
                <w:rFonts w:ascii="Arial" w:eastAsia="Times New Roman" w:hAnsi="Arial" w:cs="Arial"/>
                <w:b/>
                <w:color w:val="000000"/>
                <w:sz w:val="20"/>
                <w:szCs w:val="20"/>
              </w:rPr>
              <w:t>-value</w:t>
            </w:r>
          </w:p>
        </w:tc>
      </w:tr>
      <w:tr w:rsidR="006113E7" w:rsidRPr="00F23B70" w14:paraId="6BB1A450" w14:textId="77777777" w:rsidTr="0081644C">
        <w:trPr>
          <w:trHeight w:val="280"/>
        </w:trPr>
        <w:tc>
          <w:tcPr>
            <w:tcW w:w="3005" w:type="dxa"/>
            <w:shd w:val="clear" w:color="auto" w:fill="auto"/>
            <w:tcMar>
              <w:top w:w="15" w:type="dxa"/>
              <w:left w:w="108" w:type="dxa"/>
              <w:bottom w:w="0" w:type="dxa"/>
              <w:right w:w="108" w:type="dxa"/>
            </w:tcMar>
            <w:vAlign w:val="center"/>
          </w:tcPr>
          <w:p w14:paraId="77C2B5B0"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TFA (All Transcervical; n=44)</w:t>
            </w:r>
          </w:p>
        </w:tc>
        <w:tc>
          <w:tcPr>
            <w:tcW w:w="1895" w:type="dxa"/>
            <w:shd w:val="clear" w:color="auto" w:fill="auto"/>
            <w:tcMar>
              <w:top w:w="15" w:type="dxa"/>
              <w:left w:w="108" w:type="dxa"/>
              <w:bottom w:w="0" w:type="dxa"/>
              <w:right w:w="108" w:type="dxa"/>
            </w:tcMar>
          </w:tcPr>
          <w:p w14:paraId="03C111DC"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6,744 (3,040)</w:t>
            </w:r>
          </w:p>
        </w:tc>
        <w:tc>
          <w:tcPr>
            <w:tcW w:w="1535" w:type="dxa"/>
            <w:shd w:val="clear" w:color="auto" w:fill="auto"/>
            <w:tcMar>
              <w:top w:w="15" w:type="dxa"/>
              <w:left w:w="108" w:type="dxa"/>
              <w:bottom w:w="0" w:type="dxa"/>
              <w:right w:w="108" w:type="dxa"/>
            </w:tcMar>
            <w:vAlign w:val="center"/>
          </w:tcPr>
          <w:p w14:paraId="20D6CE36"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Ref</w:t>
            </w:r>
          </w:p>
        </w:tc>
      </w:tr>
      <w:tr w:rsidR="006113E7" w:rsidRPr="00F23B70" w14:paraId="7E74120C" w14:textId="77777777" w:rsidTr="0081644C">
        <w:trPr>
          <w:trHeight w:val="137"/>
        </w:trPr>
        <w:tc>
          <w:tcPr>
            <w:tcW w:w="3005" w:type="dxa"/>
            <w:shd w:val="clear" w:color="auto" w:fill="auto"/>
            <w:tcMar>
              <w:top w:w="15" w:type="dxa"/>
              <w:left w:w="108" w:type="dxa"/>
              <w:bottom w:w="0" w:type="dxa"/>
              <w:right w:w="108" w:type="dxa"/>
            </w:tcMar>
            <w:vAlign w:val="center"/>
          </w:tcPr>
          <w:p w14:paraId="18F981D5"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Myomectomy</w:t>
            </w:r>
          </w:p>
        </w:tc>
        <w:tc>
          <w:tcPr>
            <w:tcW w:w="1895" w:type="dxa"/>
            <w:shd w:val="clear" w:color="auto" w:fill="auto"/>
            <w:tcMar>
              <w:top w:w="15" w:type="dxa"/>
              <w:left w:w="108" w:type="dxa"/>
              <w:bottom w:w="0" w:type="dxa"/>
              <w:right w:w="108" w:type="dxa"/>
            </w:tcMar>
          </w:tcPr>
          <w:p w14:paraId="36F68A18"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7,431 (9,947)</w:t>
            </w:r>
          </w:p>
        </w:tc>
        <w:tc>
          <w:tcPr>
            <w:tcW w:w="1535" w:type="dxa"/>
            <w:shd w:val="clear" w:color="auto" w:fill="auto"/>
            <w:tcMar>
              <w:top w:w="15" w:type="dxa"/>
              <w:left w:w="108" w:type="dxa"/>
              <w:bottom w:w="0" w:type="dxa"/>
              <w:right w:w="108" w:type="dxa"/>
            </w:tcMar>
            <w:vAlign w:val="center"/>
          </w:tcPr>
          <w:p w14:paraId="2B1C79A9"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0.663</w:t>
            </w:r>
          </w:p>
        </w:tc>
      </w:tr>
      <w:tr w:rsidR="006113E7" w:rsidRPr="00F23B70" w14:paraId="614181C2" w14:textId="77777777" w:rsidTr="0081644C">
        <w:trPr>
          <w:trHeight w:val="140"/>
        </w:trPr>
        <w:tc>
          <w:tcPr>
            <w:tcW w:w="3005" w:type="dxa"/>
            <w:shd w:val="clear" w:color="auto" w:fill="auto"/>
            <w:vAlign w:val="center"/>
          </w:tcPr>
          <w:p w14:paraId="45E54567" w14:textId="77777777" w:rsidR="006113E7" w:rsidRPr="00F23B70" w:rsidRDefault="006113E7" w:rsidP="0081644C">
            <w:pPr>
              <w:keepNext/>
              <w:spacing w:line="240" w:lineRule="auto"/>
              <w:ind w:left="243"/>
              <w:rPr>
                <w:rFonts w:ascii="Arial" w:eastAsia="Times New Roman" w:hAnsi="Arial" w:cs="Arial"/>
                <w:b/>
                <w:color w:val="000000"/>
                <w:sz w:val="20"/>
                <w:szCs w:val="20"/>
              </w:rPr>
            </w:pPr>
            <w:r w:rsidRPr="00F23B70">
              <w:rPr>
                <w:rFonts w:ascii="Arial" w:eastAsia="Times New Roman" w:hAnsi="Arial" w:cs="Arial"/>
                <w:b/>
                <w:color w:val="000000"/>
                <w:sz w:val="20"/>
                <w:szCs w:val="20"/>
              </w:rPr>
              <w:t>Abdominal (n=11)</w:t>
            </w:r>
          </w:p>
        </w:tc>
        <w:tc>
          <w:tcPr>
            <w:tcW w:w="1895" w:type="dxa"/>
            <w:shd w:val="clear" w:color="auto" w:fill="auto"/>
            <w:tcMar>
              <w:top w:w="15" w:type="dxa"/>
              <w:left w:w="108" w:type="dxa"/>
              <w:bottom w:w="0" w:type="dxa"/>
              <w:right w:w="108" w:type="dxa"/>
            </w:tcMar>
          </w:tcPr>
          <w:p w14:paraId="07A461C1"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16,924 (10,917)</w:t>
            </w:r>
          </w:p>
        </w:tc>
        <w:tc>
          <w:tcPr>
            <w:tcW w:w="1535" w:type="dxa"/>
            <w:shd w:val="clear" w:color="auto" w:fill="auto"/>
            <w:tcMar>
              <w:top w:w="15" w:type="dxa"/>
              <w:left w:w="108" w:type="dxa"/>
              <w:bottom w:w="0" w:type="dxa"/>
              <w:right w:w="108" w:type="dxa"/>
            </w:tcMar>
            <w:vAlign w:val="center"/>
          </w:tcPr>
          <w:p w14:paraId="4846DAB7"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0.012</w:t>
            </w:r>
          </w:p>
        </w:tc>
      </w:tr>
      <w:tr w:rsidR="006113E7" w:rsidRPr="00F23B70" w14:paraId="049A8824" w14:textId="77777777" w:rsidTr="0081644C">
        <w:trPr>
          <w:trHeight w:val="140"/>
        </w:trPr>
        <w:tc>
          <w:tcPr>
            <w:tcW w:w="3005" w:type="dxa"/>
            <w:shd w:val="clear" w:color="auto" w:fill="auto"/>
            <w:vAlign w:val="center"/>
          </w:tcPr>
          <w:p w14:paraId="291BE32B" w14:textId="77777777" w:rsidR="006113E7" w:rsidRPr="00F23B70" w:rsidRDefault="006113E7" w:rsidP="0081644C">
            <w:pPr>
              <w:keepNext/>
              <w:spacing w:line="240" w:lineRule="auto"/>
              <w:ind w:left="243"/>
              <w:rPr>
                <w:rFonts w:ascii="Arial" w:eastAsia="Times New Roman" w:hAnsi="Arial" w:cs="Arial"/>
                <w:b/>
                <w:color w:val="000000"/>
                <w:sz w:val="20"/>
                <w:szCs w:val="20"/>
              </w:rPr>
            </w:pPr>
            <w:r w:rsidRPr="00F23B70">
              <w:rPr>
                <w:rFonts w:ascii="Arial" w:eastAsia="Times New Roman" w:hAnsi="Arial" w:cs="Arial"/>
                <w:b/>
                <w:color w:val="000000"/>
                <w:sz w:val="20"/>
                <w:szCs w:val="20"/>
              </w:rPr>
              <w:t>Laparoscopic (n=26)</w:t>
            </w:r>
          </w:p>
        </w:tc>
        <w:tc>
          <w:tcPr>
            <w:tcW w:w="1895" w:type="dxa"/>
            <w:shd w:val="clear" w:color="auto" w:fill="auto"/>
            <w:tcMar>
              <w:top w:w="15" w:type="dxa"/>
              <w:left w:w="108" w:type="dxa"/>
              <w:bottom w:w="0" w:type="dxa"/>
              <w:right w:w="108" w:type="dxa"/>
            </w:tcMar>
          </w:tcPr>
          <w:p w14:paraId="2DE6AD7B"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7,212 (2,360)</w:t>
            </w:r>
          </w:p>
        </w:tc>
        <w:tc>
          <w:tcPr>
            <w:tcW w:w="1535" w:type="dxa"/>
            <w:shd w:val="clear" w:color="auto" w:fill="auto"/>
            <w:tcMar>
              <w:top w:w="15" w:type="dxa"/>
              <w:left w:w="108" w:type="dxa"/>
              <w:bottom w:w="0" w:type="dxa"/>
              <w:right w:w="108" w:type="dxa"/>
            </w:tcMar>
            <w:vAlign w:val="center"/>
          </w:tcPr>
          <w:p w14:paraId="059A1EC1"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0.475</w:t>
            </w:r>
          </w:p>
        </w:tc>
      </w:tr>
      <w:tr w:rsidR="006113E7" w:rsidRPr="00F23B70" w14:paraId="15F7BA86" w14:textId="77777777" w:rsidTr="0081644C">
        <w:trPr>
          <w:trHeight w:val="140"/>
        </w:trPr>
        <w:tc>
          <w:tcPr>
            <w:tcW w:w="3005" w:type="dxa"/>
            <w:tcBorders>
              <w:bottom w:val="single" w:sz="4" w:space="0" w:color="auto"/>
            </w:tcBorders>
            <w:shd w:val="clear" w:color="auto" w:fill="auto"/>
            <w:vAlign w:val="center"/>
          </w:tcPr>
          <w:p w14:paraId="37657F22" w14:textId="77777777" w:rsidR="006113E7" w:rsidRPr="00F23B70" w:rsidRDefault="006113E7" w:rsidP="0081644C">
            <w:pPr>
              <w:keepNext/>
              <w:spacing w:line="240" w:lineRule="auto"/>
              <w:ind w:left="243"/>
              <w:rPr>
                <w:rFonts w:ascii="Arial" w:eastAsia="Times New Roman" w:hAnsi="Arial" w:cs="Arial"/>
                <w:b/>
                <w:color w:val="000000"/>
                <w:sz w:val="20"/>
                <w:szCs w:val="20"/>
              </w:rPr>
            </w:pPr>
            <w:r w:rsidRPr="00F23B70">
              <w:rPr>
                <w:rFonts w:ascii="Arial" w:eastAsia="Times New Roman" w:hAnsi="Arial" w:cs="Arial"/>
                <w:b/>
                <w:color w:val="000000"/>
                <w:sz w:val="20"/>
                <w:szCs w:val="20"/>
              </w:rPr>
              <w:t>Hysteroscopic (n=7)</w:t>
            </w:r>
          </w:p>
        </w:tc>
        <w:tc>
          <w:tcPr>
            <w:tcW w:w="1895" w:type="dxa"/>
            <w:tcBorders>
              <w:bottom w:val="single" w:sz="4" w:space="0" w:color="auto"/>
            </w:tcBorders>
            <w:shd w:val="clear" w:color="auto" w:fill="auto"/>
            <w:tcMar>
              <w:top w:w="15" w:type="dxa"/>
              <w:left w:w="108" w:type="dxa"/>
              <w:bottom w:w="0" w:type="dxa"/>
              <w:right w:w="108" w:type="dxa"/>
            </w:tcMar>
          </w:tcPr>
          <w:p w14:paraId="4BCAFBB7"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4,524 (1,073)</w:t>
            </w:r>
          </w:p>
        </w:tc>
        <w:tc>
          <w:tcPr>
            <w:tcW w:w="1535" w:type="dxa"/>
            <w:tcBorders>
              <w:bottom w:val="single" w:sz="4" w:space="0" w:color="auto"/>
            </w:tcBorders>
            <w:shd w:val="clear" w:color="auto" w:fill="auto"/>
            <w:tcMar>
              <w:top w:w="15" w:type="dxa"/>
              <w:left w:w="108" w:type="dxa"/>
              <w:bottom w:w="0" w:type="dxa"/>
              <w:right w:w="108" w:type="dxa"/>
            </w:tcMar>
            <w:vAlign w:val="center"/>
          </w:tcPr>
          <w:p w14:paraId="45277672"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w:t>
            </w:r>
          </w:p>
        </w:tc>
      </w:tr>
      <w:tr w:rsidR="006113E7" w:rsidRPr="00F23B70" w14:paraId="5C6BB32D" w14:textId="77777777" w:rsidTr="0081644C">
        <w:trPr>
          <w:trHeight w:val="220"/>
        </w:trPr>
        <w:tc>
          <w:tcPr>
            <w:tcW w:w="6435" w:type="dxa"/>
            <w:gridSpan w:val="3"/>
            <w:tcBorders>
              <w:top w:val="single" w:sz="4" w:space="0" w:color="auto"/>
              <w:left w:val="nil"/>
              <w:bottom w:val="nil"/>
              <w:right w:val="nil"/>
            </w:tcBorders>
          </w:tcPr>
          <w:p w14:paraId="5BBB689D" w14:textId="77777777" w:rsidR="006113E7" w:rsidRPr="00F23B70" w:rsidRDefault="006113E7" w:rsidP="0081644C">
            <w:pPr>
              <w:spacing w:line="240" w:lineRule="auto"/>
              <w:rPr>
                <w:rFonts w:ascii="Arial" w:eastAsia="Times New Roman" w:hAnsi="Arial" w:cs="Arial"/>
                <w:color w:val="000000"/>
                <w:sz w:val="20"/>
                <w:szCs w:val="20"/>
              </w:rPr>
            </w:pPr>
            <w:r w:rsidRPr="00F23B70">
              <w:rPr>
                <w:rFonts w:ascii="Arial" w:eastAsia="Times New Roman" w:hAnsi="Arial" w:cs="Arial"/>
                <w:b/>
                <w:color w:val="000000"/>
                <w:sz w:val="20"/>
                <w:szCs w:val="20"/>
              </w:rPr>
              <w:t xml:space="preserve">Notes: </w:t>
            </w:r>
            <w:r w:rsidRPr="00F23B70">
              <w:rPr>
                <w:rFonts w:ascii="Arial" w:eastAsia="Times New Roman" w:hAnsi="Arial" w:cs="Arial"/>
                <w:i/>
                <w:color w:val="000000"/>
                <w:sz w:val="20"/>
                <w:szCs w:val="20"/>
              </w:rPr>
              <w:t>p</w:t>
            </w:r>
            <w:r w:rsidRPr="00F23B70">
              <w:rPr>
                <w:rFonts w:ascii="Arial" w:eastAsia="Times New Roman" w:hAnsi="Arial" w:cs="Arial"/>
                <w:color w:val="000000"/>
                <w:sz w:val="20"/>
                <w:szCs w:val="20"/>
              </w:rPr>
              <w:t>-value: t-test assuming unequal variances, value not reported when n&lt;10</w:t>
            </w:r>
          </w:p>
          <w:p w14:paraId="3FA9493E" w14:textId="77777777" w:rsidR="006113E7" w:rsidRPr="00F23B70" w:rsidRDefault="006113E7" w:rsidP="0081644C">
            <w:pPr>
              <w:spacing w:line="240" w:lineRule="auto"/>
              <w:rPr>
                <w:rFonts w:ascii="Arial" w:eastAsia="Times New Roman" w:hAnsi="Arial" w:cs="Arial"/>
                <w:i/>
                <w:color w:val="000000"/>
                <w:sz w:val="20"/>
                <w:szCs w:val="20"/>
              </w:rPr>
            </w:pPr>
            <w:r w:rsidRPr="00F23B70">
              <w:rPr>
                <w:rFonts w:ascii="Arial" w:eastAsia="Times New Roman" w:hAnsi="Arial" w:cs="Arial"/>
                <w:b/>
                <w:color w:val="000000"/>
                <w:sz w:val="20"/>
              </w:rPr>
              <w:t>Abbreviations:</w:t>
            </w:r>
            <w:r w:rsidRPr="00F23B70">
              <w:rPr>
                <w:rFonts w:ascii="Arial" w:eastAsia="Times New Roman" w:hAnsi="Arial" w:cs="Arial"/>
                <w:color w:val="000000"/>
                <w:sz w:val="20"/>
              </w:rPr>
              <w:t xml:space="preserve"> IQR, interquartile range; TFA, transcervical fibroid ablation</w:t>
            </w:r>
          </w:p>
        </w:tc>
      </w:tr>
    </w:tbl>
    <w:p w14:paraId="2AC5B584" w14:textId="77777777" w:rsidR="006113E7" w:rsidRPr="00F23B70" w:rsidRDefault="006113E7" w:rsidP="006113E7">
      <w:pPr>
        <w:keepNext/>
        <w:spacing w:line="48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lastRenderedPageBreak/>
        <w:t>Table 4 Median procedure and hospitalization cost</w:t>
      </w:r>
    </w:p>
    <w:tbl>
      <w:tblPr>
        <w:tblW w:w="658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1710"/>
        <w:gridCol w:w="1825"/>
        <w:gridCol w:w="985"/>
      </w:tblGrid>
      <w:tr w:rsidR="006113E7" w:rsidRPr="00F23B70" w14:paraId="07262ECD" w14:textId="77777777" w:rsidTr="0081644C">
        <w:trPr>
          <w:trHeight w:val="871"/>
        </w:trPr>
        <w:tc>
          <w:tcPr>
            <w:tcW w:w="2065" w:type="dxa"/>
            <w:shd w:val="clear" w:color="auto" w:fill="auto"/>
            <w:tcMar>
              <w:top w:w="15" w:type="dxa"/>
              <w:left w:w="108" w:type="dxa"/>
              <w:bottom w:w="0" w:type="dxa"/>
              <w:right w:w="108" w:type="dxa"/>
            </w:tcMar>
            <w:vAlign w:val="center"/>
          </w:tcPr>
          <w:p w14:paraId="7DD15F91"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b/>
                <w:color w:val="000000"/>
                <w:sz w:val="20"/>
                <w:szCs w:val="20"/>
              </w:rPr>
              <w:t>Index Procedure</w:t>
            </w:r>
          </w:p>
        </w:tc>
        <w:tc>
          <w:tcPr>
            <w:tcW w:w="1710" w:type="dxa"/>
            <w:shd w:val="clear" w:color="auto" w:fill="auto"/>
            <w:tcMar>
              <w:top w:w="15" w:type="dxa"/>
              <w:left w:w="108" w:type="dxa"/>
              <w:bottom w:w="0" w:type="dxa"/>
              <w:right w:w="108" w:type="dxa"/>
            </w:tcMar>
            <w:vAlign w:val="center"/>
          </w:tcPr>
          <w:p w14:paraId="644C3CFA"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TFA (n=44)</w:t>
            </w:r>
          </w:p>
          <w:p w14:paraId="5BCC3409"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Median (IQR) ($)</w:t>
            </w:r>
          </w:p>
        </w:tc>
        <w:tc>
          <w:tcPr>
            <w:tcW w:w="1825" w:type="dxa"/>
            <w:shd w:val="clear" w:color="auto" w:fill="auto"/>
            <w:tcMar>
              <w:top w:w="15" w:type="dxa"/>
              <w:left w:w="108" w:type="dxa"/>
              <w:bottom w:w="0" w:type="dxa"/>
              <w:right w:w="108" w:type="dxa"/>
            </w:tcMar>
            <w:vAlign w:val="center"/>
          </w:tcPr>
          <w:p w14:paraId="43F528B7"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Myomectomy (n=44)</w:t>
            </w:r>
          </w:p>
          <w:p w14:paraId="2F27E074"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Median (IQR) ($)</w:t>
            </w:r>
          </w:p>
        </w:tc>
        <w:tc>
          <w:tcPr>
            <w:tcW w:w="985" w:type="dxa"/>
            <w:shd w:val="clear" w:color="auto" w:fill="auto"/>
            <w:tcMar>
              <w:top w:w="15" w:type="dxa"/>
              <w:left w:w="108" w:type="dxa"/>
              <w:bottom w:w="0" w:type="dxa"/>
              <w:right w:w="108" w:type="dxa"/>
            </w:tcMar>
            <w:vAlign w:val="center"/>
          </w:tcPr>
          <w:p w14:paraId="27DA922A"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b/>
                <w:i/>
                <w:color w:val="000000"/>
                <w:sz w:val="20"/>
                <w:szCs w:val="20"/>
              </w:rPr>
              <w:t>p</w:t>
            </w:r>
            <w:r w:rsidRPr="00F23B70">
              <w:rPr>
                <w:rFonts w:ascii="Arial" w:eastAsia="Times New Roman" w:hAnsi="Arial" w:cs="Arial"/>
                <w:b/>
                <w:color w:val="000000"/>
                <w:sz w:val="20"/>
                <w:szCs w:val="20"/>
              </w:rPr>
              <w:t>-value</w:t>
            </w:r>
          </w:p>
        </w:tc>
      </w:tr>
      <w:tr w:rsidR="006113E7" w:rsidRPr="00F23B70" w14:paraId="40B0DF86" w14:textId="77777777" w:rsidTr="0081644C">
        <w:trPr>
          <w:trHeight w:val="55"/>
        </w:trPr>
        <w:tc>
          <w:tcPr>
            <w:tcW w:w="2065" w:type="dxa"/>
            <w:shd w:val="clear" w:color="auto" w:fill="auto"/>
            <w:tcMar>
              <w:top w:w="15" w:type="dxa"/>
              <w:left w:w="108" w:type="dxa"/>
              <w:bottom w:w="0" w:type="dxa"/>
              <w:right w:w="108" w:type="dxa"/>
            </w:tcMar>
            <w:vAlign w:val="center"/>
          </w:tcPr>
          <w:p w14:paraId="5EDE2445"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Total costs</w:t>
            </w:r>
          </w:p>
        </w:tc>
        <w:tc>
          <w:tcPr>
            <w:tcW w:w="1710" w:type="dxa"/>
            <w:shd w:val="clear" w:color="auto" w:fill="auto"/>
            <w:tcMar>
              <w:top w:w="15" w:type="dxa"/>
              <w:left w:w="108" w:type="dxa"/>
              <w:bottom w:w="0" w:type="dxa"/>
              <w:right w:w="108" w:type="dxa"/>
            </w:tcMar>
            <w:vAlign w:val="center"/>
          </w:tcPr>
          <w:p w14:paraId="0B2254F2"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6,744 (3,040)</w:t>
            </w:r>
          </w:p>
        </w:tc>
        <w:tc>
          <w:tcPr>
            <w:tcW w:w="1825" w:type="dxa"/>
            <w:shd w:val="clear" w:color="auto" w:fill="auto"/>
            <w:tcMar>
              <w:top w:w="15" w:type="dxa"/>
              <w:left w:w="108" w:type="dxa"/>
              <w:bottom w:w="0" w:type="dxa"/>
              <w:right w:w="108" w:type="dxa"/>
            </w:tcMar>
          </w:tcPr>
          <w:p w14:paraId="3F216E47"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7,431 (9,947)</w:t>
            </w:r>
          </w:p>
        </w:tc>
        <w:tc>
          <w:tcPr>
            <w:tcW w:w="985" w:type="dxa"/>
            <w:shd w:val="clear" w:color="auto" w:fill="auto"/>
            <w:tcMar>
              <w:top w:w="15" w:type="dxa"/>
              <w:left w:w="108" w:type="dxa"/>
              <w:bottom w:w="0" w:type="dxa"/>
              <w:right w:w="108" w:type="dxa"/>
            </w:tcMar>
            <w:vAlign w:val="center"/>
          </w:tcPr>
          <w:p w14:paraId="009073A3" w14:textId="77777777" w:rsidR="006113E7" w:rsidRPr="00F23B70" w:rsidRDefault="006113E7" w:rsidP="0081644C">
            <w:pPr>
              <w:keepNext/>
              <w:spacing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0.663</w:t>
            </w:r>
          </w:p>
        </w:tc>
      </w:tr>
      <w:tr w:rsidR="006113E7" w:rsidRPr="00F23B70" w14:paraId="3BA7E217" w14:textId="77777777" w:rsidTr="0081644C">
        <w:trPr>
          <w:trHeight w:val="137"/>
        </w:trPr>
        <w:tc>
          <w:tcPr>
            <w:tcW w:w="2065" w:type="dxa"/>
            <w:shd w:val="clear" w:color="auto" w:fill="auto"/>
            <w:vAlign w:val="center"/>
          </w:tcPr>
          <w:p w14:paraId="5C7BF112" w14:textId="77777777" w:rsidR="006113E7" w:rsidRPr="00F23B70" w:rsidRDefault="006113E7" w:rsidP="0081644C">
            <w:pPr>
              <w:keepNext/>
              <w:spacing w:line="240" w:lineRule="auto"/>
              <w:ind w:left="243"/>
              <w:rPr>
                <w:rFonts w:ascii="Arial" w:eastAsia="Times New Roman" w:hAnsi="Arial" w:cs="Arial"/>
                <w:b/>
                <w:color w:val="000000"/>
                <w:sz w:val="20"/>
                <w:szCs w:val="20"/>
              </w:rPr>
            </w:pPr>
            <w:r w:rsidRPr="00F23B70">
              <w:rPr>
                <w:rFonts w:ascii="Arial" w:eastAsia="Times New Roman" w:hAnsi="Arial" w:cs="Arial"/>
                <w:b/>
                <w:color w:val="000000"/>
                <w:sz w:val="20"/>
                <w:szCs w:val="20"/>
              </w:rPr>
              <w:t>Procedure costs</w:t>
            </w:r>
          </w:p>
        </w:tc>
        <w:tc>
          <w:tcPr>
            <w:tcW w:w="1710" w:type="dxa"/>
            <w:shd w:val="clear" w:color="auto" w:fill="auto"/>
            <w:tcMar>
              <w:top w:w="15" w:type="dxa"/>
              <w:left w:w="108" w:type="dxa"/>
              <w:bottom w:w="0" w:type="dxa"/>
              <w:right w:w="108" w:type="dxa"/>
            </w:tcMar>
          </w:tcPr>
          <w:p w14:paraId="19DC193B"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2,358 (2,598)</w:t>
            </w:r>
          </w:p>
        </w:tc>
        <w:tc>
          <w:tcPr>
            <w:tcW w:w="1825" w:type="dxa"/>
            <w:shd w:val="clear" w:color="auto" w:fill="FFFFFF" w:themeFill="background1"/>
            <w:tcMar>
              <w:top w:w="15" w:type="dxa"/>
              <w:left w:w="108" w:type="dxa"/>
              <w:bottom w:w="0" w:type="dxa"/>
              <w:right w:w="108" w:type="dxa"/>
            </w:tcMar>
          </w:tcPr>
          <w:p w14:paraId="2BC0B02C"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3,677 (8,714)</w:t>
            </w:r>
            <w:r w:rsidRPr="00F23B70">
              <w:rPr>
                <w:rFonts w:ascii="Arial" w:eastAsia="Times New Roman" w:hAnsi="Arial" w:cs="Arial"/>
                <w:color w:val="000000"/>
                <w:sz w:val="20"/>
                <w:szCs w:val="20"/>
                <w:vertAlign w:val="superscript"/>
              </w:rPr>
              <w:t>a</w:t>
            </w:r>
          </w:p>
        </w:tc>
        <w:tc>
          <w:tcPr>
            <w:tcW w:w="985" w:type="dxa"/>
            <w:shd w:val="clear" w:color="auto" w:fill="auto"/>
            <w:tcMar>
              <w:top w:w="15" w:type="dxa"/>
              <w:left w:w="108" w:type="dxa"/>
              <w:bottom w:w="0" w:type="dxa"/>
              <w:right w:w="108" w:type="dxa"/>
            </w:tcMar>
            <w:vAlign w:val="center"/>
          </w:tcPr>
          <w:p w14:paraId="1A334341"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0.346</w:t>
            </w:r>
          </w:p>
        </w:tc>
      </w:tr>
      <w:tr w:rsidR="006113E7" w:rsidRPr="00F23B70" w14:paraId="47DFC6D5" w14:textId="77777777" w:rsidTr="0081644C">
        <w:trPr>
          <w:trHeight w:val="203"/>
        </w:trPr>
        <w:tc>
          <w:tcPr>
            <w:tcW w:w="2065" w:type="dxa"/>
            <w:shd w:val="clear" w:color="auto" w:fill="auto"/>
            <w:vAlign w:val="center"/>
          </w:tcPr>
          <w:p w14:paraId="32995F27" w14:textId="77777777" w:rsidR="006113E7" w:rsidRPr="00F23B70" w:rsidRDefault="006113E7" w:rsidP="0081644C">
            <w:pPr>
              <w:keepNext/>
              <w:spacing w:line="240" w:lineRule="auto"/>
              <w:ind w:left="243"/>
              <w:rPr>
                <w:rFonts w:ascii="Arial" w:eastAsia="Times New Roman" w:hAnsi="Arial" w:cs="Arial"/>
                <w:b/>
                <w:color w:val="000000"/>
                <w:sz w:val="20"/>
                <w:szCs w:val="20"/>
              </w:rPr>
            </w:pPr>
            <w:r w:rsidRPr="00F23B70">
              <w:rPr>
                <w:rFonts w:ascii="Arial" w:eastAsia="Times New Roman" w:hAnsi="Arial" w:cs="Arial"/>
                <w:b/>
                <w:color w:val="000000"/>
                <w:sz w:val="20"/>
                <w:szCs w:val="20"/>
              </w:rPr>
              <w:t>Anesthesia costs</w:t>
            </w:r>
          </w:p>
        </w:tc>
        <w:tc>
          <w:tcPr>
            <w:tcW w:w="1710" w:type="dxa"/>
            <w:shd w:val="clear" w:color="auto" w:fill="auto"/>
            <w:tcMar>
              <w:top w:w="15" w:type="dxa"/>
              <w:left w:w="108" w:type="dxa"/>
              <w:bottom w:w="0" w:type="dxa"/>
              <w:right w:w="108" w:type="dxa"/>
            </w:tcMar>
          </w:tcPr>
          <w:p w14:paraId="40E429FE"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360 (165)</w:t>
            </w:r>
          </w:p>
        </w:tc>
        <w:tc>
          <w:tcPr>
            <w:tcW w:w="1825" w:type="dxa"/>
            <w:shd w:val="clear" w:color="auto" w:fill="auto"/>
            <w:tcMar>
              <w:top w:w="15" w:type="dxa"/>
              <w:left w:w="108" w:type="dxa"/>
              <w:bottom w:w="0" w:type="dxa"/>
              <w:right w:w="108" w:type="dxa"/>
            </w:tcMar>
          </w:tcPr>
          <w:p w14:paraId="0C2BD26A"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720 (445)</w:t>
            </w:r>
            <w:r w:rsidRPr="00F23B70">
              <w:rPr>
                <w:rFonts w:ascii="Arial" w:eastAsia="Times New Roman" w:hAnsi="Arial" w:cs="Arial"/>
                <w:color w:val="000000"/>
                <w:sz w:val="20"/>
                <w:szCs w:val="20"/>
                <w:vertAlign w:val="superscript"/>
              </w:rPr>
              <w:t>a</w:t>
            </w:r>
          </w:p>
        </w:tc>
        <w:tc>
          <w:tcPr>
            <w:tcW w:w="985" w:type="dxa"/>
            <w:shd w:val="clear" w:color="auto" w:fill="auto"/>
            <w:tcMar>
              <w:top w:w="15" w:type="dxa"/>
              <w:left w:w="108" w:type="dxa"/>
              <w:bottom w:w="0" w:type="dxa"/>
              <w:right w:w="108" w:type="dxa"/>
            </w:tcMar>
            <w:vAlign w:val="center"/>
          </w:tcPr>
          <w:p w14:paraId="0833D785"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&lt;0.001</w:t>
            </w:r>
          </w:p>
        </w:tc>
      </w:tr>
      <w:tr w:rsidR="006113E7" w:rsidRPr="00F23B70" w14:paraId="66ED2029" w14:textId="77777777" w:rsidTr="0081644C">
        <w:trPr>
          <w:trHeight w:val="203"/>
        </w:trPr>
        <w:tc>
          <w:tcPr>
            <w:tcW w:w="2065" w:type="dxa"/>
            <w:shd w:val="clear" w:color="auto" w:fill="auto"/>
            <w:vAlign w:val="center"/>
          </w:tcPr>
          <w:p w14:paraId="6EDBB816" w14:textId="77777777" w:rsidR="006113E7" w:rsidRPr="00F23B70" w:rsidRDefault="006113E7" w:rsidP="0081644C">
            <w:pPr>
              <w:keepNext/>
              <w:spacing w:line="240" w:lineRule="auto"/>
              <w:ind w:left="243"/>
              <w:rPr>
                <w:rFonts w:ascii="Arial" w:eastAsia="Times New Roman" w:hAnsi="Arial" w:cs="Arial"/>
                <w:b/>
                <w:color w:val="000000"/>
                <w:sz w:val="20"/>
                <w:szCs w:val="20"/>
              </w:rPr>
            </w:pPr>
            <w:r w:rsidRPr="00F23B70">
              <w:rPr>
                <w:rFonts w:ascii="Arial" w:eastAsia="Times New Roman" w:hAnsi="Arial" w:cs="Arial"/>
                <w:b/>
                <w:color w:val="000000"/>
                <w:sz w:val="20"/>
                <w:szCs w:val="20"/>
              </w:rPr>
              <w:t>Supply costs</w:t>
            </w:r>
          </w:p>
        </w:tc>
        <w:tc>
          <w:tcPr>
            <w:tcW w:w="1710" w:type="dxa"/>
            <w:shd w:val="clear" w:color="auto" w:fill="auto"/>
            <w:tcMar>
              <w:top w:w="15" w:type="dxa"/>
              <w:left w:w="108" w:type="dxa"/>
              <w:bottom w:w="0" w:type="dxa"/>
              <w:right w:w="108" w:type="dxa"/>
            </w:tcMar>
          </w:tcPr>
          <w:p w14:paraId="7E32149B"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4,022 (75)</w:t>
            </w:r>
          </w:p>
        </w:tc>
        <w:tc>
          <w:tcPr>
            <w:tcW w:w="1825" w:type="dxa"/>
            <w:shd w:val="clear" w:color="auto" w:fill="auto"/>
            <w:tcMar>
              <w:top w:w="15" w:type="dxa"/>
              <w:left w:w="108" w:type="dxa"/>
              <w:bottom w:w="0" w:type="dxa"/>
              <w:right w:w="108" w:type="dxa"/>
            </w:tcMar>
          </w:tcPr>
          <w:p w14:paraId="624D7ECF"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1,891 (1,583)</w:t>
            </w:r>
          </w:p>
        </w:tc>
        <w:tc>
          <w:tcPr>
            <w:tcW w:w="985" w:type="dxa"/>
            <w:shd w:val="clear" w:color="auto" w:fill="auto"/>
            <w:tcMar>
              <w:top w:w="15" w:type="dxa"/>
              <w:left w:w="108" w:type="dxa"/>
              <w:bottom w:w="0" w:type="dxa"/>
              <w:right w:w="108" w:type="dxa"/>
            </w:tcMar>
            <w:vAlign w:val="center"/>
          </w:tcPr>
          <w:p w14:paraId="5206B8D2"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&lt;0.001</w:t>
            </w:r>
          </w:p>
        </w:tc>
      </w:tr>
      <w:tr w:rsidR="006113E7" w:rsidRPr="00F23B70" w14:paraId="38296F00" w14:textId="77777777" w:rsidTr="0081644C">
        <w:trPr>
          <w:trHeight w:val="203"/>
        </w:trPr>
        <w:tc>
          <w:tcPr>
            <w:tcW w:w="2065" w:type="dxa"/>
            <w:shd w:val="clear" w:color="auto" w:fill="auto"/>
            <w:vAlign w:val="center"/>
          </w:tcPr>
          <w:p w14:paraId="31F7B6DD" w14:textId="77777777" w:rsidR="006113E7" w:rsidRPr="00F23B70" w:rsidRDefault="006113E7" w:rsidP="0081644C">
            <w:pPr>
              <w:keepNext/>
              <w:spacing w:line="240" w:lineRule="auto"/>
              <w:ind w:left="243"/>
              <w:rPr>
                <w:rFonts w:ascii="Arial" w:eastAsia="Times New Roman" w:hAnsi="Arial" w:cs="Arial"/>
                <w:b/>
                <w:color w:val="000000"/>
                <w:sz w:val="20"/>
                <w:szCs w:val="20"/>
              </w:rPr>
            </w:pPr>
            <w:r w:rsidRPr="00F23B70">
              <w:rPr>
                <w:rFonts w:ascii="Arial" w:eastAsia="Times New Roman" w:hAnsi="Arial" w:cs="Arial"/>
                <w:b/>
                <w:color w:val="000000"/>
                <w:sz w:val="20"/>
                <w:szCs w:val="20"/>
              </w:rPr>
              <w:t>Lab costs</w:t>
            </w:r>
          </w:p>
        </w:tc>
        <w:tc>
          <w:tcPr>
            <w:tcW w:w="1710" w:type="dxa"/>
            <w:shd w:val="clear" w:color="auto" w:fill="auto"/>
            <w:tcMar>
              <w:top w:w="15" w:type="dxa"/>
              <w:left w:w="108" w:type="dxa"/>
              <w:bottom w:w="0" w:type="dxa"/>
              <w:right w:w="108" w:type="dxa"/>
            </w:tcMar>
          </w:tcPr>
          <w:p w14:paraId="072EFA54"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2 (12)</w:t>
            </w:r>
          </w:p>
        </w:tc>
        <w:tc>
          <w:tcPr>
            <w:tcW w:w="1825" w:type="dxa"/>
            <w:shd w:val="clear" w:color="auto" w:fill="auto"/>
            <w:tcMar>
              <w:top w:w="15" w:type="dxa"/>
              <w:left w:w="108" w:type="dxa"/>
              <w:bottom w:w="0" w:type="dxa"/>
              <w:right w:w="108" w:type="dxa"/>
            </w:tcMar>
          </w:tcPr>
          <w:p w14:paraId="30462B47"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32 (156)</w:t>
            </w:r>
          </w:p>
        </w:tc>
        <w:tc>
          <w:tcPr>
            <w:tcW w:w="985" w:type="dxa"/>
            <w:shd w:val="clear" w:color="auto" w:fill="auto"/>
            <w:tcMar>
              <w:top w:w="15" w:type="dxa"/>
              <w:left w:w="108" w:type="dxa"/>
              <w:bottom w:w="0" w:type="dxa"/>
              <w:right w:w="108" w:type="dxa"/>
            </w:tcMar>
            <w:vAlign w:val="center"/>
          </w:tcPr>
          <w:p w14:paraId="0EF71691"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0.210</w:t>
            </w:r>
          </w:p>
        </w:tc>
      </w:tr>
      <w:tr w:rsidR="006113E7" w:rsidRPr="00F23B70" w14:paraId="6FD1A78D" w14:textId="77777777" w:rsidTr="0081644C">
        <w:trPr>
          <w:trHeight w:val="203"/>
        </w:trPr>
        <w:tc>
          <w:tcPr>
            <w:tcW w:w="2065" w:type="dxa"/>
            <w:shd w:val="clear" w:color="auto" w:fill="auto"/>
            <w:vAlign w:val="center"/>
          </w:tcPr>
          <w:p w14:paraId="289420ED" w14:textId="77777777" w:rsidR="006113E7" w:rsidRPr="00F23B70" w:rsidRDefault="006113E7" w:rsidP="0081644C">
            <w:pPr>
              <w:keepNext/>
              <w:spacing w:line="240" w:lineRule="auto"/>
              <w:ind w:left="243"/>
              <w:rPr>
                <w:rFonts w:ascii="Arial" w:eastAsia="Times New Roman" w:hAnsi="Arial" w:cs="Arial"/>
                <w:b/>
                <w:color w:val="000000"/>
                <w:sz w:val="20"/>
                <w:szCs w:val="20"/>
              </w:rPr>
            </w:pPr>
            <w:r w:rsidRPr="00F23B70">
              <w:rPr>
                <w:rFonts w:ascii="Arial" w:eastAsia="Times New Roman" w:hAnsi="Arial" w:cs="Arial"/>
                <w:b/>
                <w:color w:val="000000"/>
                <w:sz w:val="20"/>
                <w:szCs w:val="20"/>
              </w:rPr>
              <w:t>Pathology costs</w:t>
            </w:r>
          </w:p>
        </w:tc>
        <w:tc>
          <w:tcPr>
            <w:tcW w:w="1710" w:type="dxa"/>
            <w:shd w:val="clear" w:color="auto" w:fill="auto"/>
            <w:tcMar>
              <w:top w:w="15" w:type="dxa"/>
              <w:left w:w="108" w:type="dxa"/>
              <w:bottom w:w="0" w:type="dxa"/>
              <w:right w:w="108" w:type="dxa"/>
            </w:tcMar>
          </w:tcPr>
          <w:p w14:paraId="55BFFA57"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0 (0)</w:t>
            </w:r>
          </w:p>
        </w:tc>
        <w:tc>
          <w:tcPr>
            <w:tcW w:w="1825" w:type="dxa"/>
            <w:shd w:val="clear" w:color="auto" w:fill="auto"/>
            <w:tcMar>
              <w:top w:w="15" w:type="dxa"/>
              <w:left w:w="108" w:type="dxa"/>
              <w:bottom w:w="0" w:type="dxa"/>
              <w:right w:w="108" w:type="dxa"/>
            </w:tcMar>
          </w:tcPr>
          <w:p w14:paraId="40F3B811"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99 (94)</w:t>
            </w:r>
          </w:p>
        </w:tc>
        <w:tc>
          <w:tcPr>
            <w:tcW w:w="985" w:type="dxa"/>
            <w:shd w:val="clear" w:color="auto" w:fill="auto"/>
            <w:tcMar>
              <w:top w:w="15" w:type="dxa"/>
              <w:left w:w="108" w:type="dxa"/>
              <w:bottom w:w="0" w:type="dxa"/>
              <w:right w:w="108" w:type="dxa"/>
            </w:tcMar>
            <w:vAlign w:val="center"/>
          </w:tcPr>
          <w:p w14:paraId="60E9438F"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&lt;0.001</w:t>
            </w:r>
          </w:p>
        </w:tc>
      </w:tr>
      <w:tr w:rsidR="006113E7" w:rsidRPr="00F23B70" w14:paraId="245D3245" w14:textId="77777777" w:rsidTr="0081644C">
        <w:trPr>
          <w:trHeight w:val="203"/>
        </w:trPr>
        <w:tc>
          <w:tcPr>
            <w:tcW w:w="2065" w:type="dxa"/>
            <w:tcBorders>
              <w:bottom w:val="single" w:sz="4" w:space="0" w:color="auto"/>
            </w:tcBorders>
            <w:shd w:val="clear" w:color="auto" w:fill="auto"/>
            <w:vAlign w:val="center"/>
          </w:tcPr>
          <w:p w14:paraId="5915CDEC" w14:textId="77777777" w:rsidR="006113E7" w:rsidRPr="00F23B70" w:rsidRDefault="006113E7" w:rsidP="0081644C">
            <w:pPr>
              <w:keepNext/>
              <w:spacing w:line="240" w:lineRule="auto"/>
              <w:ind w:left="243"/>
              <w:rPr>
                <w:rFonts w:ascii="Arial" w:eastAsia="Times New Roman" w:hAnsi="Arial" w:cs="Arial"/>
                <w:b/>
                <w:color w:val="000000"/>
                <w:sz w:val="20"/>
                <w:szCs w:val="20"/>
              </w:rPr>
            </w:pPr>
            <w:r w:rsidRPr="00F23B70">
              <w:rPr>
                <w:rFonts w:ascii="Arial" w:eastAsia="Times New Roman" w:hAnsi="Arial" w:cs="Arial"/>
                <w:b/>
                <w:color w:val="000000"/>
                <w:sz w:val="20"/>
                <w:szCs w:val="20"/>
              </w:rPr>
              <w:t>Pharmacy costs</w:t>
            </w:r>
          </w:p>
        </w:tc>
        <w:tc>
          <w:tcPr>
            <w:tcW w:w="1710" w:type="dxa"/>
            <w:tcBorders>
              <w:bottom w:val="single" w:sz="4" w:space="0" w:color="auto"/>
            </w:tcBorders>
            <w:shd w:val="clear" w:color="auto" w:fill="auto"/>
            <w:tcMar>
              <w:top w:w="15" w:type="dxa"/>
              <w:left w:w="108" w:type="dxa"/>
              <w:bottom w:w="0" w:type="dxa"/>
              <w:right w:w="108" w:type="dxa"/>
            </w:tcMar>
          </w:tcPr>
          <w:p w14:paraId="3489C0C2" w14:textId="77777777" w:rsidR="006113E7" w:rsidRPr="00F23B70" w:rsidRDefault="006113E7" w:rsidP="0081644C">
            <w:pPr>
              <w:keepNext/>
              <w:spacing w:line="240" w:lineRule="auto"/>
              <w:ind w:left="257"/>
              <w:rPr>
                <w:rFonts w:ascii="Arial" w:eastAsia="Times New Roman" w:hAnsi="Arial" w:cs="Arial"/>
                <w:color w:val="000000"/>
                <w:sz w:val="20"/>
                <w:szCs w:val="20"/>
              </w:rPr>
            </w:pPr>
            <w:r w:rsidRPr="00F23B70">
              <w:rPr>
                <w:rFonts w:ascii="Arial" w:eastAsia="Times New Roman" w:hAnsi="Arial" w:cs="Arial"/>
                <w:color w:val="000000"/>
                <w:sz w:val="20"/>
                <w:szCs w:val="20"/>
              </w:rPr>
              <w:t>0 (3)</w:t>
            </w:r>
          </w:p>
        </w:tc>
        <w:tc>
          <w:tcPr>
            <w:tcW w:w="1825" w:type="dxa"/>
            <w:tcBorders>
              <w:bottom w:val="single" w:sz="4" w:space="0" w:color="auto"/>
            </w:tcBorders>
            <w:shd w:val="clear" w:color="auto" w:fill="auto"/>
            <w:tcMar>
              <w:top w:w="15" w:type="dxa"/>
              <w:left w:w="108" w:type="dxa"/>
              <w:bottom w:w="0" w:type="dxa"/>
              <w:right w:w="108" w:type="dxa"/>
            </w:tcMar>
          </w:tcPr>
          <w:p w14:paraId="23B4AD24" w14:textId="77777777" w:rsidR="006113E7" w:rsidRPr="00F23B70" w:rsidRDefault="006113E7" w:rsidP="0081644C">
            <w:pPr>
              <w:keepNext/>
              <w:spacing w:line="240" w:lineRule="auto"/>
              <w:ind w:left="257"/>
              <w:rPr>
                <w:rFonts w:ascii="Arial" w:eastAsia="Times New Roman" w:hAnsi="Arial" w:cs="Arial"/>
                <w:color w:val="000000"/>
                <w:sz w:val="20"/>
                <w:szCs w:val="20"/>
                <w:vertAlign w:val="superscript"/>
              </w:rPr>
            </w:pPr>
            <w:r w:rsidRPr="00F23B70">
              <w:rPr>
                <w:rFonts w:ascii="Arial" w:eastAsia="Times New Roman" w:hAnsi="Arial" w:cs="Arial"/>
                <w:color w:val="000000"/>
                <w:sz w:val="20"/>
                <w:szCs w:val="20"/>
              </w:rPr>
              <w:t>233 (212)</w:t>
            </w:r>
            <w:r w:rsidRPr="00F23B70">
              <w:rPr>
                <w:rFonts w:ascii="Arial" w:eastAsia="Times New Roman" w:hAnsi="Arial" w:cs="Arial"/>
                <w:color w:val="000000"/>
                <w:sz w:val="20"/>
                <w:szCs w:val="20"/>
                <w:vertAlign w:val="superscript"/>
              </w:rPr>
              <w:t>a</w:t>
            </w:r>
          </w:p>
        </w:tc>
        <w:tc>
          <w:tcPr>
            <w:tcW w:w="985" w:type="dxa"/>
            <w:tcBorders>
              <w:bottom w:val="single" w:sz="4" w:space="0" w:color="auto"/>
            </w:tcBorders>
            <w:shd w:val="clear" w:color="auto" w:fill="auto"/>
            <w:tcMar>
              <w:top w:w="15" w:type="dxa"/>
              <w:left w:w="108" w:type="dxa"/>
              <w:bottom w:w="0" w:type="dxa"/>
              <w:right w:w="108" w:type="dxa"/>
            </w:tcMar>
            <w:vAlign w:val="center"/>
          </w:tcPr>
          <w:p w14:paraId="65630FAC" w14:textId="77777777" w:rsidR="006113E7" w:rsidRPr="00F23B70" w:rsidRDefault="006113E7" w:rsidP="0081644C">
            <w:pPr>
              <w:keepNext/>
              <w:spacing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&lt;0.001</w:t>
            </w:r>
          </w:p>
        </w:tc>
      </w:tr>
      <w:tr w:rsidR="006113E7" w:rsidRPr="00F23B70" w14:paraId="669DD7F6" w14:textId="77777777" w:rsidTr="0081644C">
        <w:trPr>
          <w:trHeight w:val="319"/>
        </w:trPr>
        <w:tc>
          <w:tcPr>
            <w:tcW w:w="6585" w:type="dxa"/>
            <w:gridSpan w:val="4"/>
            <w:tcBorders>
              <w:top w:val="single" w:sz="4" w:space="0" w:color="auto"/>
              <w:left w:val="nil"/>
              <w:bottom w:val="nil"/>
              <w:right w:val="nil"/>
            </w:tcBorders>
          </w:tcPr>
          <w:p w14:paraId="265E536A" w14:textId="77777777" w:rsidR="006113E7" w:rsidRPr="00F23B70" w:rsidRDefault="006113E7" w:rsidP="0081644C">
            <w:pPr>
              <w:spacing w:line="240" w:lineRule="auto"/>
              <w:rPr>
                <w:rFonts w:ascii="Arial" w:eastAsia="Times New Roman" w:hAnsi="Arial" w:cs="Arial"/>
                <w:color w:val="000000"/>
                <w:sz w:val="20"/>
                <w:szCs w:val="20"/>
              </w:rPr>
            </w:pPr>
            <w:r w:rsidRPr="00F23B70">
              <w:rPr>
                <w:rFonts w:ascii="Arial" w:eastAsia="Times New Roman" w:hAnsi="Arial" w:cs="Arial"/>
                <w:b/>
                <w:color w:val="000000"/>
                <w:sz w:val="20"/>
                <w:szCs w:val="20"/>
              </w:rPr>
              <w:t xml:space="preserve">Notes: </w:t>
            </w:r>
            <w:r w:rsidRPr="00F23B70">
              <w:rPr>
                <w:rFonts w:ascii="Arial" w:eastAsia="Times New Roman" w:hAnsi="Arial" w:cs="Arial"/>
                <w:i/>
                <w:color w:val="000000"/>
                <w:sz w:val="20"/>
                <w:szCs w:val="20"/>
              </w:rPr>
              <w:t>p</w:t>
            </w:r>
            <w:r w:rsidRPr="00F23B70">
              <w:rPr>
                <w:rFonts w:ascii="Arial" w:eastAsia="Times New Roman" w:hAnsi="Arial" w:cs="Arial"/>
                <w:color w:val="000000"/>
                <w:sz w:val="20"/>
                <w:szCs w:val="20"/>
              </w:rPr>
              <w:t xml:space="preserve">-value: t-test assuming unequal variances; </w:t>
            </w:r>
            <w:r w:rsidRPr="00F23B70">
              <w:rPr>
                <w:rFonts w:ascii="Arial" w:eastAsia="Times New Roman" w:hAnsi="Arial" w:cs="Arial"/>
                <w:color w:val="000000"/>
                <w:sz w:val="20"/>
                <w:vertAlign w:val="superscript"/>
              </w:rPr>
              <w:t xml:space="preserve">a </w:t>
            </w:r>
            <w:r w:rsidRPr="00F23B70">
              <w:rPr>
                <w:rFonts w:ascii="Arial" w:eastAsia="Times New Roman" w:hAnsi="Arial" w:cs="Arial"/>
                <w:color w:val="000000"/>
                <w:sz w:val="20"/>
              </w:rPr>
              <w:t>n=43 due to missing data.</w:t>
            </w:r>
          </w:p>
          <w:p w14:paraId="0BB2D4E4" w14:textId="77777777" w:rsidR="006113E7" w:rsidRPr="00F23B70" w:rsidRDefault="006113E7" w:rsidP="0081644C">
            <w:pPr>
              <w:spacing w:line="240" w:lineRule="auto"/>
              <w:rPr>
                <w:rFonts w:ascii="Arial" w:eastAsia="Times New Roman" w:hAnsi="Arial" w:cs="Arial"/>
                <w:i/>
                <w:color w:val="000000"/>
                <w:sz w:val="20"/>
                <w:szCs w:val="20"/>
              </w:rPr>
            </w:pPr>
            <w:r w:rsidRPr="00F23B70">
              <w:rPr>
                <w:rFonts w:ascii="Arial" w:eastAsia="Times New Roman" w:hAnsi="Arial" w:cs="Arial"/>
                <w:b/>
                <w:color w:val="000000"/>
                <w:sz w:val="20"/>
              </w:rPr>
              <w:t>Abbreviations:</w:t>
            </w:r>
            <w:r w:rsidRPr="00F23B70">
              <w:rPr>
                <w:rFonts w:ascii="Arial" w:eastAsia="Times New Roman" w:hAnsi="Arial" w:cs="Arial"/>
                <w:color w:val="000000"/>
                <w:sz w:val="20"/>
              </w:rPr>
              <w:t xml:space="preserve"> IQR, interquartile range; TFA, transcervical fibroid ablation</w:t>
            </w:r>
          </w:p>
        </w:tc>
      </w:tr>
    </w:tbl>
    <w:p w14:paraId="5072EDDB" w14:textId="77777777" w:rsidR="006113E7" w:rsidRPr="00F23B70" w:rsidRDefault="006113E7" w:rsidP="006113E7">
      <w:pPr>
        <w:spacing w:line="480" w:lineRule="auto"/>
        <w:rPr>
          <w:rFonts w:ascii="Arial" w:eastAsia="Times New Roman" w:hAnsi="Arial" w:cs="Arial"/>
          <w:color w:val="000000"/>
        </w:rPr>
      </w:pPr>
    </w:p>
    <w:p w14:paraId="641BBD34" w14:textId="77777777" w:rsidR="006113E7" w:rsidRPr="00F23B70" w:rsidRDefault="006113E7" w:rsidP="006113E7">
      <w:pPr>
        <w:keepNext/>
        <w:spacing w:line="48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Table 5 CPT Procedure Codes for Myomectomy (Hospital Outpatient and Physician Procedure Codes)</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183"/>
        <w:gridCol w:w="8429"/>
      </w:tblGrid>
      <w:tr w:rsidR="006113E7" w:rsidRPr="00F23B70" w14:paraId="679BAE20" w14:textId="77777777" w:rsidTr="0081644C">
        <w:trPr>
          <w:trHeight w:val="287"/>
        </w:trPr>
        <w:tc>
          <w:tcPr>
            <w:tcW w:w="1183" w:type="dxa"/>
            <w:shd w:val="clear" w:color="auto" w:fill="auto"/>
          </w:tcPr>
          <w:p w14:paraId="17365B25" w14:textId="77777777" w:rsidR="006113E7" w:rsidRPr="00F23B70" w:rsidRDefault="006113E7" w:rsidP="0081644C">
            <w:pPr>
              <w:spacing w:before="60" w:line="240" w:lineRule="auto"/>
              <w:jc w:val="center"/>
              <w:rPr>
                <w:rFonts w:ascii="Arial" w:eastAsia="Times New Roman" w:hAnsi="Arial" w:cs="Arial"/>
                <w:b/>
                <w:color w:val="000000"/>
                <w:sz w:val="20"/>
                <w:szCs w:val="20"/>
              </w:rPr>
            </w:pPr>
            <w:r w:rsidRPr="00F23B70">
              <w:rPr>
                <w:rFonts w:ascii="Arial" w:eastAsia="Times New Roman" w:hAnsi="Arial" w:cs="Arial"/>
                <w:b/>
                <w:color w:val="000000"/>
                <w:sz w:val="20"/>
                <w:szCs w:val="20"/>
              </w:rPr>
              <w:t>CPT Code</w:t>
            </w:r>
          </w:p>
        </w:tc>
        <w:tc>
          <w:tcPr>
            <w:tcW w:w="8429" w:type="dxa"/>
            <w:shd w:val="clear" w:color="auto" w:fill="auto"/>
          </w:tcPr>
          <w:p w14:paraId="1B535975" w14:textId="77777777" w:rsidR="006113E7" w:rsidRPr="00F23B70" w:rsidRDefault="006113E7" w:rsidP="0081644C">
            <w:pPr>
              <w:spacing w:before="60" w:line="240" w:lineRule="auto"/>
              <w:rPr>
                <w:rFonts w:ascii="Arial" w:eastAsia="Times New Roman" w:hAnsi="Arial" w:cs="Arial"/>
                <w:b/>
                <w:color w:val="000000"/>
                <w:sz w:val="20"/>
                <w:szCs w:val="20"/>
              </w:rPr>
            </w:pPr>
            <w:r w:rsidRPr="00F23B70">
              <w:rPr>
                <w:rFonts w:ascii="Arial" w:eastAsia="Times New Roman" w:hAnsi="Arial" w:cs="Arial"/>
                <w:b/>
                <w:color w:val="000000"/>
                <w:sz w:val="20"/>
                <w:szCs w:val="20"/>
              </w:rPr>
              <w:t>Code Definition</w:t>
            </w:r>
          </w:p>
        </w:tc>
      </w:tr>
      <w:tr w:rsidR="006113E7" w:rsidRPr="00F23B70" w14:paraId="2B520761" w14:textId="77777777" w:rsidTr="0081644C">
        <w:trPr>
          <w:trHeight w:val="395"/>
        </w:trPr>
        <w:tc>
          <w:tcPr>
            <w:tcW w:w="1183" w:type="dxa"/>
            <w:shd w:val="clear" w:color="auto" w:fill="auto"/>
            <w:hideMark/>
          </w:tcPr>
          <w:p w14:paraId="5A73EC8C" w14:textId="77777777" w:rsidR="006113E7" w:rsidRPr="00F23B70" w:rsidRDefault="006113E7" w:rsidP="0081644C">
            <w:pPr>
              <w:spacing w:before="60" w:line="240" w:lineRule="auto"/>
              <w:jc w:val="center"/>
              <w:rPr>
                <w:rFonts w:ascii="Arial" w:eastAsia="Times New Roman" w:hAnsi="Arial" w:cs="Arial"/>
                <w:b/>
                <w:color w:val="000000"/>
                <w:sz w:val="20"/>
                <w:szCs w:val="20"/>
              </w:rPr>
            </w:pPr>
            <w:r w:rsidRPr="00F23B70">
              <w:rPr>
                <w:rFonts w:ascii="Arial" w:eastAsia="Times New Roman" w:hAnsi="Arial" w:cs="Arial"/>
                <w:b/>
                <w:color w:val="000000"/>
                <w:sz w:val="20"/>
                <w:szCs w:val="20"/>
              </w:rPr>
              <w:t>58140</w:t>
            </w:r>
          </w:p>
        </w:tc>
        <w:tc>
          <w:tcPr>
            <w:tcW w:w="8429" w:type="dxa"/>
            <w:shd w:val="clear" w:color="auto" w:fill="auto"/>
            <w:vAlign w:val="center"/>
            <w:hideMark/>
          </w:tcPr>
          <w:p w14:paraId="2C46986B" w14:textId="77777777" w:rsidR="006113E7" w:rsidRPr="00F23B70" w:rsidRDefault="006113E7" w:rsidP="0081644C">
            <w:pPr>
              <w:spacing w:before="60"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Myomectomy, excision of fibroid tumor(s) of uterus, 1 to 4 intramural myoma(s) with total weight of 250 g or less and/or removal of surface myomas; abdominal approach</w:t>
            </w:r>
          </w:p>
        </w:tc>
      </w:tr>
      <w:tr w:rsidR="006113E7" w:rsidRPr="00F23B70" w14:paraId="0CBF1CD8" w14:textId="77777777" w:rsidTr="0081644C">
        <w:trPr>
          <w:trHeight w:val="360"/>
        </w:trPr>
        <w:tc>
          <w:tcPr>
            <w:tcW w:w="1183" w:type="dxa"/>
            <w:shd w:val="clear" w:color="auto" w:fill="auto"/>
            <w:hideMark/>
          </w:tcPr>
          <w:p w14:paraId="04F1EB29" w14:textId="77777777" w:rsidR="006113E7" w:rsidRPr="00F23B70" w:rsidRDefault="006113E7" w:rsidP="0081644C">
            <w:pPr>
              <w:spacing w:before="60" w:line="240" w:lineRule="auto"/>
              <w:jc w:val="center"/>
              <w:rPr>
                <w:rFonts w:ascii="Arial" w:eastAsia="Times New Roman" w:hAnsi="Arial" w:cs="Arial"/>
                <w:b/>
                <w:color w:val="000000"/>
                <w:sz w:val="20"/>
                <w:szCs w:val="20"/>
              </w:rPr>
            </w:pPr>
            <w:r w:rsidRPr="00F23B70">
              <w:rPr>
                <w:rFonts w:ascii="Arial" w:eastAsia="Times New Roman" w:hAnsi="Arial" w:cs="Arial"/>
                <w:b/>
                <w:color w:val="000000"/>
                <w:sz w:val="20"/>
                <w:szCs w:val="20"/>
              </w:rPr>
              <w:t>58145</w:t>
            </w:r>
          </w:p>
        </w:tc>
        <w:tc>
          <w:tcPr>
            <w:tcW w:w="8429" w:type="dxa"/>
            <w:shd w:val="clear" w:color="auto" w:fill="auto"/>
            <w:vAlign w:val="center"/>
            <w:hideMark/>
          </w:tcPr>
          <w:p w14:paraId="4FD72BFB" w14:textId="77777777" w:rsidR="006113E7" w:rsidRPr="00F23B70" w:rsidRDefault="006113E7" w:rsidP="0081644C">
            <w:pPr>
              <w:spacing w:before="60"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Myomectomy, excision of fibroid tumor(s) of uterus, 1 to 4 intramural myoma(s) with total weight of 250 g or less and/or removal of surface myomas; vaginal approach</w:t>
            </w:r>
          </w:p>
        </w:tc>
      </w:tr>
      <w:tr w:rsidR="006113E7" w:rsidRPr="00F23B70" w14:paraId="7A2FDC2A" w14:textId="77777777" w:rsidTr="0081644C">
        <w:trPr>
          <w:trHeight w:val="413"/>
        </w:trPr>
        <w:tc>
          <w:tcPr>
            <w:tcW w:w="1183" w:type="dxa"/>
            <w:shd w:val="clear" w:color="auto" w:fill="auto"/>
            <w:hideMark/>
          </w:tcPr>
          <w:p w14:paraId="1AC24A16" w14:textId="77777777" w:rsidR="006113E7" w:rsidRPr="00F23B70" w:rsidRDefault="006113E7" w:rsidP="0081644C">
            <w:pPr>
              <w:spacing w:before="60" w:line="240" w:lineRule="auto"/>
              <w:jc w:val="center"/>
              <w:rPr>
                <w:rFonts w:ascii="Arial" w:eastAsia="Times New Roman" w:hAnsi="Arial" w:cs="Arial"/>
                <w:b/>
                <w:color w:val="000000"/>
                <w:sz w:val="20"/>
                <w:szCs w:val="20"/>
              </w:rPr>
            </w:pPr>
            <w:r w:rsidRPr="00F23B70">
              <w:rPr>
                <w:rFonts w:ascii="Arial" w:eastAsia="Times New Roman" w:hAnsi="Arial" w:cs="Arial"/>
                <w:b/>
                <w:color w:val="000000"/>
                <w:sz w:val="20"/>
                <w:szCs w:val="20"/>
              </w:rPr>
              <w:t>58146</w:t>
            </w:r>
          </w:p>
        </w:tc>
        <w:tc>
          <w:tcPr>
            <w:tcW w:w="8429" w:type="dxa"/>
            <w:shd w:val="clear" w:color="auto" w:fill="auto"/>
            <w:vAlign w:val="center"/>
            <w:hideMark/>
          </w:tcPr>
          <w:p w14:paraId="2AA0E9A3" w14:textId="77777777" w:rsidR="006113E7" w:rsidRPr="00F23B70" w:rsidRDefault="006113E7" w:rsidP="0081644C">
            <w:pPr>
              <w:spacing w:before="60"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Myomectomy, excision of fibroid tumor(s) of uterus, 5 or more intramural myomas and/or intramural myomas with total weight greater than 250 g, abdominal approach</w:t>
            </w:r>
          </w:p>
        </w:tc>
      </w:tr>
      <w:tr w:rsidR="006113E7" w:rsidRPr="00F23B70" w14:paraId="25E51CA1" w14:textId="77777777" w:rsidTr="0081644C">
        <w:trPr>
          <w:trHeight w:val="520"/>
        </w:trPr>
        <w:tc>
          <w:tcPr>
            <w:tcW w:w="1183" w:type="dxa"/>
            <w:shd w:val="clear" w:color="auto" w:fill="auto"/>
            <w:hideMark/>
          </w:tcPr>
          <w:p w14:paraId="191E422D" w14:textId="77777777" w:rsidR="006113E7" w:rsidRPr="00F23B70" w:rsidRDefault="006113E7" w:rsidP="0081644C">
            <w:pPr>
              <w:spacing w:before="60" w:line="240" w:lineRule="auto"/>
              <w:jc w:val="center"/>
              <w:rPr>
                <w:rFonts w:ascii="Arial" w:eastAsia="Times New Roman" w:hAnsi="Arial" w:cs="Arial"/>
                <w:b/>
                <w:color w:val="000000"/>
                <w:sz w:val="20"/>
                <w:szCs w:val="20"/>
              </w:rPr>
            </w:pPr>
            <w:r w:rsidRPr="00F23B70">
              <w:rPr>
                <w:rFonts w:ascii="Arial" w:eastAsia="Times New Roman" w:hAnsi="Arial" w:cs="Arial"/>
                <w:b/>
                <w:color w:val="000000"/>
                <w:sz w:val="20"/>
                <w:szCs w:val="20"/>
              </w:rPr>
              <w:t>58545</w:t>
            </w:r>
          </w:p>
        </w:tc>
        <w:tc>
          <w:tcPr>
            <w:tcW w:w="8429" w:type="dxa"/>
            <w:shd w:val="clear" w:color="auto" w:fill="auto"/>
            <w:vAlign w:val="center"/>
            <w:hideMark/>
          </w:tcPr>
          <w:p w14:paraId="38DD8932" w14:textId="77777777" w:rsidR="006113E7" w:rsidRPr="00F23B70" w:rsidRDefault="006113E7" w:rsidP="0081644C">
            <w:pPr>
              <w:spacing w:before="60"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Laparoscopy, surgical, myomectomy, excision; 1 to 4 intramural myomas with total weight of 250 g or less and/or removal of surface myomas</w:t>
            </w:r>
          </w:p>
        </w:tc>
      </w:tr>
      <w:tr w:rsidR="006113E7" w:rsidRPr="00F23B70" w14:paraId="75A5039A" w14:textId="77777777" w:rsidTr="0081644C">
        <w:trPr>
          <w:trHeight w:val="520"/>
        </w:trPr>
        <w:tc>
          <w:tcPr>
            <w:tcW w:w="1183" w:type="dxa"/>
            <w:shd w:val="clear" w:color="auto" w:fill="auto"/>
            <w:hideMark/>
          </w:tcPr>
          <w:p w14:paraId="618821AE" w14:textId="77777777" w:rsidR="006113E7" w:rsidRPr="00F23B70" w:rsidRDefault="006113E7" w:rsidP="0081644C">
            <w:pPr>
              <w:spacing w:before="60" w:line="240" w:lineRule="auto"/>
              <w:jc w:val="center"/>
              <w:rPr>
                <w:rFonts w:ascii="Arial" w:eastAsia="Times New Roman" w:hAnsi="Arial" w:cs="Arial"/>
                <w:b/>
                <w:color w:val="000000"/>
                <w:sz w:val="20"/>
                <w:szCs w:val="20"/>
              </w:rPr>
            </w:pPr>
            <w:r w:rsidRPr="00F23B70">
              <w:rPr>
                <w:rFonts w:ascii="Arial" w:eastAsia="Times New Roman" w:hAnsi="Arial" w:cs="Arial"/>
                <w:b/>
                <w:color w:val="000000"/>
                <w:sz w:val="20"/>
                <w:szCs w:val="20"/>
              </w:rPr>
              <w:t>58546</w:t>
            </w:r>
          </w:p>
        </w:tc>
        <w:tc>
          <w:tcPr>
            <w:tcW w:w="8429" w:type="dxa"/>
            <w:shd w:val="clear" w:color="auto" w:fill="auto"/>
            <w:vAlign w:val="center"/>
            <w:hideMark/>
          </w:tcPr>
          <w:p w14:paraId="3E80FE35" w14:textId="77777777" w:rsidR="006113E7" w:rsidRPr="00F23B70" w:rsidRDefault="006113E7" w:rsidP="0081644C">
            <w:pPr>
              <w:spacing w:before="60"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Laparoscopy, surgical, myomectomy, excision; 5 or more intramural myomas and/or intramural myomas with total weight greater than 250 g</w:t>
            </w:r>
          </w:p>
        </w:tc>
      </w:tr>
      <w:tr w:rsidR="006113E7" w:rsidRPr="00F23B70" w14:paraId="7CE6AC4F" w14:textId="77777777" w:rsidTr="0081644C">
        <w:trPr>
          <w:trHeight w:val="125"/>
        </w:trPr>
        <w:tc>
          <w:tcPr>
            <w:tcW w:w="1183" w:type="dxa"/>
            <w:shd w:val="clear" w:color="auto" w:fill="auto"/>
          </w:tcPr>
          <w:p w14:paraId="56882EAB" w14:textId="77777777" w:rsidR="006113E7" w:rsidRPr="00F23B70" w:rsidRDefault="006113E7" w:rsidP="0081644C">
            <w:pPr>
              <w:spacing w:before="60" w:line="240" w:lineRule="auto"/>
              <w:jc w:val="center"/>
              <w:rPr>
                <w:rFonts w:ascii="Arial" w:eastAsia="Times New Roman" w:hAnsi="Arial" w:cs="Arial"/>
                <w:b/>
                <w:color w:val="000000"/>
                <w:sz w:val="20"/>
                <w:szCs w:val="20"/>
              </w:rPr>
            </w:pPr>
            <w:r w:rsidRPr="00F23B70">
              <w:rPr>
                <w:rFonts w:ascii="Arial" w:eastAsia="Times New Roman" w:hAnsi="Arial" w:cs="Arial"/>
                <w:b/>
                <w:color w:val="000000"/>
                <w:sz w:val="20"/>
                <w:szCs w:val="20"/>
              </w:rPr>
              <w:t>58561</w:t>
            </w:r>
          </w:p>
        </w:tc>
        <w:tc>
          <w:tcPr>
            <w:tcW w:w="8429" w:type="dxa"/>
            <w:shd w:val="clear" w:color="auto" w:fill="auto"/>
            <w:vAlign w:val="center"/>
          </w:tcPr>
          <w:p w14:paraId="41733C8C" w14:textId="77777777" w:rsidR="006113E7" w:rsidRPr="00F23B70" w:rsidRDefault="006113E7" w:rsidP="0081644C">
            <w:pPr>
              <w:spacing w:before="60"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Hysteroscopy, surgical; with removal of leiomyomata</w:t>
            </w:r>
          </w:p>
        </w:tc>
      </w:tr>
      <w:tr w:rsidR="006113E7" w:rsidRPr="00F23B70" w14:paraId="54BBFD8B" w14:textId="77777777" w:rsidTr="0081644C">
        <w:trPr>
          <w:trHeight w:val="270"/>
        </w:trPr>
        <w:tc>
          <w:tcPr>
            <w:tcW w:w="9612" w:type="dxa"/>
            <w:gridSpan w:val="2"/>
            <w:shd w:val="clear" w:color="auto" w:fill="auto"/>
          </w:tcPr>
          <w:p w14:paraId="386D50A8" w14:textId="77777777" w:rsidR="006113E7" w:rsidRPr="00F23B70" w:rsidRDefault="006113E7" w:rsidP="0081644C">
            <w:pPr>
              <w:spacing w:before="60" w:line="240" w:lineRule="auto"/>
              <w:rPr>
                <w:rFonts w:ascii="Arial" w:eastAsia="Times New Roman" w:hAnsi="Arial" w:cs="Arial"/>
                <w:color w:val="000000"/>
                <w:sz w:val="20"/>
                <w:szCs w:val="20"/>
              </w:rPr>
            </w:pPr>
            <w:r w:rsidRPr="00F23B70">
              <w:rPr>
                <w:rFonts w:ascii="Arial" w:eastAsia="Times New Roman" w:hAnsi="Arial" w:cs="Arial"/>
                <w:b/>
                <w:color w:val="000000"/>
                <w:sz w:val="20"/>
                <w:szCs w:val="20"/>
              </w:rPr>
              <w:t>Robotic Assistance</w:t>
            </w:r>
            <w:r w:rsidRPr="00F23B70">
              <w:rPr>
                <w:rFonts w:ascii="Arial" w:eastAsia="Times New Roman" w:hAnsi="Arial" w:cs="Arial"/>
                <w:color w:val="000000"/>
                <w:sz w:val="20"/>
                <w:szCs w:val="20"/>
              </w:rPr>
              <w:t xml:space="preserve"> (use in addition to myomectomy CPT codes)</w:t>
            </w:r>
          </w:p>
        </w:tc>
      </w:tr>
      <w:tr w:rsidR="006113E7" w:rsidRPr="00F23B70" w14:paraId="62C3016B" w14:textId="77777777" w:rsidTr="0081644C">
        <w:trPr>
          <w:trHeight w:val="207"/>
        </w:trPr>
        <w:tc>
          <w:tcPr>
            <w:tcW w:w="1183" w:type="dxa"/>
            <w:shd w:val="clear" w:color="auto" w:fill="auto"/>
          </w:tcPr>
          <w:p w14:paraId="4AFAA665" w14:textId="77777777" w:rsidR="006113E7" w:rsidRPr="00F23B70" w:rsidRDefault="006113E7" w:rsidP="0081644C">
            <w:pPr>
              <w:spacing w:before="60" w:line="240" w:lineRule="auto"/>
              <w:jc w:val="center"/>
              <w:rPr>
                <w:rFonts w:ascii="Arial" w:eastAsia="Times New Roman" w:hAnsi="Arial" w:cs="Arial"/>
                <w:b/>
                <w:color w:val="000000"/>
                <w:sz w:val="20"/>
                <w:szCs w:val="20"/>
              </w:rPr>
            </w:pPr>
            <w:r w:rsidRPr="00F23B70">
              <w:rPr>
                <w:rFonts w:ascii="Arial" w:eastAsia="Times New Roman" w:hAnsi="Arial" w:cs="Arial"/>
                <w:b/>
                <w:color w:val="000000"/>
                <w:sz w:val="20"/>
                <w:szCs w:val="20"/>
              </w:rPr>
              <w:t>S2900</w:t>
            </w:r>
          </w:p>
        </w:tc>
        <w:tc>
          <w:tcPr>
            <w:tcW w:w="8429" w:type="dxa"/>
            <w:shd w:val="clear" w:color="auto" w:fill="auto"/>
          </w:tcPr>
          <w:p w14:paraId="0CCE55EC" w14:textId="77777777" w:rsidR="006113E7" w:rsidRPr="00F23B70" w:rsidRDefault="006113E7" w:rsidP="0081644C">
            <w:pPr>
              <w:spacing w:before="60" w:line="240" w:lineRule="auto"/>
              <w:rPr>
                <w:rFonts w:ascii="Arial" w:eastAsia="Times New Roman" w:hAnsi="Arial" w:cs="Arial"/>
                <w:color w:val="000000"/>
                <w:sz w:val="20"/>
                <w:szCs w:val="20"/>
              </w:rPr>
            </w:pPr>
            <w:r w:rsidRPr="00F23B70">
              <w:rPr>
                <w:rFonts w:ascii="Arial" w:eastAsia="Times New Roman" w:hAnsi="Arial" w:cs="Arial"/>
                <w:color w:val="000000"/>
                <w:sz w:val="20"/>
                <w:szCs w:val="20"/>
              </w:rPr>
              <w:t xml:space="preserve">Surgical techniques requiring use of robotic surgical system [ADD-ON CODE)) </w:t>
            </w:r>
          </w:p>
        </w:tc>
      </w:tr>
    </w:tbl>
    <w:p w14:paraId="6E1A5909" w14:textId="77777777" w:rsidR="006113E7" w:rsidRPr="00F23B70" w:rsidRDefault="006113E7" w:rsidP="006113E7">
      <w:pPr>
        <w:keepNext/>
        <w:spacing w:line="480" w:lineRule="auto"/>
        <w:rPr>
          <w:rFonts w:ascii="Arial" w:eastAsia="Times New Roman" w:hAnsi="Arial" w:cs="Arial"/>
          <w:b/>
          <w:color w:val="000000"/>
          <w:sz w:val="20"/>
          <w:szCs w:val="20"/>
        </w:rPr>
      </w:pPr>
    </w:p>
    <w:p w14:paraId="2F4F925E" w14:textId="77777777" w:rsidR="00186284" w:rsidRDefault="00186284">
      <w:pPr>
        <w:spacing w:after="160"/>
        <w:rPr>
          <w:rFonts w:ascii="Arial" w:eastAsia="Times New Roman" w:hAnsi="Arial" w:cs="Arial"/>
          <w:b/>
          <w:color w:val="000000"/>
          <w:sz w:val="20"/>
          <w:szCs w:val="24"/>
        </w:rPr>
      </w:pPr>
      <w:r>
        <w:rPr>
          <w:rFonts w:ascii="Arial" w:eastAsia="Times New Roman" w:hAnsi="Arial" w:cs="Arial"/>
          <w:b/>
          <w:color w:val="000000"/>
          <w:sz w:val="20"/>
          <w:szCs w:val="24"/>
        </w:rPr>
        <w:br w:type="page"/>
      </w:r>
    </w:p>
    <w:p w14:paraId="10BB4C22" w14:textId="3FA16FEC" w:rsidR="00186284" w:rsidRPr="00186284" w:rsidRDefault="00186284" w:rsidP="00186284">
      <w:pPr>
        <w:spacing w:line="480" w:lineRule="auto"/>
        <w:rPr>
          <w:rFonts w:ascii="Arial" w:eastAsia="Times New Roman" w:hAnsi="Arial" w:cs="Arial"/>
          <w:b/>
          <w:color w:val="000000"/>
          <w:sz w:val="20"/>
          <w:szCs w:val="24"/>
        </w:rPr>
      </w:pPr>
      <w:r>
        <w:rPr>
          <w:rFonts w:ascii="Arial" w:eastAsia="Times New Roman" w:hAnsi="Arial" w:cs="Arial"/>
          <w:b/>
          <w:color w:val="000000"/>
          <w:sz w:val="20"/>
          <w:szCs w:val="24"/>
        </w:rPr>
        <w:lastRenderedPageBreak/>
        <w:t>Institutional Review Board and Ethics Committee Approval Information:</w:t>
      </w:r>
    </w:p>
    <w:p w14:paraId="6482FE46" w14:textId="0333DA5C" w:rsidR="00186284" w:rsidRDefault="00186284" w:rsidP="00186284">
      <w:pPr>
        <w:spacing w:line="480" w:lineRule="auto"/>
        <w:ind w:firstLine="720"/>
        <w:rPr>
          <w:rFonts w:ascii="Arial" w:eastAsia="Times New Roman" w:hAnsi="Arial" w:cs="Arial"/>
          <w:color w:val="000000"/>
          <w:sz w:val="20"/>
          <w:szCs w:val="24"/>
        </w:rPr>
      </w:pPr>
      <w:r>
        <w:rPr>
          <w:rFonts w:ascii="Arial" w:eastAsia="Times New Roman" w:hAnsi="Arial" w:cs="Arial"/>
          <w:color w:val="000000"/>
          <w:sz w:val="20"/>
          <w:szCs w:val="24"/>
        </w:rPr>
        <w:t>Each site in t</w:t>
      </w:r>
      <w:r w:rsidRPr="00F23B70">
        <w:rPr>
          <w:rFonts w:ascii="Arial" w:eastAsia="Times New Roman" w:hAnsi="Arial" w:cs="Arial"/>
          <w:color w:val="000000"/>
          <w:sz w:val="20"/>
          <w:szCs w:val="24"/>
        </w:rPr>
        <w:t xml:space="preserve">he SONATA clinical trial gained </w:t>
      </w:r>
      <w:r w:rsidRPr="00D46658">
        <w:rPr>
          <w:rFonts w:ascii="Arial" w:eastAsia="Times New Roman" w:hAnsi="Arial" w:cs="Arial"/>
          <w:color w:val="000000"/>
          <w:sz w:val="20"/>
          <w:szCs w:val="24"/>
        </w:rPr>
        <w:t xml:space="preserve">local </w:t>
      </w:r>
      <w:r w:rsidRPr="00F23B70">
        <w:rPr>
          <w:rFonts w:ascii="Arial" w:eastAsia="Times New Roman" w:hAnsi="Arial" w:cs="Arial"/>
          <w:color w:val="000000"/>
          <w:sz w:val="20"/>
          <w:szCs w:val="24"/>
        </w:rPr>
        <w:t xml:space="preserve">IRB approval </w:t>
      </w:r>
      <w:r w:rsidRPr="00D46658">
        <w:rPr>
          <w:rFonts w:ascii="Arial" w:eastAsia="Times New Roman" w:hAnsi="Arial" w:cs="Arial"/>
          <w:color w:val="000000"/>
          <w:sz w:val="20"/>
          <w:szCs w:val="24"/>
        </w:rPr>
        <w:t>or ethics committee approval</w:t>
      </w:r>
      <w:r>
        <w:rPr>
          <w:rFonts w:ascii="Arial" w:eastAsia="Times New Roman" w:hAnsi="Arial" w:cs="Arial"/>
          <w:color w:val="000000"/>
          <w:sz w:val="20"/>
          <w:szCs w:val="24"/>
        </w:rPr>
        <w:t>,</w:t>
      </w:r>
      <w:r w:rsidRPr="00D46658">
        <w:rPr>
          <w:rFonts w:ascii="Arial" w:eastAsia="Times New Roman" w:hAnsi="Arial" w:cs="Arial"/>
          <w:color w:val="000000"/>
          <w:sz w:val="20"/>
          <w:szCs w:val="24"/>
        </w:rPr>
        <w:t xml:space="preserve"> </w:t>
      </w:r>
      <w:r>
        <w:rPr>
          <w:rFonts w:ascii="Arial" w:eastAsia="Times New Roman" w:hAnsi="Arial" w:cs="Arial"/>
          <w:color w:val="000000"/>
          <w:sz w:val="20"/>
          <w:szCs w:val="24"/>
        </w:rPr>
        <w:t>a</w:t>
      </w:r>
      <w:r w:rsidRPr="00F23B70">
        <w:rPr>
          <w:rFonts w:ascii="Arial" w:eastAsia="Times New Roman" w:hAnsi="Arial" w:cs="Arial"/>
          <w:color w:val="000000"/>
          <w:sz w:val="20"/>
          <w:szCs w:val="24"/>
        </w:rPr>
        <w:t>nd the patients used in the SONATA trial provided appropriate consent for the data collected and reported in this study. The data in the myomectomy arm was collected retrospectively, and proper IRB approval or waiver was given by each site that provided data to the study.</w:t>
      </w:r>
      <w:r>
        <w:rPr>
          <w:rFonts w:ascii="Arial" w:eastAsia="Times New Roman" w:hAnsi="Arial" w:cs="Arial"/>
          <w:color w:val="000000"/>
          <w:sz w:val="20"/>
          <w:szCs w:val="24"/>
        </w:rPr>
        <w:t xml:space="preserve"> Below is a list of institutions that participated in the SONATA clinical trial and provided patient data for the myomectomy arm of this study where local IRB or ethics committee approval was utilized:</w:t>
      </w:r>
    </w:p>
    <w:p w14:paraId="4A09A258" w14:textId="5E917ADD" w:rsidR="00186284" w:rsidRDefault="00186284" w:rsidP="00186284">
      <w:pPr>
        <w:spacing w:line="480" w:lineRule="auto"/>
        <w:ind w:left="720"/>
        <w:rPr>
          <w:rFonts w:ascii="Arial" w:eastAsia="Times New Roman" w:hAnsi="Arial" w:cs="Arial"/>
          <w:color w:val="000000"/>
          <w:sz w:val="20"/>
          <w:szCs w:val="20"/>
        </w:rPr>
      </w:pPr>
      <w:r w:rsidRPr="00F23B70">
        <w:rPr>
          <w:rFonts w:ascii="Arial" w:eastAsia="Times New Roman" w:hAnsi="Arial" w:cs="Arial"/>
          <w:color w:val="000000"/>
          <w:sz w:val="20"/>
          <w:szCs w:val="20"/>
        </w:rPr>
        <w:t>Benaroya Research Institute at Virginia Mason Medical Center, Seattle, WA, United States</w:t>
      </w:r>
    </w:p>
    <w:p w14:paraId="51A242C1" w14:textId="2B386CD0" w:rsidR="00186284" w:rsidRDefault="00186284" w:rsidP="00186284">
      <w:pPr>
        <w:spacing w:line="480" w:lineRule="auto"/>
        <w:ind w:left="720"/>
        <w:rPr>
          <w:rFonts w:ascii="Arial" w:eastAsia="Times New Roman" w:hAnsi="Arial" w:cs="Arial"/>
          <w:color w:val="000000"/>
          <w:sz w:val="20"/>
          <w:szCs w:val="20"/>
        </w:rPr>
      </w:pPr>
      <w:r w:rsidRPr="00F23B70">
        <w:rPr>
          <w:rFonts w:ascii="Arial" w:eastAsia="Times New Roman" w:hAnsi="Arial" w:cs="Arial"/>
          <w:color w:val="000000"/>
          <w:sz w:val="20"/>
          <w:szCs w:val="20"/>
        </w:rPr>
        <w:t>Drexel University College of Medicine, Philadelphia, PA, United States</w:t>
      </w:r>
    </w:p>
    <w:p w14:paraId="25253D03" w14:textId="01691612" w:rsidR="00186284" w:rsidRDefault="00186284" w:rsidP="00186284">
      <w:pPr>
        <w:spacing w:line="480" w:lineRule="auto"/>
        <w:ind w:left="720"/>
        <w:rPr>
          <w:rFonts w:ascii="Arial" w:eastAsia="Times New Roman" w:hAnsi="Arial" w:cs="Arial"/>
          <w:color w:val="000000"/>
          <w:sz w:val="20"/>
          <w:szCs w:val="20"/>
        </w:rPr>
      </w:pPr>
      <w:r w:rsidRPr="00F23B70">
        <w:rPr>
          <w:rFonts w:ascii="Arial" w:eastAsia="Times New Roman" w:hAnsi="Arial" w:cs="Arial"/>
          <w:color w:val="000000"/>
          <w:sz w:val="20"/>
          <w:szCs w:val="20"/>
        </w:rPr>
        <w:t>Greenville Health System, Greenville, SC, United States</w:t>
      </w:r>
    </w:p>
    <w:p w14:paraId="593BBFD1" w14:textId="71703EFB" w:rsidR="00856757" w:rsidRPr="00186284" w:rsidRDefault="00186284" w:rsidP="00186284">
      <w:pPr>
        <w:spacing w:line="480" w:lineRule="auto"/>
        <w:ind w:left="720"/>
        <w:rPr>
          <w:rFonts w:ascii="Arial" w:eastAsia="Times New Roman" w:hAnsi="Arial" w:cs="Arial"/>
          <w:color w:val="000000"/>
          <w:sz w:val="20"/>
          <w:szCs w:val="24"/>
        </w:rPr>
      </w:pPr>
      <w:r w:rsidRPr="00F23B70">
        <w:rPr>
          <w:rFonts w:ascii="Arial" w:hAnsi="Arial" w:cs="Arial"/>
          <w:color w:val="000000"/>
          <w:sz w:val="20"/>
          <w:szCs w:val="20"/>
        </w:rPr>
        <w:t>Mercy Clinical Minimally Invasive Gynecology, St. Louis, MO, United States</w:t>
      </w:r>
    </w:p>
    <w:sectPr w:rsidR="00856757" w:rsidRPr="00186284" w:rsidSect="00640156">
      <w:headerReference w:type="default" r:id="rId6"/>
      <w:footerReference w:type="default" r:id="rId7"/>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8D177" w14:textId="77777777" w:rsidR="00CD12CB" w:rsidRDefault="00CD12CB">
      <w:pPr>
        <w:spacing w:line="240" w:lineRule="auto"/>
      </w:pPr>
      <w:r>
        <w:separator/>
      </w:r>
    </w:p>
  </w:endnote>
  <w:endnote w:type="continuationSeparator" w:id="0">
    <w:p w14:paraId="5E70B4DD" w14:textId="77777777" w:rsidR="00CD12CB" w:rsidRDefault="00CD12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342"/>
      <w:id w:val="913975824"/>
    </w:sdtPr>
    <w:sdtEndPr/>
    <w:sdtContent>
      <w:p w14:paraId="10FC2801" w14:textId="77777777" w:rsidR="00CA715E" w:rsidRDefault="006113E7" w:rsidP="007479B1">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186284">
          <w:rPr>
            <w:noProof/>
            <w:color w:val="000000"/>
          </w:rPr>
          <w:t>1</w:t>
        </w:r>
        <w:r>
          <w:rPr>
            <w:color w:val="000000"/>
          </w:rPr>
          <w:fldChar w:fldCharType="end"/>
        </w:r>
      </w:p>
    </w:sdtContent>
  </w:sdt>
  <w:sdt>
    <w:sdtPr>
      <w:tag w:val="goog_rdk_343"/>
      <w:id w:val="-303858420"/>
    </w:sdtPr>
    <w:sdtEndPr/>
    <w:sdtContent>
      <w:p w14:paraId="34976A75" w14:textId="77777777" w:rsidR="00CA715E" w:rsidRDefault="00CD12CB"/>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400FC" w14:textId="77777777" w:rsidR="00CD12CB" w:rsidRDefault="00CD12CB">
      <w:pPr>
        <w:spacing w:line="240" w:lineRule="auto"/>
      </w:pPr>
      <w:r>
        <w:separator/>
      </w:r>
    </w:p>
  </w:footnote>
  <w:footnote w:type="continuationSeparator" w:id="0">
    <w:p w14:paraId="3098D3DF" w14:textId="77777777" w:rsidR="00CD12CB" w:rsidRDefault="00CD12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340"/>
      <w:id w:val="517825408"/>
      <w:showingPlcHdr/>
    </w:sdtPr>
    <w:sdtEndPr/>
    <w:sdtContent>
      <w:p w14:paraId="3F7051A5" w14:textId="77777777" w:rsidR="00CA715E" w:rsidRDefault="006113E7">
        <w:pPr>
          <w:pBdr>
            <w:top w:val="nil"/>
            <w:left w:val="nil"/>
            <w:bottom w:val="nil"/>
            <w:right w:val="nil"/>
            <w:between w:val="nil"/>
          </w:pBdr>
          <w:tabs>
            <w:tab w:val="center" w:pos="4680"/>
            <w:tab w:val="right" w:pos="9360"/>
          </w:tabs>
          <w:spacing w:line="240" w:lineRule="auto"/>
          <w:rPr>
            <w:color w:val="000000"/>
          </w:rPr>
        </w:pPr>
        <w:r>
          <w:t xml:space="preserve">     </w:t>
        </w:r>
      </w:p>
    </w:sdtContent>
  </w:sdt>
  <w:sdt>
    <w:sdtPr>
      <w:tag w:val="goog_rdk_341"/>
      <w:id w:val="1986039985"/>
    </w:sdtPr>
    <w:sdtEndPr/>
    <w:sdtContent>
      <w:p w14:paraId="52F904D3" w14:textId="77777777" w:rsidR="00CA715E" w:rsidRDefault="00CD12CB">
        <w:pPr>
          <w:pBdr>
            <w:top w:val="nil"/>
            <w:left w:val="nil"/>
            <w:bottom w:val="nil"/>
            <w:right w:val="nil"/>
            <w:between w:val="nil"/>
          </w:pBdr>
          <w:tabs>
            <w:tab w:val="center" w:pos="4680"/>
            <w:tab w:val="right" w:pos="9360"/>
          </w:tabs>
          <w:spacing w:line="240" w:lineRule="auto"/>
          <w:rPr>
            <w:color w:val="000000"/>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3E7"/>
    <w:rsid w:val="001664F0"/>
    <w:rsid w:val="00186284"/>
    <w:rsid w:val="006113E7"/>
    <w:rsid w:val="008562DA"/>
    <w:rsid w:val="00856757"/>
    <w:rsid w:val="00CD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3B32"/>
  <w15:chartTrackingRefBased/>
  <w15:docId w15:val="{C29CD32A-AFAC-4D11-8778-3AD05482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13E7"/>
    <w:pPr>
      <w:spacing w:after="0"/>
    </w:pPr>
    <w:rPr>
      <w:rFonts w:ascii="Calibri" w:eastAsia="Calibri" w:hAnsi="Calibri" w:cs="Calibri"/>
    </w:rPr>
  </w:style>
  <w:style w:type="paragraph" w:styleId="Heading1">
    <w:name w:val="heading 1"/>
    <w:basedOn w:val="Normal"/>
    <w:next w:val="Normal"/>
    <w:link w:val="Heading1Char"/>
    <w:rsid w:val="006113E7"/>
    <w:pPr>
      <w:keepNext/>
      <w:keepLines/>
      <w:spacing w:before="240"/>
      <w:outlineLvl w:val="0"/>
    </w:pPr>
    <w:rPr>
      <w:color w:val="2E75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13E7"/>
    <w:rPr>
      <w:rFonts w:ascii="Calibri" w:eastAsia="Calibri" w:hAnsi="Calibri" w:cs="Calibri"/>
      <w:color w:val="2E75B5"/>
      <w:sz w:val="32"/>
      <w:szCs w:val="32"/>
    </w:rPr>
  </w:style>
  <w:style w:type="paragraph" w:styleId="CommentText">
    <w:name w:val="annotation text"/>
    <w:basedOn w:val="Normal"/>
    <w:link w:val="CommentTextChar"/>
    <w:uiPriority w:val="99"/>
    <w:unhideWhenUsed/>
    <w:rsid w:val="006113E7"/>
    <w:pPr>
      <w:spacing w:line="240" w:lineRule="auto"/>
    </w:pPr>
    <w:rPr>
      <w:sz w:val="20"/>
      <w:szCs w:val="20"/>
    </w:rPr>
  </w:style>
  <w:style w:type="character" w:customStyle="1" w:styleId="CommentTextChar">
    <w:name w:val="Comment Text Char"/>
    <w:basedOn w:val="DefaultParagraphFont"/>
    <w:link w:val="CommentText"/>
    <w:uiPriority w:val="99"/>
    <w:rsid w:val="006113E7"/>
    <w:rPr>
      <w:rFonts w:ascii="Calibri" w:eastAsia="Calibri" w:hAnsi="Calibri" w:cs="Calibri"/>
      <w:sz w:val="20"/>
      <w:szCs w:val="20"/>
    </w:rPr>
  </w:style>
  <w:style w:type="character" w:styleId="CommentReference">
    <w:name w:val="annotation reference"/>
    <w:basedOn w:val="DefaultParagraphFont"/>
    <w:uiPriority w:val="99"/>
    <w:semiHidden/>
    <w:unhideWhenUsed/>
    <w:rsid w:val="006113E7"/>
    <w:rPr>
      <w:sz w:val="16"/>
      <w:szCs w:val="16"/>
    </w:rPr>
  </w:style>
  <w:style w:type="paragraph" w:styleId="BalloonText">
    <w:name w:val="Balloon Text"/>
    <w:basedOn w:val="Normal"/>
    <w:link w:val="BalloonTextChar"/>
    <w:uiPriority w:val="99"/>
    <w:semiHidden/>
    <w:unhideWhenUsed/>
    <w:rsid w:val="006113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3E7"/>
    <w:rPr>
      <w:rFonts w:ascii="Segoe UI" w:eastAsia="Calibri" w:hAnsi="Segoe UI" w:cs="Segoe UI"/>
      <w:sz w:val="18"/>
      <w:szCs w:val="18"/>
    </w:rPr>
  </w:style>
  <w:style w:type="character" w:styleId="LineNumber">
    <w:name w:val="line number"/>
    <w:basedOn w:val="DefaultParagraphFont"/>
    <w:uiPriority w:val="99"/>
    <w:semiHidden/>
    <w:unhideWhenUsed/>
    <w:rsid w:val="006113E7"/>
  </w:style>
  <w:style w:type="paragraph" w:styleId="CommentSubject">
    <w:name w:val="annotation subject"/>
    <w:basedOn w:val="CommentText"/>
    <w:next w:val="CommentText"/>
    <w:link w:val="CommentSubjectChar"/>
    <w:uiPriority w:val="99"/>
    <w:semiHidden/>
    <w:unhideWhenUsed/>
    <w:rsid w:val="006113E7"/>
    <w:rPr>
      <w:b/>
      <w:bCs/>
    </w:rPr>
  </w:style>
  <w:style w:type="character" w:customStyle="1" w:styleId="CommentSubjectChar">
    <w:name w:val="Comment Subject Char"/>
    <w:basedOn w:val="CommentTextChar"/>
    <w:link w:val="CommentSubject"/>
    <w:uiPriority w:val="99"/>
    <w:semiHidden/>
    <w:rsid w:val="006113E7"/>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clittle@transtechint.com</dc:creator>
  <cp:keywords/>
  <dc:description/>
  <cp:lastModifiedBy>Patel, Sonam Kajal</cp:lastModifiedBy>
  <cp:revision>3</cp:revision>
  <dcterms:created xsi:type="dcterms:W3CDTF">2020-05-04T19:30:00Z</dcterms:created>
  <dcterms:modified xsi:type="dcterms:W3CDTF">2020-05-11T00:08:00Z</dcterms:modified>
</cp:coreProperties>
</file>