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DE2CF" w14:textId="28D83A07" w:rsidR="00F05626" w:rsidRDefault="003E462F" w:rsidP="0022238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Supplemental Table 1</w:t>
      </w:r>
      <w:r w:rsidR="002B0FD2" w:rsidRPr="00DA5B63">
        <w:rPr>
          <w:rFonts w:ascii="Arial" w:hAnsi="Arial" w:cs="Arial"/>
          <w:b/>
          <w:sz w:val="20"/>
          <w:szCs w:val="20"/>
        </w:rPr>
        <w:t xml:space="preserve">: </w:t>
      </w:r>
      <w:r w:rsidR="009E294B" w:rsidRPr="00DA5B63">
        <w:rPr>
          <w:rFonts w:ascii="Arial" w:hAnsi="Arial" w:cs="Arial"/>
          <w:b/>
          <w:sz w:val="20"/>
          <w:szCs w:val="20"/>
        </w:rPr>
        <w:t xml:space="preserve">Hazard Ratios for </w:t>
      </w:r>
      <w:r w:rsidR="00471A85" w:rsidRPr="00471A85">
        <w:rPr>
          <w:rFonts w:ascii="Arial" w:hAnsi="Arial" w:cs="Arial"/>
          <w:b/>
          <w:sz w:val="20"/>
          <w:szCs w:val="20"/>
        </w:rPr>
        <w:t>k</w:t>
      </w:r>
      <w:r w:rsidR="00471A85" w:rsidRPr="00471A85">
        <w:rPr>
          <w:rFonts w:ascii="Arial" w:hAnsi="Arial" w:cs="Arial"/>
          <w:b/>
          <w:sz w:val="20"/>
          <w:szCs w:val="20"/>
          <w:vertAlign w:val="subscript"/>
        </w:rPr>
        <w:t>RA</w:t>
      </w:r>
      <w:r w:rsidR="00471A85">
        <w:rPr>
          <w:rFonts w:ascii="Arial" w:hAnsi="Arial" w:cs="Arial"/>
          <w:b/>
          <w:sz w:val="20"/>
          <w:szCs w:val="20"/>
        </w:rPr>
        <w:t xml:space="preserve">, </w:t>
      </w:r>
      <w:r w:rsidR="009E294B" w:rsidRPr="00DA5B63">
        <w:rPr>
          <w:rFonts w:ascii="Arial" w:hAnsi="Arial" w:cs="Arial"/>
          <w:b/>
          <w:sz w:val="20"/>
          <w:szCs w:val="20"/>
        </w:rPr>
        <w:t>demographics, lifestyle</w:t>
      </w:r>
      <w:r w:rsidR="008656A9" w:rsidRPr="00DA5B63">
        <w:rPr>
          <w:rFonts w:ascii="Arial" w:hAnsi="Arial" w:cs="Arial"/>
          <w:b/>
          <w:sz w:val="20"/>
          <w:szCs w:val="20"/>
        </w:rPr>
        <w:t xml:space="preserve">, </w:t>
      </w:r>
      <w:r w:rsidR="009E294B" w:rsidRPr="00DA5B63">
        <w:rPr>
          <w:rFonts w:ascii="Arial" w:hAnsi="Arial" w:cs="Arial"/>
          <w:b/>
          <w:sz w:val="20"/>
          <w:szCs w:val="20"/>
        </w:rPr>
        <w:t xml:space="preserve">co-morbidities, cardiovascular risk factors and </w:t>
      </w:r>
      <w:r w:rsidR="008656A9" w:rsidRPr="00DA5B63">
        <w:rPr>
          <w:rFonts w:ascii="Arial" w:hAnsi="Arial" w:cs="Arial"/>
          <w:b/>
          <w:sz w:val="20"/>
          <w:szCs w:val="20"/>
        </w:rPr>
        <w:t>incident heart failure</w:t>
      </w:r>
    </w:p>
    <w:p w14:paraId="1E911F33" w14:textId="77777777" w:rsidR="0000796D" w:rsidRPr="00DA5B63" w:rsidRDefault="0000796D" w:rsidP="0022238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1884"/>
        <w:gridCol w:w="2338"/>
        <w:gridCol w:w="2338"/>
      </w:tblGrid>
      <w:tr w:rsidR="00383A51" w:rsidRPr="00DA5B63" w14:paraId="7D9CAC6C" w14:textId="77777777" w:rsidTr="00E74F16">
        <w:trPr>
          <w:trHeight w:val="422"/>
        </w:trPr>
        <w:tc>
          <w:tcPr>
            <w:tcW w:w="2790" w:type="dxa"/>
          </w:tcPr>
          <w:p w14:paraId="51168E47" w14:textId="39A3F4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b/>
                <w:sz w:val="20"/>
                <w:szCs w:val="20"/>
              </w:rPr>
              <w:t>Variable</w:t>
            </w:r>
          </w:p>
        </w:tc>
        <w:tc>
          <w:tcPr>
            <w:tcW w:w="1884" w:type="dxa"/>
          </w:tcPr>
          <w:p w14:paraId="695D24DD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B63">
              <w:rPr>
                <w:rFonts w:ascii="Arial" w:hAnsi="Arial" w:cs="Arial"/>
                <w:b/>
                <w:sz w:val="20"/>
                <w:szCs w:val="20"/>
              </w:rPr>
              <w:t>Model A</w:t>
            </w:r>
          </w:p>
          <w:p w14:paraId="355C21C8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HR (95% CI)</w:t>
            </w:r>
          </w:p>
          <w:p w14:paraId="2A88B3EC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i/>
                <w:sz w:val="20"/>
                <w:szCs w:val="20"/>
              </w:rPr>
              <w:t>p-</w:t>
            </w:r>
            <w:r w:rsidRPr="00DA5B63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2338" w:type="dxa"/>
          </w:tcPr>
          <w:p w14:paraId="596B3C66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B63">
              <w:rPr>
                <w:rFonts w:ascii="Arial" w:hAnsi="Arial" w:cs="Arial"/>
                <w:b/>
                <w:sz w:val="20"/>
                <w:szCs w:val="20"/>
              </w:rPr>
              <w:t>Model B</w:t>
            </w:r>
          </w:p>
          <w:p w14:paraId="01F902D4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HR (95% CI)</w:t>
            </w:r>
          </w:p>
          <w:p w14:paraId="48EE3676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i/>
                <w:sz w:val="20"/>
                <w:szCs w:val="20"/>
              </w:rPr>
              <w:t>p-</w:t>
            </w:r>
            <w:r w:rsidRPr="00DA5B63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  <w:tc>
          <w:tcPr>
            <w:tcW w:w="2338" w:type="dxa"/>
          </w:tcPr>
          <w:p w14:paraId="75AC3697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B63">
              <w:rPr>
                <w:rFonts w:ascii="Arial" w:hAnsi="Arial" w:cs="Arial"/>
                <w:b/>
                <w:sz w:val="20"/>
                <w:szCs w:val="20"/>
              </w:rPr>
              <w:t>Model C</w:t>
            </w:r>
          </w:p>
          <w:p w14:paraId="6AB73B02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HR (95% CI)</w:t>
            </w:r>
          </w:p>
          <w:p w14:paraId="125FBB2F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5B63">
              <w:rPr>
                <w:rFonts w:ascii="Arial" w:hAnsi="Arial" w:cs="Arial"/>
                <w:i/>
                <w:sz w:val="20"/>
                <w:szCs w:val="20"/>
              </w:rPr>
              <w:t>p-</w:t>
            </w:r>
            <w:r w:rsidRPr="00DA5B63">
              <w:rPr>
                <w:rFonts w:ascii="Arial" w:hAnsi="Arial" w:cs="Arial"/>
                <w:sz w:val="20"/>
                <w:szCs w:val="20"/>
              </w:rPr>
              <w:t>value</w:t>
            </w:r>
          </w:p>
        </w:tc>
      </w:tr>
      <w:tr w:rsidR="00383A51" w:rsidRPr="00DA5B63" w14:paraId="0F6683AB" w14:textId="77777777" w:rsidTr="00471A85">
        <w:trPr>
          <w:trHeight w:val="513"/>
        </w:trPr>
        <w:tc>
          <w:tcPr>
            <w:tcW w:w="2790" w:type="dxa"/>
            <w:tcBorders>
              <w:top w:val="single" w:sz="4" w:space="0" w:color="auto"/>
            </w:tcBorders>
            <w:vAlign w:val="center"/>
          </w:tcPr>
          <w:p w14:paraId="2793F443" w14:textId="7B5D2C10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Age</w:t>
            </w:r>
          </w:p>
        </w:tc>
        <w:tc>
          <w:tcPr>
            <w:tcW w:w="1884" w:type="dxa"/>
            <w:tcBorders>
              <w:top w:val="single" w:sz="4" w:space="0" w:color="auto"/>
            </w:tcBorders>
            <w:vAlign w:val="center"/>
          </w:tcPr>
          <w:p w14:paraId="720E6509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1.05 (1.02, 1.09)</w:t>
            </w:r>
          </w:p>
          <w:p w14:paraId="2D46FB0A" w14:textId="7EA8224B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0.004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17197059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1.05 (1.01,1.09)</w:t>
            </w:r>
          </w:p>
          <w:p w14:paraId="45F7C546" w14:textId="13388FE2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0.009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vAlign w:val="center"/>
          </w:tcPr>
          <w:p w14:paraId="4D57D815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1.05 (1.01,1.09)</w:t>
            </w:r>
          </w:p>
          <w:p w14:paraId="3E098CAC" w14:textId="7BF495A8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0.01</w:t>
            </w:r>
          </w:p>
        </w:tc>
      </w:tr>
      <w:tr w:rsidR="00383A51" w:rsidRPr="00DA5B63" w14:paraId="667CA19B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6AD60126" w14:textId="5629B7E9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Education</w:t>
            </w:r>
          </w:p>
        </w:tc>
        <w:tc>
          <w:tcPr>
            <w:tcW w:w="1884" w:type="dxa"/>
            <w:vAlign w:val="center"/>
          </w:tcPr>
          <w:p w14:paraId="2EF6FA54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0.93 (0.86, 1.01)</w:t>
            </w:r>
          </w:p>
          <w:p w14:paraId="53EE352B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0.075</w:t>
            </w:r>
          </w:p>
        </w:tc>
        <w:tc>
          <w:tcPr>
            <w:tcW w:w="2338" w:type="dxa"/>
            <w:vAlign w:val="center"/>
          </w:tcPr>
          <w:p w14:paraId="747A857D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0.94 (0.87,1.02)</w:t>
            </w:r>
          </w:p>
          <w:p w14:paraId="1B600892" w14:textId="788A1B1D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0.13</w:t>
            </w:r>
            <w:r w:rsidR="005F5B49" w:rsidRPr="00DA5B6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38" w:type="dxa"/>
            <w:vAlign w:val="center"/>
          </w:tcPr>
          <w:p w14:paraId="4E357BC4" w14:textId="1B0CC244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0.95 (</w:t>
            </w:r>
            <w:r w:rsidR="003445DF" w:rsidRPr="00DA5B63">
              <w:rPr>
                <w:rFonts w:ascii="Arial" w:hAnsi="Arial" w:cs="Arial"/>
                <w:sz w:val="20"/>
                <w:szCs w:val="20"/>
              </w:rPr>
              <w:t>0.87</w:t>
            </w:r>
            <w:r w:rsidRPr="00DA5B63">
              <w:rPr>
                <w:rFonts w:ascii="Arial" w:hAnsi="Arial" w:cs="Arial"/>
                <w:sz w:val="20"/>
                <w:szCs w:val="20"/>
              </w:rPr>
              <w:t>,1.0</w:t>
            </w:r>
            <w:r w:rsidR="003445DF" w:rsidRPr="00DA5B63">
              <w:rPr>
                <w:rFonts w:ascii="Arial" w:hAnsi="Arial" w:cs="Arial"/>
                <w:sz w:val="20"/>
                <w:szCs w:val="20"/>
              </w:rPr>
              <w:t>3</w:t>
            </w:r>
            <w:r w:rsidRPr="00DA5B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4D9E6EA" w14:textId="09F0AD5A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0.2</w:t>
            </w:r>
            <w:r w:rsidR="003A2DA0" w:rsidRPr="00DA5B63">
              <w:rPr>
                <w:rFonts w:ascii="Arial" w:hAnsi="Arial" w:cs="Arial"/>
                <w:sz w:val="20"/>
                <w:szCs w:val="20"/>
              </w:rPr>
              <w:t>2</w:t>
            </w:r>
            <w:r w:rsidRPr="00DA5B6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83A51" w:rsidRPr="00DA5B63" w14:paraId="49D3B335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5650A839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Sex</w:t>
            </w:r>
          </w:p>
        </w:tc>
        <w:tc>
          <w:tcPr>
            <w:tcW w:w="1884" w:type="dxa"/>
            <w:vAlign w:val="center"/>
          </w:tcPr>
          <w:p w14:paraId="6F5288A4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0.90 (0.52,1.56)</w:t>
            </w:r>
          </w:p>
          <w:p w14:paraId="4C50F809" w14:textId="77777777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0.713</w:t>
            </w:r>
          </w:p>
        </w:tc>
        <w:tc>
          <w:tcPr>
            <w:tcW w:w="2338" w:type="dxa"/>
            <w:vAlign w:val="center"/>
          </w:tcPr>
          <w:p w14:paraId="59483FDE" w14:textId="4115D511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</w:t>
            </w:r>
            <w:r w:rsidR="00C30A04" w:rsidRPr="00DA5B63">
              <w:rPr>
                <w:rFonts w:ascii="Arial" w:hAnsi="Arial" w:cs="Arial"/>
                <w:sz w:val="20"/>
                <w:szCs w:val="20"/>
              </w:rPr>
              <w:t>5</w:t>
            </w:r>
            <w:r w:rsidRPr="00DA5B63">
              <w:rPr>
                <w:rFonts w:ascii="Arial" w:hAnsi="Arial" w:cs="Arial"/>
                <w:sz w:val="20"/>
                <w:szCs w:val="20"/>
              </w:rPr>
              <w:t xml:space="preserve"> (0.48,1.5</w:t>
            </w:r>
            <w:r w:rsidR="00C30A04" w:rsidRPr="00DA5B63">
              <w:rPr>
                <w:rFonts w:ascii="Arial" w:hAnsi="Arial" w:cs="Arial"/>
                <w:sz w:val="20"/>
                <w:szCs w:val="20"/>
              </w:rPr>
              <w:t>0</w:t>
            </w:r>
            <w:r w:rsidRPr="00DA5B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3C7163E" w14:textId="4700BD83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0.5</w:t>
            </w:r>
            <w:r w:rsidR="00C30A04" w:rsidRPr="00DA5B6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2338" w:type="dxa"/>
            <w:vAlign w:val="center"/>
          </w:tcPr>
          <w:p w14:paraId="47AD2642" w14:textId="4CEE89B6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</w:t>
            </w:r>
            <w:r w:rsidR="003445DF" w:rsidRPr="00DA5B63">
              <w:rPr>
                <w:rFonts w:ascii="Arial" w:hAnsi="Arial" w:cs="Arial"/>
                <w:sz w:val="20"/>
                <w:szCs w:val="20"/>
              </w:rPr>
              <w:t>78</w:t>
            </w:r>
            <w:r w:rsidRPr="00DA5B63">
              <w:rPr>
                <w:rFonts w:ascii="Arial" w:hAnsi="Arial" w:cs="Arial"/>
                <w:sz w:val="20"/>
                <w:szCs w:val="20"/>
              </w:rPr>
              <w:t xml:space="preserve"> (0.4</w:t>
            </w:r>
            <w:r w:rsidR="003445DF" w:rsidRPr="00DA5B63">
              <w:rPr>
                <w:rFonts w:ascii="Arial" w:hAnsi="Arial" w:cs="Arial"/>
                <w:sz w:val="20"/>
                <w:szCs w:val="20"/>
              </w:rPr>
              <w:t>3</w:t>
            </w:r>
            <w:r w:rsidRPr="00DA5B63">
              <w:rPr>
                <w:rFonts w:ascii="Arial" w:hAnsi="Arial" w:cs="Arial"/>
                <w:sz w:val="20"/>
                <w:szCs w:val="20"/>
              </w:rPr>
              <w:t>,</w:t>
            </w:r>
            <w:r w:rsidR="003445DF" w:rsidRPr="00DA5B63">
              <w:rPr>
                <w:rFonts w:ascii="Arial" w:hAnsi="Arial" w:cs="Arial"/>
                <w:sz w:val="20"/>
                <w:szCs w:val="20"/>
              </w:rPr>
              <w:t>1</w:t>
            </w:r>
            <w:r w:rsidRPr="00DA5B63">
              <w:rPr>
                <w:rFonts w:ascii="Arial" w:hAnsi="Arial" w:cs="Arial"/>
                <w:sz w:val="20"/>
                <w:szCs w:val="20"/>
              </w:rPr>
              <w:t>.44)</w:t>
            </w:r>
          </w:p>
          <w:p w14:paraId="58A194BB" w14:textId="61DDA8A3" w:rsidR="00383A51" w:rsidRPr="00DA5B63" w:rsidRDefault="00383A51" w:rsidP="00383A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</w:t>
            </w:r>
            <w:r w:rsidR="003445DF" w:rsidRPr="00DA5B63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DA5B63" w:rsidRPr="00DA5B63" w14:paraId="72ED9E2B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598ED9F6" w14:textId="429B2D68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k</w:t>
            </w:r>
            <w:r w:rsidRPr="00DA5B63">
              <w:rPr>
                <w:rFonts w:ascii="Arial" w:hAnsi="Arial" w:cs="Arial"/>
                <w:sz w:val="20"/>
                <w:szCs w:val="20"/>
                <w:vertAlign w:val="subscript"/>
              </w:rPr>
              <w:t>RA</w:t>
            </w:r>
          </w:p>
        </w:tc>
        <w:tc>
          <w:tcPr>
            <w:tcW w:w="1884" w:type="dxa"/>
            <w:vAlign w:val="center"/>
          </w:tcPr>
          <w:p w14:paraId="3E30DBFC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1.26 (1.06, 1.48)</w:t>
            </w:r>
          </w:p>
          <w:p w14:paraId="0ADCA83E" w14:textId="7374353A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 xml:space="preserve"> 0.012</w:t>
            </w:r>
          </w:p>
        </w:tc>
        <w:tc>
          <w:tcPr>
            <w:tcW w:w="2338" w:type="dxa"/>
            <w:vAlign w:val="center"/>
          </w:tcPr>
          <w:p w14:paraId="28C16219" w14:textId="1F96C7E4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1.2</w:t>
            </w:r>
            <w:r w:rsidR="00154E20">
              <w:rPr>
                <w:rFonts w:ascii="Arial" w:hAnsi="Arial" w:cs="Arial"/>
                <w:sz w:val="20"/>
                <w:szCs w:val="20"/>
              </w:rPr>
              <w:t>4</w:t>
            </w:r>
            <w:r w:rsidRPr="00DA5B63">
              <w:rPr>
                <w:rFonts w:ascii="Arial" w:hAnsi="Arial" w:cs="Arial"/>
                <w:sz w:val="20"/>
                <w:szCs w:val="20"/>
              </w:rPr>
              <w:t xml:space="preserve"> (1.0</w:t>
            </w:r>
            <w:r w:rsidR="00635374">
              <w:rPr>
                <w:rFonts w:ascii="Arial" w:hAnsi="Arial" w:cs="Arial"/>
                <w:sz w:val="20"/>
                <w:szCs w:val="20"/>
              </w:rPr>
              <w:t>4</w:t>
            </w:r>
            <w:r w:rsidR="00790CF4">
              <w:rPr>
                <w:rFonts w:ascii="Arial" w:hAnsi="Arial" w:cs="Arial"/>
                <w:sz w:val="20"/>
                <w:szCs w:val="20"/>
              </w:rPr>
              <w:t>,</w:t>
            </w:r>
            <w:r w:rsidRPr="00DA5B63">
              <w:rPr>
                <w:rFonts w:ascii="Arial" w:hAnsi="Arial" w:cs="Arial"/>
                <w:sz w:val="20"/>
                <w:szCs w:val="20"/>
              </w:rPr>
              <w:t>1.4</w:t>
            </w:r>
            <w:r w:rsidR="00635374">
              <w:rPr>
                <w:rFonts w:ascii="Arial" w:hAnsi="Arial" w:cs="Arial"/>
                <w:sz w:val="20"/>
                <w:szCs w:val="20"/>
              </w:rPr>
              <w:t>8</w:t>
            </w:r>
            <w:r w:rsidRPr="00DA5B63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6DD208" w14:textId="1DDD2BE1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0.014</w:t>
            </w:r>
          </w:p>
        </w:tc>
        <w:tc>
          <w:tcPr>
            <w:tcW w:w="2338" w:type="dxa"/>
            <w:vAlign w:val="center"/>
          </w:tcPr>
          <w:p w14:paraId="6764D848" w14:textId="45AA5320" w:rsid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1.21 (1.0</w:t>
            </w:r>
            <w:r w:rsidR="00635374">
              <w:rPr>
                <w:rFonts w:ascii="Arial" w:hAnsi="Arial" w:cs="Arial"/>
                <w:sz w:val="20"/>
                <w:szCs w:val="20"/>
              </w:rPr>
              <w:t>2</w:t>
            </w:r>
            <w:r w:rsidR="00790CF4">
              <w:rPr>
                <w:rFonts w:ascii="Arial" w:hAnsi="Arial" w:cs="Arial"/>
                <w:sz w:val="20"/>
                <w:szCs w:val="20"/>
              </w:rPr>
              <w:t>,</w:t>
            </w:r>
            <w:r w:rsidRPr="00DA5B63">
              <w:rPr>
                <w:rFonts w:ascii="Arial" w:hAnsi="Arial" w:cs="Arial"/>
                <w:sz w:val="20"/>
                <w:szCs w:val="20"/>
              </w:rPr>
              <w:t>1.4</w:t>
            </w:r>
            <w:r w:rsidR="00635374">
              <w:rPr>
                <w:rFonts w:ascii="Arial" w:hAnsi="Arial" w:cs="Arial"/>
                <w:sz w:val="20"/>
                <w:szCs w:val="20"/>
              </w:rPr>
              <w:t>6</w:t>
            </w:r>
            <w:r w:rsidRPr="00DA5B63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14:paraId="3773DCE2" w14:textId="0D272D0F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0.03</w:t>
            </w:r>
            <w:r w:rsidR="00393871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DA5B63" w:rsidRPr="00DA5B63" w14:paraId="0CBED8B7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20D9D02F" w14:textId="061DDC5A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Total daily activity</w:t>
            </w:r>
          </w:p>
        </w:tc>
        <w:tc>
          <w:tcPr>
            <w:tcW w:w="1884" w:type="dxa"/>
            <w:vAlign w:val="center"/>
          </w:tcPr>
          <w:p w14:paraId="5F145897" w14:textId="08FE1CF0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0.88 (0.52,1.45)</w:t>
            </w:r>
          </w:p>
          <w:p w14:paraId="2A977791" w14:textId="43DE2251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0.639</w:t>
            </w:r>
          </w:p>
        </w:tc>
        <w:tc>
          <w:tcPr>
            <w:tcW w:w="2338" w:type="dxa"/>
            <w:vAlign w:val="center"/>
          </w:tcPr>
          <w:p w14:paraId="0FD2BFEF" w14:textId="03825041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0.91 (0.55,1.53)</w:t>
            </w:r>
          </w:p>
          <w:p w14:paraId="2319E787" w14:textId="6CF6A5AE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0.737</w:t>
            </w:r>
          </w:p>
        </w:tc>
        <w:tc>
          <w:tcPr>
            <w:tcW w:w="2338" w:type="dxa"/>
            <w:vAlign w:val="center"/>
          </w:tcPr>
          <w:p w14:paraId="33D3E642" w14:textId="5EACFAFC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0.93 (0.55,1.56)</w:t>
            </w:r>
          </w:p>
          <w:p w14:paraId="63353F00" w14:textId="6BDC6780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0.772</w:t>
            </w:r>
          </w:p>
        </w:tc>
      </w:tr>
      <w:tr w:rsidR="00DA5B63" w:rsidRPr="00DA5B63" w14:paraId="03D9DA9B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7CBD8D30" w14:textId="36EBDB02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Body Mass Index</w:t>
            </w:r>
          </w:p>
        </w:tc>
        <w:tc>
          <w:tcPr>
            <w:tcW w:w="1884" w:type="dxa"/>
            <w:vAlign w:val="center"/>
          </w:tcPr>
          <w:p w14:paraId="03BF7D93" w14:textId="16AF1F5C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  <w:tc>
          <w:tcPr>
            <w:tcW w:w="2338" w:type="dxa"/>
            <w:vAlign w:val="center"/>
          </w:tcPr>
          <w:p w14:paraId="64411650" w14:textId="556C4F09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1.05 (1.00,1.09)</w:t>
            </w:r>
          </w:p>
          <w:p w14:paraId="3001F7D2" w14:textId="06D1B5F3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0.030</w:t>
            </w:r>
          </w:p>
        </w:tc>
        <w:tc>
          <w:tcPr>
            <w:tcW w:w="2338" w:type="dxa"/>
            <w:vAlign w:val="center"/>
          </w:tcPr>
          <w:p w14:paraId="568CF753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1.04 (1.00,1.09)</w:t>
            </w:r>
          </w:p>
          <w:p w14:paraId="78F9024A" w14:textId="74359BA6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0.05</w:t>
            </w:r>
          </w:p>
        </w:tc>
      </w:tr>
      <w:tr w:rsidR="00DA5B63" w:rsidRPr="00DA5B63" w14:paraId="264747A0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57A41A63" w14:textId="6BBFC4C0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Depression symptoms</w:t>
            </w:r>
          </w:p>
        </w:tc>
        <w:tc>
          <w:tcPr>
            <w:tcW w:w="1884" w:type="dxa"/>
            <w:vAlign w:val="center"/>
          </w:tcPr>
          <w:p w14:paraId="4D953D01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71521E8F" w14:textId="63BE29E3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1.00 (0.86,1.16)</w:t>
            </w:r>
          </w:p>
          <w:p w14:paraId="766B53EC" w14:textId="595C9BC1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0.995</w:t>
            </w:r>
          </w:p>
        </w:tc>
        <w:tc>
          <w:tcPr>
            <w:tcW w:w="2338" w:type="dxa"/>
            <w:vAlign w:val="center"/>
          </w:tcPr>
          <w:p w14:paraId="0E7F8E3B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0.99 (0.85,1.14)</w:t>
            </w:r>
          </w:p>
          <w:p w14:paraId="4E802CE6" w14:textId="2A4F2EC3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0.869</w:t>
            </w:r>
          </w:p>
        </w:tc>
      </w:tr>
      <w:tr w:rsidR="00DA5B63" w:rsidRPr="00DA5B63" w14:paraId="4A74AE9D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17939753" w14:textId="43E2B829" w:rsidR="00DA5B63" w:rsidRPr="00DA5B63" w:rsidRDefault="00DA5B63" w:rsidP="00DA5B63">
            <w:pPr>
              <w:tabs>
                <w:tab w:val="left" w:pos="540"/>
                <w:tab w:val="center" w:pos="1060"/>
              </w:tabs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Global cognition</w:t>
            </w:r>
          </w:p>
        </w:tc>
        <w:tc>
          <w:tcPr>
            <w:tcW w:w="1884" w:type="dxa"/>
            <w:vAlign w:val="center"/>
          </w:tcPr>
          <w:p w14:paraId="14210899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525386F6" w14:textId="6FD4257A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1.04 (0.69,1.58)</w:t>
            </w:r>
          </w:p>
          <w:p w14:paraId="696D59BD" w14:textId="49DC494F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0.836</w:t>
            </w:r>
          </w:p>
        </w:tc>
        <w:tc>
          <w:tcPr>
            <w:tcW w:w="2338" w:type="dxa"/>
            <w:vAlign w:val="center"/>
          </w:tcPr>
          <w:p w14:paraId="2318A7B7" w14:textId="3D9A2CCE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1.04 (0.69,1.58)</w:t>
            </w:r>
          </w:p>
          <w:p w14:paraId="03E6DB38" w14:textId="073078E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0.853</w:t>
            </w:r>
          </w:p>
        </w:tc>
      </w:tr>
      <w:tr w:rsidR="00DA5B63" w:rsidRPr="00DA5B63" w14:paraId="04FEA1E2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795B8A82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Antianxiety medication use</w:t>
            </w:r>
          </w:p>
        </w:tc>
        <w:tc>
          <w:tcPr>
            <w:tcW w:w="1884" w:type="dxa"/>
            <w:vAlign w:val="center"/>
          </w:tcPr>
          <w:p w14:paraId="47DD9663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ADF22DE" w14:textId="4C5B5759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0.91 (0.32,2.57)</w:t>
            </w:r>
          </w:p>
          <w:p w14:paraId="7D495C63" w14:textId="4A609829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0.865</w:t>
            </w:r>
          </w:p>
        </w:tc>
        <w:tc>
          <w:tcPr>
            <w:tcW w:w="2338" w:type="dxa"/>
            <w:vAlign w:val="center"/>
          </w:tcPr>
          <w:p w14:paraId="026A3595" w14:textId="125A84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0.94 (0.33,2.63)</w:t>
            </w:r>
          </w:p>
          <w:p w14:paraId="3F965318" w14:textId="306D71E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0.900</w:t>
            </w:r>
          </w:p>
        </w:tc>
      </w:tr>
      <w:tr w:rsidR="00DA5B63" w:rsidRPr="00DA5B63" w14:paraId="28645119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3794FD45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Insomnia medication use</w:t>
            </w:r>
          </w:p>
        </w:tc>
        <w:tc>
          <w:tcPr>
            <w:tcW w:w="1884" w:type="dxa"/>
            <w:vAlign w:val="center"/>
          </w:tcPr>
          <w:p w14:paraId="69C5134F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4882B655" w14:textId="295785A8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0.43 (0.14,1.38)</w:t>
            </w:r>
          </w:p>
          <w:p w14:paraId="5999C5A7" w14:textId="53A1822E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0.158</w:t>
            </w:r>
          </w:p>
        </w:tc>
        <w:tc>
          <w:tcPr>
            <w:tcW w:w="2338" w:type="dxa"/>
            <w:vAlign w:val="center"/>
          </w:tcPr>
          <w:p w14:paraId="7B406B49" w14:textId="3C8BE8BC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0.44 (0.14,1.40)</w:t>
            </w:r>
          </w:p>
          <w:p w14:paraId="7160C4A1" w14:textId="7B29AFF4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0.163</w:t>
            </w:r>
          </w:p>
        </w:tc>
      </w:tr>
      <w:tr w:rsidR="00DA5B63" w:rsidRPr="00DA5B63" w14:paraId="39F212C6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2B87E242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Thyroid disease</w:t>
            </w:r>
          </w:p>
        </w:tc>
        <w:tc>
          <w:tcPr>
            <w:tcW w:w="1884" w:type="dxa"/>
            <w:vAlign w:val="center"/>
          </w:tcPr>
          <w:p w14:paraId="16FFBDF8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C278B36" w14:textId="077D987D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0.83 (0.50,1.38)</w:t>
            </w:r>
          </w:p>
          <w:p w14:paraId="441498B1" w14:textId="24D52846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0.473</w:t>
            </w:r>
          </w:p>
        </w:tc>
        <w:tc>
          <w:tcPr>
            <w:tcW w:w="2338" w:type="dxa"/>
            <w:vAlign w:val="center"/>
          </w:tcPr>
          <w:p w14:paraId="6532A4BA" w14:textId="058B1E36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0.81 (0.49,1.34)</w:t>
            </w:r>
          </w:p>
          <w:p w14:paraId="62E65905" w14:textId="0982CF3E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0.413</w:t>
            </w:r>
          </w:p>
        </w:tc>
      </w:tr>
      <w:tr w:rsidR="00DA5B63" w:rsidRPr="00DA5B63" w14:paraId="52F22E1F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16C6F65F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Alcohol</w:t>
            </w:r>
          </w:p>
        </w:tc>
        <w:tc>
          <w:tcPr>
            <w:tcW w:w="1884" w:type="dxa"/>
            <w:vAlign w:val="center"/>
          </w:tcPr>
          <w:p w14:paraId="69E65614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4481269D" w14:textId="76DECB6C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0.83 (0.52,1.32)</w:t>
            </w:r>
          </w:p>
          <w:p w14:paraId="29B33DB6" w14:textId="5D9C7745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0.425</w:t>
            </w:r>
          </w:p>
        </w:tc>
        <w:tc>
          <w:tcPr>
            <w:tcW w:w="2338" w:type="dxa"/>
            <w:vAlign w:val="center"/>
          </w:tcPr>
          <w:p w14:paraId="5C533F70" w14:textId="7D4B630A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0.77 (0.48,1.25)</w:t>
            </w:r>
          </w:p>
          <w:p w14:paraId="00B5A11B" w14:textId="794121C3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0.290</w:t>
            </w:r>
          </w:p>
        </w:tc>
      </w:tr>
      <w:tr w:rsidR="00DA5B63" w:rsidRPr="00DA5B63" w14:paraId="1874F89E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2FE046A3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Urinary conditions</w:t>
            </w:r>
          </w:p>
        </w:tc>
        <w:tc>
          <w:tcPr>
            <w:tcW w:w="1884" w:type="dxa"/>
            <w:vAlign w:val="center"/>
          </w:tcPr>
          <w:p w14:paraId="4A02A552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28D06EA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1.90 (1.20,3.00)</w:t>
            </w:r>
          </w:p>
          <w:p w14:paraId="574F2DD3" w14:textId="6F80A089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0.006</w:t>
            </w:r>
          </w:p>
        </w:tc>
        <w:tc>
          <w:tcPr>
            <w:tcW w:w="2338" w:type="dxa"/>
            <w:vAlign w:val="center"/>
          </w:tcPr>
          <w:p w14:paraId="139DEA4C" w14:textId="23FC90F5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1.70 (1.03,2.82)</w:t>
            </w:r>
          </w:p>
          <w:p w14:paraId="2C3215A4" w14:textId="50B3EBEE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0.039</w:t>
            </w:r>
          </w:p>
        </w:tc>
      </w:tr>
      <w:tr w:rsidR="00DA5B63" w:rsidRPr="00DA5B63" w14:paraId="610DBE11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6A2BF0AF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Smoking</w:t>
            </w:r>
          </w:p>
        </w:tc>
        <w:tc>
          <w:tcPr>
            <w:tcW w:w="1884" w:type="dxa"/>
            <w:vAlign w:val="center"/>
          </w:tcPr>
          <w:p w14:paraId="32BD50C0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3CFB429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723F5DA3" w14:textId="0AE8FE00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1.30 (0.81,2.10)</w:t>
            </w:r>
          </w:p>
          <w:p w14:paraId="03F820C4" w14:textId="2FE85046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0.283</w:t>
            </w:r>
          </w:p>
        </w:tc>
      </w:tr>
      <w:tr w:rsidR="00DA5B63" w:rsidRPr="00DA5B63" w14:paraId="2A0F8A44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160C0A2E" w14:textId="036FABE9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Cholesterol medication use</w:t>
            </w:r>
          </w:p>
        </w:tc>
        <w:tc>
          <w:tcPr>
            <w:tcW w:w="1884" w:type="dxa"/>
            <w:vAlign w:val="center"/>
          </w:tcPr>
          <w:p w14:paraId="66EF32B1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0178A20C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E22B1A7" w14:textId="39E9F420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1.16 (0.73,1.86)</w:t>
            </w:r>
          </w:p>
          <w:p w14:paraId="0BED4F80" w14:textId="54D544D0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0.524</w:t>
            </w:r>
          </w:p>
        </w:tc>
      </w:tr>
      <w:tr w:rsidR="00DA5B63" w:rsidRPr="00DA5B63" w14:paraId="580EF2B7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67417B39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Hypertension</w:t>
            </w:r>
          </w:p>
        </w:tc>
        <w:tc>
          <w:tcPr>
            <w:tcW w:w="1884" w:type="dxa"/>
            <w:vAlign w:val="center"/>
          </w:tcPr>
          <w:p w14:paraId="56212CDF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51C347D1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4BA710D7" w14:textId="09B53F34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1.25 (0.67,2.31)</w:t>
            </w:r>
          </w:p>
          <w:p w14:paraId="633DE1DE" w14:textId="34692B86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0.485</w:t>
            </w:r>
          </w:p>
        </w:tc>
      </w:tr>
      <w:tr w:rsidR="00DA5B63" w:rsidRPr="00DA5B63" w14:paraId="06B09749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508233FE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Diabetes</w:t>
            </w:r>
          </w:p>
        </w:tc>
        <w:tc>
          <w:tcPr>
            <w:tcW w:w="1884" w:type="dxa"/>
            <w:vAlign w:val="center"/>
          </w:tcPr>
          <w:p w14:paraId="2E116520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C614BE6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6BA99723" w14:textId="44EC952E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1.13 (0.62,2.07)</w:t>
            </w:r>
          </w:p>
          <w:p w14:paraId="6417F8CC" w14:textId="31D8456C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0.693</w:t>
            </w:r>
          </w:p>
        </w:tc>
      </w:tr>
      <w:tr w:rsidR="00DA5B63" w:rsidRPr="00DA5B63" w14:paraId="0E8211F0" w14:textId="77777777" w:rsidTr="00471A85">
        <w:trPr>
          <w:trHeight w:val="513"/>
        </w:trPr>
        <w:tc>
          <w:tcPr>
            <w:tcW w:w="2790" w:type="dxa"/>
            <w:vAlign w:val="center"/>
          </w:tcPr>
          <w:p w14:paraId="696F437F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Coronary artery disease</w:t>
            </w:r>
          </w:p>
        </w:tc>
        <w:tc>
          <w:tcPr>
            <w:tcW w:w="1884" w:type="dxa"/>
            <w:vAlign w:val="center"/>
          </w:tcPr>
          <w:p w14:paraId="6C7D603C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20E1DCBA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vAlign w:val="center"/>
          </w:tcPr>
          <w:p w14:paraId="13DD9A06" w14:textId="2322C426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1.24 (0.63,2.46)</w:t>
            </w:r>
          </w:p>
          <w:p w14:paraId="376A927A" w14:textId="0ADE1E32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0.528</w:t>
            </w:r>
          </w:p>
        </w:tc>
      </w:tr>
      <w:tr w:rsidR="00DA5B63" w:rsidRPr="00DA5B63" w14:paraId="3158F231" w14:textId="77777777" w:rsidTr="00471A85">
        <w:trPr>
          <w:trHeight w:val="513"/>
        </w:trPr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2EF6DFD5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Claudication</w:t>
            </w: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4FF5B855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20AD796F" w14:textId="77777777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8" w:type="dxa"/>
            <w:tcBorders>
              <w:bottom w:val="single" w:sz="4" w:space="0" w:color="auto"/>
            </w:tcBorders>
            <w:vAlign w:val="center"/>
          </w:tcPr>
          <w:p w14:paraId="3A186806" w14:textId="7DB9DD31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1.31 (0.70,2.47)</w:t>
            </w:r>
          </w:p>
          <w:p w14:paraId="555B79B5" w14:textId="3E4BB14B" w:rsidR="00DA5B63" w:rsidRPr="00DA5B63" w:rsidRDefault="00DA5B63" w:rsidP="00DA5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5B63">
              <w:rPr>
                <w:rFonts w:ascii="Arial" w:hAnsi="Arial" w:cs="Arial"/>
                <w:sz w:val="20"/>
                <w:szCs w:val="20"/>
              </w:rPr>
              <w:t>0.398</w:t>
            </w:r>
          </w:p>
        </w:tc>
      </w:tr>
    </w:tbl>
    <w:p w14:paraId="09D6ED21" w14:textId="77777777" w:rsidR="0000796D" w:rsidRDefault="0000796D" w:rsidP="000E5BCA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48AA8DCF" w14:textId="77777777" w:rsidR="0000796D" w:rsidRDefault="0000796D" w:rsidP="000E5BCA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269BBA82" w14:textId="77777777" w:rsidR="0000796D" w:rsidRDefault="0000796D" w:rsidP="000E5BCA">
      <w:pPr>
        <w:spacing w:after="0" w:line="480" w:lineRule="auto"/>
        <w:rPr>
          <w:rFonts w:ascii="Arial" w:hAnsi="Arial" w:cs="Arial"/>
          <w:sz w:val="20"/>
          <w:szCs w:val="20"/>
        </w:rPr>
      </w:pPr>
    </w:p>
    <w:p w14:paraId="07C45DFC" w14:textId="4E03D315" w:rsidR="005F5B49" w:rsidRPr="00DA5B63" w:rsidRDefault="008351A0" w:rsidP="00940293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A5B63">
        <w:rPr>
          <w:rFonts w:ascii="Arial" w:hAnsi="Arial" w:cs="Arial"/>
          <w:sz w:val="20"/>
          <w:szCs w:val="20"/>
        </w:rPr>
        <w:lastRenderedPageBreak/>
        <w:t xml:space="preserve">Cox proportional-hazards model of baseline </w:t>
      </w:r>
      <w:r w:rsidR="00C51E58" w:rsidRPr="00DA5B63">
        <w:rPr>
          <w:rFonts w:ascii="Arial" w:hAnsi="Arial" w:cs="Arial"/>
          <w:sz w:val="20"/>
          <w:szCs w:val="20"/>
        </w:rPr>
        <w:t>k</w:t>
      </w:r>
      <w:r w:rsidR="00C51E58" w:rsidRPr="00DA5B63">
        <w:rPr>
          <w:rFonts w:ascii="Arial" w:hAnsi="Arial" w:cs="Arial"/>
          <w:sz w:val="20"/>
          <w:szCs w:val="20"/>
          <w:vertAlign w:val="subscript"/>
        </w:rPr>
        <w:t>RA</w:t>
      </w:r>
      <w:r w:rsidR="00C51E58" w:rsidRPr="00DA5B63">
        <w:rPr>
          <w:rFonts w:ascii="Arial" w:hAnsi="Arial" w:cs="Arial"/>
          <w:sz w:val="20"/>
          <w:szCs w:val="20"/>
        </w:rPr>
        <w:t xml:space="preserve"> </w:t>
      </w:r>
      <w:r w:rsidRPr="00DA5B63">
        <w:rPr>
          <w:rFonts w:ascii="Arial" w:hAnsi="Arial" w:cs="Arial"/>
          <w:sz w:val="20"/>
          <w:szCs w:val="20"/>
        </w:rPr>
        <w:t>measurements</w:t>
      </w:r>
      <w:r w:rsidR="00C51E58">
        <w:rPr>
          <w:rFonts w:ascii="Arial" w:hAnsi="Arial" w:cs="Arial"/>
          <w:sz w:val="20"/>
          <w:szCs w:val="20"/>
        </w:rPr>
        <w:t>, and covariates</w:t>
      </w:r>
      <w:r w:rsidRPr="00DA5B63">
        <w:rPr>
          <w:rFonts w:ascii="Arial" w:hAnsi="Arial" w:cs="Arial"/>
          <w:sz w:val="20"/>
          <w:szCs w:val="20"/>
        </w:rPr>
        <w:t>. Model A demonstrates hazard ratios for incident heart failure with age, education, sex</w:t>
      </w:r>
      <w:r w:rsidR="00580488" w:rsidRPr="00DA5B63">
        <w:rPr>
          <w:rFonts w:ascii="Arial" w:hAnsi="Arial" w:cs="Arial"/>
          <w:sz w:val="20"/>
          <w:szCs w:val="20"/>
        </w:rPr>
        <w:t>, body mass index, total daily activity and rest portion per day</w:t>
      </w:r>
      <w:r w:rsidRPr="00DA5B63">
        <w:rPr>
          <w:rFonts w:ascii="Arial" w:hAnsi="Arial" w:cs="Arial"/>
          <w:sz w:val="20"/>
          <w:szCs w:val="20"/>
        </w:rPr>
        <w:t>. Model B was adjusted</w:t>
      </w:r>
      <w:r w:rsidR="00580488" w:rsidRPr="00DA5B63">
        <w:rPr>
          <w:rFonts w:ascii="Arial" w:hAnsi="Arial" w:cs="Arial"/>
          <w:sz w:val="20"/>
          <w:szCs w:val="20"/>
        </w:rPr>
        <w:t xml:space="preserve"> with the covariates in addition to</w:t>
      </w:r>
      <w:r w:rsidRPr="00DA5B63">
        <w:rPr>
          <w:rFonts w:ascii="Arial" w:hAnsi="Arial" w:cs="Arial"/>
          <w:sz w:val="20"/>
          <w:szCs w:val="20"/>
        </w:rPr>
        <w:t xml:space="preserve"> depression symptoms, global cognition, antianxiety medication use, insomnia medication use, thyroid diseas</w:t>
      </w:r>
      <w:r w:rsidR="00580488" w:rsidRPr="00DA5B63">
        <w:rPr>
          <w:rFonts w:ascii="Arial" w:hAnsi="Arial" w:cs="Arial"/>
          <w:sz w:val="20"/>
          <w:szCs w:val="20"/>
        </w:rPr>
        <w:t>e, alcohol</w:t>
      </w:r>
      <w:r w:rsidR="00C51E58">
        <w:rPr>
          <w:rFonts w:ascii="Arial" w:hAnsi="Arial" w:cs="Arial"/>
          <w:sz w:val="20"/>
          <w:szCs w:val="20"/>
        </w:rPr>
        <w:t xml:space="preserve"> </w:t>
      </w:r>
      <w:r w:rsidR="00580488" w:rsidRPr="00DA5B63">
        <w:rPr>
          <w:rFonts w:ascii="Arial" w:hAnsi="Arial" w:cs="Arial"/>
          <w:sz w:val="20"/>
          <w:szCs w:val="20"/>
        </w:rPr>
        <w:t>(</w:t>
      </w:r>
      <w:r w:rsidR="00383A51" w:rsidRPr="00DA5B63">
        <w:rPr>
          <w:rFonts w:ascii="Arial" w:hAnsi="Arial" w:cs="Arial"/>
          <w:sz w:val="20"/>
          <w:szCs w:val="20"/>
        </w:rPr>
        <w:t>4</w:t>
      </w:r>
      <w:r w:rsidR="00580488" w:rsidRPr="00DA5B63">
        <w:rPr>
          <w:rFonts w:ascii="Arial" w:hAnsi="Arial" w:cs="Arial"/>
          <w:sz w:val="20"/>
          <w:szCs w:val="20"/>
        </w:rPr>
        <w:t xml:space="preserve"> or more drinks per week)</w:t>
      </w:r>
      <w:r w:rsidRPr="00DA5B63">
        <w:rPr>
          <w:rFonts w:ascii="Arial" w:hAnsi="Arial" w:cs="Arial"/>
          <w:sz w:val="20"/>
          <w:szCs w:val="20"/>
        </w:rPr>
        <w:t xml:space="preserve"> and urinary conditions. Model C includes smoking, hypertension, diabetes, cholesterol medication use, coronary artery disease and claudication. </w:t>
      </w:r>
      <w:r w:rsidR="00940293" w:rsidRPr="00DA5B63">
        <w:rPr>
          <w:rFonts w:ascii="Arial" w:hAnsi="Arial" w:cs="Arial"/>
          <w:sz w:val="20"/>
          <w:szCs w:val="20"/>
        </w:rPr>
        <w:t>k</w:t>
      </w:r>
      <w:r w:rsidR="00940293" w:rsidRPr="00DA5B63">
        <w:rPr>
          <w:rFonts w:ascii="Arial" w:hAnsi="Arial" w:cs="Arial"/>
          <w:sz w:val="20"/>
          <w:szCs w:val="20"/>
          <w:vertAlign w:val="subscript"/>
        </w:rPr>
        <w:t>RA</w:t>
      </w:r>
      <w:r w:rsidR="00940293">
        <w:rPr>
          <w:rFonts w:ascii="Arial" w:hAnsi="Arial" w:cs="Arial"/>
          <w:sz w:val="20"/>
          <w:szCs w:val="20"/>
        </w:rPr>
        <w:t xml:space="preserve">: rest-activity fragmentation index, </w:t>
      </w:r>
      <w:r w:rsidRPr="00DA5B63">
        <w:rPr>
          <w:rFonts w:ascii="Arial" w:hAnsi="Arial" w:cs="Arial"/>
          <w:sz w:val="20"/>
          <w:szCs w:val="20"/>
        </w:rPr>
        <w:t xml:space="preserve">HR: hazard ratio, CI: confidence interval, </w:t>
      </w:r>
      <w:r w:rsidRPr="00940293">
        <w:rPr>
          <w:rFonts w:ascii="Arial" w:hAnsi="Arial" w:cs="Arial"/>
          <w:bCs/>
          <w:i/>
          <w:sz w:val="20"/>
          <w:szCs w:val="20"/>
        </w:rPr>
        <w:t>p</w:t>
      </w:r>
      <w:r w:rsidRPr="00940293">
        <w:rPr>
          <w:rFonts w:ascii="Arial" w:hAnsi="Arial" w:cs="Arial"/>
          <w:bCs/>
          <w:sz w:val="20"/>
          <w:szCs w:val="20"/>
        </w:rPr>
        <w:t xml:space="preserve">&lt;0.05; </w:t>
      </w:r>
      <w:r w:rsidRPr="00940293">
        <w:rPr>
          <w:rFonts w:ascii="Arial" w:hAnsi="Arial" w:cs="Arial"/>
          <w:bCs/>
          <w:i/>
          <w:sz w:val="20"/>
          <w:szCs w:val="20"/>
        </w:rPr>
        <w:t>p</w:t>
      </w:r>
      <w:r w:rsidRPr="00940293">
        <w:rPr>
          <w:rFonts w:ascii="Arial" w:hAnsi="Arial" w:cs="Arial"/>
          <w:bCs/>
          <w:sz w:val="20"/>
          <w:szCs w:val="20"/>
        </w:rPr>
        <w:t>&lt;0.01.</w:t>
      </w:r>
      <w:r w:rsidRPr="00DA5B63">
        <w:rPr>
          <w:rFonts w:ascii="Arial" w:hAnsi="Arial" w:cs="Arial"/>
          <w:sz w:val="20"/>
          <w:szCs w:val="20"/>
        </w:rPr>
        <w:t xml:space="preserve"> </w:t>
      </w:r>
    </w:p>
    <w:sectPr w:rsidR="005F5B49" w:rsidRPr="00DA5B63" w:rsidSect="00815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FB8"/>
    <w:rsid w:val="00001351"/>
    <w:rsid w:val="0000796D"/>
    <w:rsid w:val="00064199"/>
    <w:rsid w:val="00084D67"/>
    <w:rsid w:val="000D071A"/>
    <w:rsid w:val="000E5BCA"/>
    <w:rsid w:val="001161B3"/>
    <w:rsid w:val="00134AAD"/>
    <w:rsid w:val="00154E20"/>
    <w:rsid w:val="00156DC9"/>
    <w:rsid w:val="00187CDB"/>
    <w:rsid w:val="001C5EDE"/>
    <w:rsid w:val="001D3975"/>
    <w:rsid w:val="00222388"/>
    <w:rsid w:val="002B0FD2"/>
    <w:rsid w:val="003445DF"/>
    <w:rsid w:val="003516E2"/>
    <w:rsid w:val="00383A51"/>
    <w:rsid w:val="00385299"/>
    <w:rsid w:val="00393871"/>
    <w:rsid w:val="00395D3C"/>
    <w:rsid w:val="003A2DA0"/>
    <w:rsid w:val="003B0465"/>
    <w:rsid w:val="003E462F"/>
    <w:rsid w:val="00437F73"/>
    <w:rsid w:val="00471A85"/>
    <w:rsid w:val="00484B5B"/>
    <w:rsid w:val="004A426F"/>
    <w:rsid w:val="004D4D6C"/>
    <w:rsid w:val="005362AA"/>
    <w:rsid w:val="00580488"/>
    <w:rsid w:val="005B3EE5"/>
    <w:rsid w:val="005F5B49"/>
    <w:rsid w:val="00635374"/>
    <w:rsid w:val="00680C4D"/>
    <w:rsid w:val="006F5471"/>
    <w:rsid w:val="00755CEF"/>
    <w:rsid w:val="00790CF4"/>
    <w:rsid w:val="007C78D9"/>
    <w:rsid w:val="007F6A9A"/>
    <w:rsid w:val="00802F31"/>
    <w:rsid w:val="008038CE"/>
    <w:rsid w:val="00815E77"/>
    <w:rsid w:val="008351A0"/>
    <w:rsid w:val="008656A9"/>
    <w:rsid w:val="008B4552"/>
    <w:rsid w:val="0092440A"/>
    <w:rsid w:val="00940293"/>
    <w:rsid w:val="00966A34"/>
    <w:rsid w:val="009C231C"/>
    <w:rsid w:val="009E294B"/>
    <w:rsid w:val="009F238A"/>
    <w:rsid w:val="00A346E1"/>
    <w:rsid w:val="00A90B02"/>
    <w:rsid w:val="00AC1070"/>
    <w:rsid w:val="00AD169F"/>
    <w:rsid w:val="00B55335"/>
    <w:rsid w:val="00BE02FF"/>
    <w:rsid w:val="00BE120A"/>
    <w:rsid w:val="00C01285"/>
    <w:rsid w:val="00C168ED"/>
    <w:rsid w:val="00C30A04"/>
    <w:rsid w:val="00C51E58"/>
    <w:rsid w:val="00CA18AE"/>
    <w:rsid w:val="00CC290F"/>
    <w:rsid w:val="00CD1202"/>
    <w:rsid w:val="00D006AE"/>
    <w:rsid w:val="00D21DB5"/>
    <w:rsid w:val="00D342A4"/>
    <w:rsid w:val="00DA5B63"/>
    <w:rsid w:val="00E74F16"/>
    <w:rsid w:val="00E86291"/>
    <w:rsid w:val="00F05626"/>
    <w:rsid w:val="00F26FB8"/>
    <w:rsid w:val="00F53335"/>
    <w:rsid w:val="00F817FE"/>
    <w:rsid w:val="00FE30E5"/>
    <w:rsid w:val="00FF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D7549"/>
  <w15:chartTrackingRefBased/>
  <w15:docId w15:val="{A9E16065-1041-429D-BB12-A37367EDD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0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0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3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Gaba, Arlen</dc:creator>
  <cp:keywords/>
  <dc:description/>
  <cp:lastModifiedBy>Gao, Lei,M.D.</cp:lastModifiedBy>
  <cp:revision>10</cp:revision>
  <dcterms:created xsi:type="dcterms:W3CDTF">2020-03-16T12:32:00Z</dcterms:created>
  <dcterms:modified xsi:type="dcterms:W3CDTF">2020-04-10T21:52:00Z</dcterms:modified>
</cp:coreProperties>
</file>