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2A474" w14:textId="6068D7DA" w:rsidR="004D49AD" w:rsidRDefault="00E02E3B">
      <w:bookmarkStart w:id="0" w:name="_Hlk38722567"/>
      <w:r>
        <w:t xml:space="preserve">Supplementary Table </w:t>
      </w:r>
      <w:r w:rsidR="00641534">
        <w:t>2</w:t>
      </w:r>
      <w:r>
        <w:t xml:space="preserve"> Definitions of Postoperative Infectious Complication by CDC/NHSN.</w:t>
      </w:r>
    </w:p>
    <w:tbl>
      <w:tblPr>
        <w:tblStyle w:val="a7"/>
        <w:tblW w:w="9644" w:type="dxa"/>
        <w:tblLook w:val="04A0" w:firstRow="1" w:lastRow="0" w:firstColumn="1" w:lastColumn="0" w:noHBand="0" w:noVBand="1"/>
      </w:tblPr>
      <w:tblGrid>
        <w:gridCol w:w="2335"/>
        <w:gridCol w:w="7309"/>
      </w:tblGrid>
      <w:tr w:rsidR="00E02E3B" w14:paraId="11586A86" w14:textId="77777777" w:rsidTr="001528A2">
        <w:trPr>
          <w:trHeight w:val="440"/>
        </w:trPr>
        <w:tc>
          <w:tcPr>
            <w:tcW w:w="2335" w:type="dxa"/>
          </w:tcPr>
          <w:bookmarkEnd w:id="0"/>
          <w:p w14:paraId="08917B31" w14:textId="764FF71F" w:rsidR="00E02E3B" w:rsidRDefault="00E02E3B">
            <w:r>
              <w:t>Types of infections</w:t>
            </w:r>
          </w:p>
        </w:tc>
        <w:tc>
          <w:tcPr>
            <w:tcW w:w="7309" w:type="dxa"/>
          </w:tcPr>
          <w:p w14:paraId="502FB16F" w14:textId="3C0A9DCD" w:rsidR="00E02E3B" w:rsidRDefault="00E02E3B">
            <w:r>
              <w:t xml:space="preserve">Definitions </w:t>
            </w:r>
          </w:p>
        </w:tc>
      </w:tr>
      <w:tr w:rsidR="00E02E3B" w14:paraId="672856F3" w14:textId="77777777" w:rsidTr="001528A2">
        <w:trPr>
          <w:trHeight w:val="752"/>
        </w:trPr>
        <w:tc>
          <w:tcPr>
            <w:tcW w:w="2335" w:type="dxa"/>
          </w:tcPr>
          <w:p w14:paraId="07FB5F10" w14:textId="04C33CE1" w:rsidR="00E02E3B" w:rsidRDefault="00E02E3B">
            <w:r w:rsidRPr="00E02E3B">
              <w:t>Pulmonary infection</w:t>
            </w:r>
          </w:p>
        </w:tc>
        <w:tc>
          <w:tcPr>
            <w:tcW w:w="7309" w:type="dxa"/>
          </w:tcPr>
          <w:p w14:paraId="517AAE1F" w14:textId="777FB1A0" w:rsidR="00E02E3B" w:rsidRDefault="00725081">
            <w:r>
              <w:t xml:space="preserve">Confirmed diagnosis of pneumonia is based on x-ray evidence, signs and symptoms with or without laboratory evidence. </w:t>
            </w:r>
            <w:r w:rsidR="00836D30">
              <w:t>Patient has 2 or more serial x-rays with one of the following: a. new or progressive and persistent infiltrate</w:t>
            </w:r>
            <w:r>
              <w:t>;</w:t>
            </w:r>
            <w:r w:rsidR="00836D30">
              <w:t xml:space="preserve"> b.</w:t>
            </w:r>
            <w:r>
              <w:t xml:space="preserve"> consolidation; c. cavitation. At least one of the following: a. fever (</w:t>
            </w:r>
            <w:r w:rsidRPr="00E02E3B">
              <w:t>&gt;</w:t>
            </w:r>
            <w:r>
              <w:t xml:space="preserve"> 38.0</w:t>
            </w:r>
            <w:r>
              <w:rPr>
                <w:rFonts w:hint="eastAsia"/>
              </w:rPr>
              <w:t>℃</w:t>
            </w:r>
            <w:r>
              <w:t>) with no other cause; b. leukopenia (&lt;4,000 WBC/mm</w:t>
            </w:r>
            <w:r w:rsidRPr="00725081">
              <w:rPr>
                <w:vertAlign w:val="superscript"/>
              </w:rPr>
              <w:t>3</w:t>
            </w:r>
            <w:r>
              <w:t>) or leukocytosis (</w:t>
            </w:r>
            <w:r>
              <w:rPr>
                <w:rFonts w:cstheme="minorHAnsi"/>
              </w:rPr>
              <w:t>≥</w:t>
            </w:r>
            <w:r>
              <w:t>12,000 WBC/mm</w:t>
            </w:r>
            <w:r w:rsidRPr="00725081">
              <w:rPr>
                <w:vertAlign w:val="superscript"/>
              </w:rPr>
              <w:t>3</w:t>
            </w:r>
            <w:r>
              <w:t>)</w:t>
            </w:r>
            <w:r w:rsidR="00D716DA">
              <w:t>. Combined with at least 2 of the following: a. new onset of purulent sputum, or change in character of sputum, or</w:t>
            </w:r>
            <w:r w:rsidR="00333858">
              <w:rPr>
                <w:rFonts w:hint="eastAsia"/>
              </w:rPr>
              <w:t xml:space="preserve"> </w:t>
            </w:r>
            <w:r w:rsidR="00333858">
              <w:t xml:space="preserve">increased </w:t>
            </w:r>
            <w:r w:rsidR="00D716DA">
              <w:rPr>
                <w:rFonts w:hint="eastAsia"/>
              </w:rPr>
              <w:t>res</w:t>
            </w:r>
            <w:r w:rsidR="00D716DA">
              <w:t>piratory secretions, or</w:t>
            </w:r>
            <w:r w:rsidR="00333858">
              <w:rPr>
                <w:rFonts w:hint="eastAsia"/>
              </w:rPr>
              <w:t xml:space="preserve"> </w:t>
            </w:r>
            <w:r w:rsidR="00333858">
              <w:t xml:space="preserve">increased </w:t>
            </w:r>
            <w:r w:rsidR="00D716DA">
              <w:t>suctioning requirements; b. new onset of worsening cough, as dyspnea, or tachypnea; c. rales or bronchial breath sounds; d. worsening gas exchange.</w:t>
            </w:r>
          </w:p>
        </w:tc>
      </w:tr>
      <w:tr w:rsidR="00E02E3B" w14:paraId="5785103B" w14:textId="77777777" w:rsidTr="001528A2">
        <w:trPr>
          <w:trHeight w:val="795"/>
        </w:trPr>
        <w:tc>
          <w:tcPr>
            <w:tcW w:w="2335" w:type="dxa"/>
          </w:tcPr>
          <w:p w14:paraId="119CA94F" w14:textId="64883206" w:rsidR="00E02E3B" w:rsidRDefault="00E02E3B">
            <w:r>
              <w:t>Urinary tract infection</w:t>
            </w:r>
          </w:p>
        </w:tc>
        <w:tc>
          <w:tcPr>
            <w:tcW w:w="7309" w:type="dxa"/>
          </w:tcPr>
          <w:p w14:paraId="4217E6EF" w14:textId="2BAD3266" w:rsidR="00E02E3B" w:rsidRDefault="0032786C">
            <w:r>
              <w:t>Patient has at least 1 of the following signs or symptoms with no other recognized cause: fever (</w:t>
            </w:r>
            <w:r w:rsidRPr="00E02E3B">
              <w:t>&gt;</w:t>
            </w:r>
            <w:r>
              <w:t xml:space="preserve"> 38.0</w:t>
            </w:r>
            <w:r>
              <w:rPr>
                <w:rFonts w:hint="eastAsia"/>
              </w:rPr>
              <w:t>℃</w:t>
            </w:r>
            <w:r>
              <w:t>)</w:t>
            </w:r>
            <w:r>
              <w:rPr>
                <w:rFonts w:hint="eastAsia"/>
              </w:rPr>
              <w:t>,</w:t>
            </w:r>
            <w:r>
              <w:t xml:space="preserve"> urgency, frequency, dysuria, or suprapu</w:t>
            </w:r>
            <w:r w:rsidR="00333858">
              <w:t>b</w:t>
            </w:r>
            <w:r>
              <w:t>ic tenderness</w:t>
            </w:r>
            <w:r w:rsidR="001528A2">
              <w:t>,</w:t>
            </w:r>
            <w:r>
              <w:t xml:space="preserve"> </w:t>
            </w:r>
            <w:r w:rsidRPr="0032786C">
              <w:t>and</w:t>
            </w:r>
            <w:r>
              <w:t xml:space="preserve"> patient has a positive urine culture, that is, </w:t>
            </w:r>
            <w:r>
              <w:rPr>
                <w:rFonts w:cstheme="minorHAnsi"/>
              </w:rPr>
              <w:t>≥</w:t>
            </w:r>
            <w:r>
              <w:t xml:space="preserve"> 10</w:t>
            </w:r>
            <w:r w:rsidRPr="00836D30">
              <w:rPr>
                <w:vertAlign w:val="superscript"/>
              </w:rPr>
              <w:t>5</w:t>
            </w:r>
            <w:r>
              <w:t xml:space="preserve"> microorganisms per cc of urine with no more than 2 species of microorganisms.</w:t>
            </w:r>
          </w:p>
        </w:tc>
      </w:tr>
      <w:tr w:rsidR="00E02E3B" w14:paraId="4DF462A6" w14:textId="77777777" w:rsidTr="001528A2">
        <w:trPr>
          <w:trHeight w:val="752"/>
        </w:trPr>
        <w:tc>
          <w:tcPr>
            <w:tcW w:w="2335" w:type="dxa"/>
          </w:tcPr>
          <w:p w14:paraId="26CC992D" w14:textId="6E105440" w:rsidR="00E02E3B" w:rsidRDefault="00E02E3B">
            <w:r w:rsidRPr="00E02E3B">
              <w:t>Wound complication</w:t>
            </w:r>
          </w:p>
        </w:tc>
        <w:tc>
          <w:tcPr>
            <w:tcW w:w="7309" w:type="dxa"/>
          </w:tcPr>
          <w:p w14:paraId="121D22DA" w14:textId="21703D20" w:rsidR="00E02E3B" w:rsidRDefault="001528A2">
            <w:r>
              <w:t>Wound complications or called surgical site i</w:t>
            </w:r>
            <w:r w:rsidR="0032786C">
              <w:t>nfections occurs with</w:t>
            </w:r>
            <w:r w:rsidR="00BA3C08">
              <w:t>in</w:t>
            </w:r>
            <w:r w:rsidR="0032786C">
              <w:t xml:space="preserve"> 30 days after operative procures and involves only skin and subcutaneous tissue of the incision, and patients has at least 1 of the following: a. purulent drainage from the superficial incision; b. organism isolated from an aseptically obtained culture of fluid or tissue from the superficial incision; c. at least 1 of the following signs or symptoms of infection: pain or tenderness, localized swelling, redness, or heat, and superficial incision is deliberately opened by surgeon and is culture posi</w:t>
            </w:r>
            <w:r>
              <w:t>tive or not cultured.</w:t>
            </w:r>
          </w:p>
        </w:tc>
      </w:tr>
      <w:tr w:rsidR="00E02E3B" w14:paraId="4494D90D" w14:textId="77777777" w:rsidTr="001528A2">
        <w:trPr>
          <w:trHeight w:val="795"/>
        </w:trPr>
        <w:tc>
          <w:tcPr>
            <w:tcW w:w="2335" w:type="dxa"/>
          </w:tcPr>
          <w:p w14:paraId="3379618F" w14:textId="278B05AF" w:rsidR="00E02E3B" w:rsidRDefault="00E02E3B">
            <w:r w:rsidRPr="00E02E3B">
              <w:t>Intraabdominal infection</w:t>
            </w:r>
          </w:p>
        </w:tc>
        <w:tc>
          <w:tcPr>
            <w:tcW w:w="7309" w:type="dxa"/>
          </w:tcPr>
          <w:p w14:paraId="52A080F7" w14:textId="0E7BB161" w:rsidR="001528A2" w:rsidRDefault="001528A2" w:rsidP="00836D30">
            <w:r>
              <w:t>Intraabdominal infections must meet at least 1 of the following criteria: 1. Patient has organisms cultured from purulent material from intraabdominal space obtained during and a surgical operation or needle aspiration. 2. Patient has abscess or other evidence of intraabdominal infections seen during a surgical operation or histopathologic e</w:t>
            </w:r>
            <w:r w:rsidR="00836D30">
              <w:t>x</w:t>
            </w:r>
            <w:r>
              <w:t>amination.</w:t>
            </w:r>
            <w:r w:rsidR="00836D30">
              <w:t xml:space="preserve"> 3. Patient has at least 2 of the following signs or symptoms with no other recognized cause: fever (</w:t>
            </w:r>
            <w:r w:rsidR="00836D30" w:rsidRPr="00E02E3B">
              <w:t>&gt;</w:t>
            </w:r>
            <w:r w:rsidR="00836D30">
              <w:t xml:space="preserve"> 38.0</w:t>
            </w:r>
            <w:r w:rsidR="00836D30">
              <w:rPr>
                <w:rFonts w:hint="eastAsia"/>
              </w:rPr>
              <w:t>℃</w:t>
            </w:r>
            <w:r w:rsidR="00836D30">
              <w:t xml:space="preserve">), nausea, vomiting, abdominal pain, or jaundice, and </w:t>
            </w:r>
            <w:r w:rsidR="00836D30" w:rsidRPr="00836D30">
              <w:t>organisms cultured from drainage from surgically placed drain</w:t>
            </w:r>
            <w:r w:rsidR="00836D30">
              <w:t>.</w:t>
            </w:r>
            <w:r w:rsidR="00BA3C08">
              <w:t xml:space="preserve"> Exclude anastomotic fistula.</w:t>
            </w:r>
          </w:p>
        </w:tc>
      </w:tr>
    </w:tbl>
    <w:p w14:paraId="1B863C34" w14:textId="77777777" w:rsidR="003C6D62" w:rsidRDefault="003C6D62"/>
    <w:p w14:paraId="5F776917" w14:textId="0E84E65D" w:rsidR="003C6D62" w:rsidRDefault="003C6D62">
      <w:r>
        <w:t>CDC, Centers for Disease Control and Prevention; NHSN, National Healthcare Safety Network; WBC, white blood cell.</w:t>
      </w:r>
    </w:p>
    <w:sectPr w:rsidR="003C6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BFF53" w14:textId="77777777" w:rsidR="000D09E1" w:rsidRDefault="000D09E1" w:rsidP="00E02E3B">
      <w:pPr>
        <w:spacing w:after="0" w:line="240" w:lineRule="auto"/>
      </w:pPr>
      <w:r>
        <w:separator/>
      </w:r>
    </w:p>
  </w:endnote>
  <w:endnote w:type="continuationSeparator" w:id="0">
    <w:p w14:paraId="20B9AF7B" w14:textId="77777777" w:rsidR="000D09E1" w:rsidRDefault="000D09E1" w:rsidP="00E02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7263A" w14:textId="77777777" w:rsidR="000D09E1" w:rsidRDefault="000D09E1" w:rsidP="00E02E3B">
      <w:pPr>
        <w:spacing w:after="0" w:line="240" w:lineRule="auto"/>
      </w:pPr>
      <w:r>
        <w:separator/>
      </w:r>
    </w:p>
  </w:footnote>
  <w:footnote w:type="continuationSeparator" w:id="0">
    <w:p w14:paraId="5EDB1F0D" w14:textId="77777777" w:rsidR="000D09E1" w:rsidRDefault="000D09E1" w:rsidP="00E02E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D4F"/>
    <w:rsid w:val="000D09E1"/>
    <w:rsid w:val="001528A2"/>
    <w:rsid w:val="00164850"/>
    <w:rsid w:val="0032786C"/>
    <w:rsid w:val="00333858"/>
    <w:rsid w:val="003B5D4F"/>
    <w:rsid w:val="003C6D62"/>
    <w:rsid w:val="004C4F11"/>
    <w:rsid w:val="00641534"/>
    <w:rsid w:val="00725081"/>
    <w:rsid w:val="00836D30"/>
    <w:rsid w:val="00BA3C08"/>
    <w:rsid w:val="00D716DA"/>
    <w:rsid w:val="00DA1053"/>
    <w:rsid w:val="00E02E3B"/>
    <w:rsid w:val="00F7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70AF72"/>
  <w15:chartTrackingRefBased/>
  <w15:docId w15:val="{62509C7C-E13D-4C69-BE56-B120B1BE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E02E3B"/>
  </w:style>
  <w:style w:type="paragraph" w:styleId="a5">
    <w:name w:val="footer"/>
    <w:basedOn w:val="a"/>
    <w:link w:val="a6"/>
    <w:uiPriority w:val="99"/>
    <w:unhideWhenUsed/>
    <w:rsid w:val="00E02E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E02E3B"/>
  </w:style>
  <w:style w:type="table" w:styleId="a7">
    <w:name w:val="Table Grid"/>
    <w:basedOn w:val="a1"/>
    <w:uiPriority w:val="39"/>
    <w:rsid w:val="00E02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02E3B"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02E3B"/>
    <w:rPr>
      <w:rFonts w:ascii="Microsoft YaHei UI" w:eastAsia="Microsoft YaHei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Xue</dc:creator>
  <cp:keywords/>
  <dc:description/>
  <cp:lastModifiedBy>George Xue</cp:lastModifiedBy>
  <cp:revision>5</cp:revision>
  <dcterms:created xsi:type="dcterms:W3CDTF">2020-04-25T06:29:00Z</dcterms:created>
  <dcterms:modified xsi:type="dcterms:W3CDTF">2020-04-27T15:00:00Z</dcterms:modified>
</cp:coreProperties>
</file>