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9FA43" w14:textId="77777777" w:rsidR="00810137" w:rsidRPr="00810137" w:rsidRDefault="00810137" w:rsidP="00656E2D">
      <w:pPr>
        <w:spacing w:line="360" w:lineRule="auto"/>
        <w:rPr>
          <w:rFonts w:ascii="Arial" w:hAnsi="Arial" w:cs="Arial"/>
          <w:sz w:val="20"/>
          <w:szCs w:val="20"/>
        </w:rPr>
      </w:pPr>
      <w:r w:rsidRPr="00810137">
        <w:rPr>
          <w:rFonts w:ascii="Arial" w:hAnsi="Arial" w:cs="Arial"/>
          <w:b/>
          <w:sz w:val="20"/>
          <w:szCs w:val="20"/>
        </w:rPr>
        <w:t xml:space="preserve">Table </w:t>
      </w:r>
      <w:r w:rsidR="00AB0365">
        <w:rPr>
          <w:rFonts w:ascii="Arial" w:hAnsi="Arial" w:cs="Arial" w:hint="eastAsia"/>
          <w:b/>
          <w:sz w:val="20"/>
          <w:szCs w:val="20"/>
        </w:rPr>
        <w:t>S</w:t>
      </w:r>
      <w:r w:rsidRPr="00810137">
        <w:rPr>
          <w:rFonts w:ascii="Arial" w:hAnsi="Arial" w:cs="Arial"/>
          <w:b/>
          <w:sz w:val="20"/>
          <w:szCs w:val="20"/>
        </w:rPr>
        <w:t xml:space="preserve">1 </w:t>
      </w:r>
      <w:r w:rsidRPr="00810137">
        <w:rPr>
          <w:rFonts w:ascii="Arial" w:hAnsi="Arial" w:cs="Arial"/>
          <w:sz w:val="20"/>
          <w:szCs w:val="20"/>
        </w:rPr>
        <w:t>Screening DEGs in ovarian cancer by RRA method</w:t>
      </w:r>
    </w:p>
    <w:tbl>
      <w:tblPr>
        <w:tblStyle w:val="TableGrid"/>
        <w:tblW w:w="8755" w:type="dxa"/>
        <w:tblLayout w:type="fixed"/>
        <w:tblLook w:val="04A0" w:firstRow="1" w:lastRow="0" w:firstColumn="1" w:lastColumn="0" w:noHBand="0" w:noVBand="1"/>
      </w:tblPr>
      <w:tblGrid>
        <w:gridCol w:w="1668"/>
        <w:gridCol w:w="7087"/>
      </w:tblGrid>
      <w:tr w:rsidR="00810137" w:rsidRPr="00810137" w14:paraId="260FCE20" w14:textId="77777777" w:rsidTr="00810137">
        <w:tc>
          <w:tcPr>
            <w:tcW w:w="1668" w:type="dxa"/>
            <w:tcBorders>
              <w:left w:val="nil"/>
              <w:bottom w:val="single" w:sz="4" w:space="0" w:color="auto"/>
              <w:right w:val="nil"/>
            </w:tcBorders>
          </w:tcPr>
          <w:p w14:paraId="26E2C05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DEGs</w:t>
            </w:r>
          </w:p>
        </w:tc>
        <w:tc>
          <w:tcPr>
            <w:tcW w:w="7087" w:type="dxa"/>
            <w:tcBorders>
              <w:left w:val="nil"/>
              <w:bottom w:val="single" w:sz="4" w:space="0" w:color="auto"/>
              <w:right w:val="nil"/>
            </w:tcBorders>
          </w:tcPr>
          <w:p w14:paraId="63FAC2C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Gene symbols</w:t>
            </w:r>
          </w:p>
        </w:tc>
      </w:tr>
      <w:tr w:rsidR="00810137" w:rsidRPr="00810137" w14:paraId="529FF0DE" w14:textId="77777777" w:rsidTr="00327460">
        <w:trPr>
          <w:trHeight w:val="3210"/>
        </w:trPr>
        <w:tc>
          <w:tcPr>
            <w:tcW w:w="1668" w:type="dxa"/>
            <w:tcBorders>
              <w:left w:val="nil"/>
              <w:bottom w:val="nil"/>
              <w:right w:val="nil"/>
            </w:tcBorders>
          </w:tcPr>
          <w:p w14:paraId="47635613"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Up-regulated</w:t>
            </w:r>
          </w:p>
        </w:tc>
        <w:tc>
          <w:tcPr>
            <w:tcW w:w="7087" w:type="dxa"/>
            <w:tcBorders>
              <w:left w:val="nil"/>
              <w:bottom w:val="nil"/>
              <w:right w:val="nil"/>
            </w:tcBorders>
          </w:tcPr>
          <w:p w14:paraId="48E9F670" w14:textId="77777777" w:rsidR="00810137" w:rsidRPr="00810137" w:rsidRDefault="00810137" w:rsidP="00656E2D">
            <w:pPr>
              <w:spacing w:line="360" w:lineRule="auto"/>
              <w:jc w:val="left"/>
              <w:rPr>
                <w:rFonts w:ascii="Arial" w:hAnsi="Arial" w:cs="Arial"/>
                <w:sz w:val="20"/>
                <w:szCs w:val="20"/>
              </w:rPr>
            </w:pPr>
            <w:r w:rsidRPr="00810137">
              <w:rPr>
                <w:rFonts w:ascii="Arial" w:hAnsi="Arial" w:cs="Arial"/>
                <w:sz w:val="20"/>
                <w:szCs w:val="20"/>
              </w:rPr>
              <w:t>SOX17 SCGB2A1 C8orf4 FOLR1 CD24 ST6GALNAC1 FZD10 MMP7 MAL CEP55 LYPD1 TTK FAM83D S100A2 DLGAP5 MECOM C1orf106 FOXQ1 CP KLHL14 EPCAM BUB1B PSAT1 GLDC PTH2R MELK PTX3 SST CKS2 LYPD6B MEOX1 WFDC2 DEFB1 CLDN10 KIF4A CENPK KLK6 PRC1 KIF20A NEK2 E2F8 CDCA5 CLDN3 CENPF MCM2 TRIP13 EHF PBK NCAPG AIF1L SCGB1D2 ESRP1 DTL MTHFD2 LEMD1 CTHRC1 PLAG1 CCNB1 SOX9 LOC101928554 RAD51AP1 TOP2A ZWINT ASRGL1 UBE2C RGS1 LOC102659288 NUSAP1 GPR160 RACGAP1 GINS1 ISG15 SLC39A4 EPHX4 VTCN1 CDK1 UHRF1 KIF11 XKR4 KIF15 EYA2 LGR6 XK CXXC5 DUXAP10 NDC80 DCDC2 TNNT1 LPAR3 KRT23 KLK7 PFKP EZH2 STIL PRAME C12orf56 TFAP2A PROM1 STON2 INHBB ERV3-2 SYNE4 PSRC1 PANK1 SLC25A33</w:t>
            </w:r>
          </w:p>
        </w:tc>
      </w:tr>
      <w:tr w:rsidR="00810137" w:rsidRPr="00810137" w14:paraId="05AE3BDD" w14:textId="77777777" w:rsidTr="00327460">
        <w:tc>
          <w:tcPr>
            <w:tcW w:w="1668" w:type="dxa"/>
            <w:tcBorders>
              <w:top w:val="nil"/>
              <w:left w:val="nil"/>
              <w:right w:val="nil"/>
            </w:tcBorders>
          </w:tcPr>
          <w:p w14:paraId="5CE847B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Down-regulated</w:t>
            </w:r>
          </w:p>
        </w:tc>
        <w:tc>
          <w:tcPr>
            <w:tcW w:w="7087" w:type="dxa"/>
            <w:tcBorders>
              <w:top w:val="nil"/>
              <w:left w:val="nil"/>
              <w:right w:val="nil"/>
            </w:tcBorders>
          </w:tcPr>
          <w:p w14:paraId="56152EB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ITLN1 BCHE MGARP OGN SERTM1 TCEAL2 MNDA</w:t>
            </w:r>
            <w:r w:rsidRPr="00810137">
              <w:rPr>
                <w:rFonts w:ascii="Arial" w:hAnsi="Arial" w:cs="Arial"/>
                <w:sz w:val="20"/>
                <w:szCs w:val="20"/>
              </w:rPr>
              <w:tab/>
              <w:t xml:space="preserve"> CHRDL1 MUM1L1 PRG4 SPOCK1 TMEM255A DFNA5 BNC1 EFEMP1 PROCR TCEAL7 NPY1R RARRES1 NAP1L3 RNF128 ADH1B GADL1 SYT4 NELL2 AOX1 SBSPON PKHD1L1 HAND2-AS1 PRSS35 FGF13 AQP9 CALB2 REEP1 CLEC4M PCOLCE2 ADH1C CHGB GPR133 DPP10 KDR CAV1 GHR DOCK11 HBB OLFML1 PTPRZ1 GPRASP1 CRNDE AADACL2 SFRP1 BAMBI PDGFD PRKAR2B VGLL3 CFH NDN PCDH17 RTN1 FLRT3 TFPI2 MEIS2 LHX2 ABCA8 PAPSS2 PDE8B CADPS2 GPM6A C2orf40 GIPC2 SEL1L2 BEX1 DIRAS3 ARHGAP18 CSGALNACT1 TSPAN8 IGFBP6 WNT2B LRRN4 TNFSF13B OMD GFPT2 HSPA2 LINC01105 ZFPM2 LGALS2 UPK3B CXCL6 TMEM98 WNT5A GNAI1 ATP10D SCG5 LOC100996760 MST4 PCDH9 FZD7 GAS1 PTGIS PPM1K ALDH1A1 GNG11 PEG3 LRP2 NDNF CLDN15 TCF21 KCNT2 HSD17B2 ARMCX1 SLC31A2 METTL25 ABI3BP NAP1L2 PLSCR4 CNRIP1 GATA6 LINC01279 SDPR ARX PGR PPAP2A PROS1 MGC24103 PKD2 HAS1 DSC3</w:t>
            </w:r>
          </w:p>
        </w:tc>
      </w:tr>
    </w:tbl>
    <w:p w14:paraId="083B39CC" w14:textId="77777777" w:rsidR="000F334F" w:rsidRPr="00656E2D" w:rsidRDefault="00810137" w:rsidP="00656E2D">
      <w:pPr>
        <w:spacing w:line="360" w:lineRule="auto"/>
        <w:rPr>
          <w:rFonts w:ascii="Arial" w:hAnsi="Arial" w:cs="Arial"/>
          <w:sz w:val="20"/>
          <w:szCs w:val="20"/>
        </w:rPr>
      </w:pPr>
      <w:r w:rsidRPr="000F334F">
        <w:rPr>
          <w:rFonts w:ascii="Arial" w:hAnsi="Arial" w:cs="Arial"/>
          <w:b/>
          <w:sz w:val="20"/>
          <w:szCs w:val="20"/>
        </w:rPr>
        <w:t xml:space="preserve">Abbreviation: </w:t>
      </w:r>
      <w:r w:rsidRPr="00810137">
        <w:rPr>
          <w:rFonts w:ascii="Arial" w:hAnsi="Arial" w:cs="Arial"/>
          <w:sz w:val="20"/>
          <w:szCs w:val="20"/>
        </w:rPr>
        <w:t>RRA, Robust Rank Aggregation.</w:t>
      </w:r>
    </w:p>
    <w:p w14:paraId="6324F68A" w14:textId="77777777" w:rsidR="00810137" w:rsidRPr="00810137" w:rsidRDefault="00810137" w:rsidP="00656E2D">
      <w:pPr>
        <w:spacing w:line="360" w:lineRule="auto"/>
        <w:rPr>
          <w:rFonts w:ascii="Arial" w:hAnsi="Arial" w:cs="Arial"/>
          <w:sz w:val="20"/>
          <w:szCs w:val="20"/>
        </w:rPr>
      </w:pPr>
      <w:r w:rsidRPr="00810137">
        <w:rPr>
          <w:rFonts w:ascii="Arial" w:hAnsi="Arial" w:cs="Arial"/>
          <w:b/>
          <w:sz w:val="20"/>
          <w:szCs w:val="20"/>
        </w:rPr>
        <w:lastRenderedPageBreak/>
        <w:t xml:space="preserve">Table </w:t>
      </w:r>
      <w:r w:rsidR="00AB0365">
        <w:rPr>
          <w:rFonts w:ascii="Arial" w:hAnsi="Arial" w:cs="Arial" w:hint="eastAsia"/>
          <w:b/>
          <w:sz w:val="20"/>
          <w:szCs w:val="20"/>
        </w:rPr>
        <w:t>S</w:t>
      </w:r>
      <w:r w:rsidRPr="00810137">
        <w:rPr>
          <w:rFonts w:ascii="Arial" w:hAnsi="Arial" w:cs="Arial" w:hint="eastAsia"/>
          <w:b/>
          <w:sz w:val="20"/>
          <w:szCs w:val="20"/>
        </w:rPr>
        <w:t>2</w:t>
      </w:r>
      <w:r w:rsidRPr="00810137">
        <w:rPr>
          <w:rFonts w:ascii="Arial" w:hAnsi="Arial" w:cs="Arial"/>
          <w:sz w:val="20"/>
          <w:szCs w:val="20"/>
        </w:rPr>
        <w:t xml:space="preserve"> GO and KEGG analysis of up-regulated genes associated </w:t>
      </w:r>
      <w:r w:rsidR="00EA3771">
        <w:rPr>
          <w:rFonts w:ascii="Arial" w:hAnsi="Arial" w:cs="Arial"/>
          <w:sz w:val="20"/>
          <w:szCs w:val="20"/>
        </w:rPr>
        <w:t>with</w:t>
      </w:r>
      <w:r w:rsidRPr="00810137">
        <w:rPr>
          <w:rFonts w:ascii="Arial" w:hAnsi="Arial" w:cs="Arial"/>
          <w:sz w:val="20"/>
          <w:szCs w:val="20"/>
        </w:rPr>
        <w:t xml:space="preserve"> ovarian cancer</w:t>
      </w:r>
    </w:p>
    <w:tbl>
      <w:tblPr>
        <w:tblStyle w:val="TableGrid"/>
        <w:tblW w:w="85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3261"/>
        <w:gridCol w:w="1417"/>
        <w:gridCol w:w="2041"/>
      </w:tblGrid>
      <w:tr w:rsidR="00810137" w:rsidRPr="00810137" w14:paraId="70FFFCEC" w14:textId="77777777" w:rsidTr="000F334F">
        <w:trPr>
          <w:jc w:val="center"/>
        </w:trPr>
        <w:tc>
          <w:tcPr>
            <w:tcW w:w="1816" w:type="dxa"/>
            <w:tcBorders>
              <w:top w:val="single" w:sz="4" w:space="0" w:color="auto"/>
              <w:bottom w:val="single" w:sz="4" w:space="0" w:color="auto"/>
            </w:tcBorders>
          </w:tcPr>
          <w:p w14:paraId="1C12E52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Term</w:t>
            </w:r>
          </w:p>
        </w:tc>
        <w:tc>
          <w:tcPr>
            <w:tcW w:w="3261" w:type="dxa"/>
            <w:tcBorders>
              <w:top w:val="single" w:sz="4" w:space="0" w:color="auto"/>
              <w:bottom w:val="single" w:sz="4" w:space="0" w:color="auto"/>
            </w:tcBorders>
          </w:tcPr>
          <w:p w14:paraId="1BEDB48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Description</w:t>
            </w:r>
          </w:p>
        </w:tc>
        <w:tc>
          <w:tcPr>
            <w:tcW w:w="1417" w:type="dxa"/>
            <w:tcBorders>
              <w:top w:val="single" w:sz="4" w:space="0" w:color="auto"/>
              <w:bottom w:val="single" w:sz="4" w:space="0" w:color="auto"/>
            </w:tcBorders>
          </w:tcPr>
          <w:p w14:paraId="0934659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Count</w:t>
            </w:r>
          </w:p>
        </w:tc>
        <w:tc>
          <w:tcPr>
            <w:tcW w:w="2041" w:type="dxa"/>
            <w:tcBorders>
              <w:top w:val="single" w:sz="4" w:space="0" w:color="auto"/>
              <w:bottom w:val="single" w:sz="4" w:space="0" w:color="auto"/>
            </w:tcBorders>
          </w:tcPr>
          <w:p w14:paraId="3A29CF3C" w14:textId="77777777" w:rsidR="00810137" w:rsidRPr="00810137" w:rsidRDefault="00810137" w:rsidP="00656E2D">
            <w:pPr>
              <w:spacing w:line="360" w:lineRule="auto"/>
              <w:rPr>
                <w:rFonts w:ascii="Arial" w:hAnsi="Arial" w:cs="Arial"/>
                <w:sz w:val="20"/>
                <w:szCs w:val="20"/>
              </w:rPr>
            </w:pPr>
            <w:r w:rsidRPr="00810137">
              <w:rPr>
                <w:rFonts w:ascii="Arial" w:hAnsi="Arial" w:cs="Arial"/>
                <w:i/>
                <w:sz w:val="20"/>
                <w:szCs w:val="20"/>
              </w:rPr>
              <w:t>P</w:t>
            </w:r>
            <w:r w:rsidR="00EA3771">
              <w:rPr>
                <w:rFonts w:ascii="Arial" w:hAnsi="Arial" w:cs="Arial" w:hint="eastAsia"/>
                <w:sz w:val="20"/>
                <w:szCs w:val="20"/>
              </w:rPr>
              <w:t>-</w:t>
            </w:r>
            <w:r w:rsidRPr="00810137">
              <w:rPr>
                <w:rFonts w:ascii="Arial" w:hAnsi="Arial" w:cs="Arial"/>
                <w:sz w:val="20"/>
                <w:szCs w:val="20"/>
              </w:rPr>
              <w:t>value</w:t>
            </w:r>
          </w:p>
        </w:tc>
      </w:tr>
      <w:tr w:rsidR="00810137" w:rsidRPr="00810137" w14:paraId="6231FE3B" w14:textId="77777777" w:rsidTr="000F334F">
        <w:trPr>
          <w:jc w:val="center"/>
        </w:trPr>
        <w:tc>
          <w:tcPr>
            <w:tcW w:w="1816" w:type="dxa"/>
            <w:tcBorders>
              <w:top w:val="single" w:sz="4" w:space="0" w:color="auto"/>
              <w:bottom w:val="nil"/>
            </w:tcBorders>
          </w:tcPr>
          <w:p w14:paraId="2796D88E" w14:textId="77777777" w:rsidR="00810137" w:rsidRPr="00810137" w:rsidRDefault="00810137" w:rsidP="00656E2D">
            <w:pPr>
              <w:spacing w:line="360" w:lineRule="auto"/>
              <w:rPr>
                <w:rFonts w:ascii="Arial" w:hAnsi="Arial" w:cs="Arial"/>
                <w:b/>
                <w:sz w:val="20"/>
                <w:szCs w:val="20"/>
              </w:rPr>
            </w:pPr>
            <w:r w:rsidRPr="00810137">
              <w:rPr>
                <w:rFonts w:ascii="Arial" w:hAnsi="Arial" w:cs="Arial"/>
                <w:b/>
                <w:sz w:val="20"/>
                <w:szCs w:val="20"/>
              </w:rPr>
              <w:t>Up-regulated</w:t>
            </w:r>
          </w:p>
        </w:tc>
        <w:tc>
          <w:tcPr>
            <w:tcW w:w="3261" w:type="dxa"/>
            <w:tcBorders>
              <w:top w:val="single" w:sz="4" w:space="0" w:color="auto"/>
              <w:bottom w:val="nil"/>
            </w:tcBorders>
          </w:tcPr>
          <w:p w14:paraId="60FE8BF0" w14:textId="77777777" w:rsidR="00810137" w:rsidRPr="00810137" w:rsidRDefault="00810137" w:rsidP="00656E2D">
            <w:pPr>
              <w:spacing w:line="360" w:lineRule="auto"/>
              <w:rPr>
                <w:rFonts w:ascii="Arial" w:hAnsi="Arial" w:cs="Arial"/>
                <w:sz w:val="20"/>
                <w:szCs w:val="20"/>
              </w:rPr>
            </w:pPr>
          </w:p>
        </w:tc>
        <w:tc>
          <w:tcPr>
            <w:tcW w:w="1417" w:type="dxa"/>
            <w:tcBorders>
              <w:top w:val="single" w:sz="4" w:space="0" w:color="auto"/>
              <w:bottom w:val="nil"/>
            </w:tcBorders>
            <w:vAlign w:val="bottom"/>
          </w:tcPr>
          <w:p w14:paraId="204B538D" w14:textId="77777777" w:rsidR="00810137" w:rsidRPr="00810137" w:rsidRDefault="00810137" w:rsidP="00656E2D">
            <w:pPr>
              <w:spacing w:line="360" w:lineRule="auto"/>
              <w:rPr>
                <w:rFonts w:ascii="Arial" w:hAnsi="Arial" w:cs="Arial"/>
                <w:sz w:val="20"/>
                <w:szCs w:val="20"/>
              </w:rPr>
            </w:pPr>
          </w:p>
        </w:tc>
        <w:tc>
          <w:tcPr>
            <w:tcW w:w="2041" w:type="dxa"/>
            <w:tcBorders>
              <w:top w:val="single" w:sz="4" w:space="0" w:color="auto"/>
              <w:bottom w:val="nil"/>
            </w:tcBorders>
            <w:vAlign w:val="bottom"/>
          </w:tcPr>
          <w:p w14:paraId="04D10824" w14:textId="77777777" w:rsidR="00810137" w:rsidRPr="00810137" w:rsidRDefault="00810137" w:rsidP="00656E2D">
            <w:pPr>
              <w:spacing w:line="360" w:lineRule="auto"/>
              <w:rPr>
                <w:rFonts w:ascii="Arial" w:hAnsi="Arial" w:cs="Arial"/>
                <w:sz w:val="20"/>
                <w:szCs w:val="20"/>
              </w:rPr>
            </w:pPr>
          </w:p>
        </w:tc>
      </w:tr>
      <w:tr w:rsidR="00810137" w:rsidRPr="00810137" w14:paraId="2830A65E" w14:textId="77777777" w:rsidTr="000F334F">
        <w:trPr>
          <w:jc w:val="center"/>
        </w:trPr>
        <w:tc>
          <w:tcPr>
            <w:tcW w:w="1816" w:type="dxa"/>
            <w:tcBorders>
              <w:top w:val="nil"/>
            </w:tcBorders>
          </w:tcPr>
          <w:p w14:paraId="32F2FD4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GO:0051301</w:t>
            </w:r>
          </w:p>
        </w:tc>
        <w:tc>
          <w:tcPr>
            <w:tcW w:w="3261" w:type="dxa"/>
            <w:tcBorders>
              <w:top w:val="nil"/>
            </w:tcBorders>
          </w:tcPr>
          <w:p w14:paraId="2EEAFFC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Cell division</w:t>
            </w:r>
          </w:p>
        </w:tc>
        <w:tc>
          <w:tcPr>
            <w:tcW w:w="1417" w:type="dxa"/>
            <w:tcBorders>
              <w:top w:val="nil"/>
            </w:tcBorders>
            <w:vAlign w:val="bottom"/>
          </w:tcPr>
          <w:p w14:paraId="0862781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14</w:t>
            </w:r>
          </w:p>
        </w:tc>
        <w:tc>
          <w:tcPr>
            <w:tcW w:w="2041" w:type="dxa"/>
            <w:tcBorders>
              <w:top w:val="nil"/>
            </w:tcBorders>
            <w:vAlign w:val="bottom"/>
          </w:tcPr>
          <w:p w14:paraId="44A5D030"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4.97E-08</w:t>
            </w:r>
          </w:p>
        </w:tc>
      </w:tr>
      <w:tr w:rsidR="00810137" w:rsidRPr="00810137" w14:paraId="1F0AF1C8" w14:textId="77777777" w:rsidTr="000F334F">
        <w:trPr>
          <w:jc w:val="center"/>
        </w:trPr>
        <w:tc>
          <w:tcPr>
            <w:tcW w:w="1816" w:type="dxa"/>
          </w:tcPr>
          <w:p w14:paraId="6D6B315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GO:0030496</w:t>
            </w:r>
          </w:p>
        </w:tc>
        <w:tc>
          <w:tcPr>
            <w:tcW w:w="3261" w:type="dxa"/>
          </w:tcPr>
          <w:p w14:paraId="44501A70"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Midbody</w:t>
            </w:r>
          </w:p>
        </w:tc>
        <w:tc>
          <w:tcPr>
            <w:tcW w:w="1417" w:type="dxa"/>
            <w:vAlign w:val="bottom"/>
          </w:tcPr>
          <w:p w14:paraId="50131A1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9</w:t>
            </w:r>
          </w:p>
        </w:tc>
        <w:tc>
          <w:tcPr>
            <w:tcW w:w="2041" w:type="dxa"/>
            <w:vAlign w:val="bottom"/>
          </w:tcPr>
          <w:p w14:paraId="07DC072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4.32E-07</w:t>
            </w:r>
          </w:p>
        </w:tc>
      </w:tr>
      <w:tr w:rsidR="00810137" w:rsidRPr="00810137" w14:paraId="6750FA16" w14:textId="77777777" w:rsidTr="000F334F">
        <w:trPr>
          <w:jc w:val="center"/>
        </w:trPr>
        <w:tc>
          <w:tcPr>
            <w:tcW w:w="1816" w:type="dxa"/>
          </w:tcPr>
          <w:p w14:paraId="01EA493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GO:0007052</w:t>
            </w:r>
          </w:p>
        </w:tc>
        <w:tc>
          <w:tcPr>
            <w:tcW w:w="3261" w:type="dxa"/>
          </w:tcPr>
          <w:p w14:paraId="1408A33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Mitotic spindle organization</w:t>
            </w:r>
          </w:p>
        </w:tc>
        <w:tc>
          <w:tcPr>
            <w:tcW w:w="1417" w:type="dxa"/>
            <w:vAlign w:val="bottom"/>
          </w:tcPr>
          <w:p w14:paraId="2A6A711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6</w:t>
            </w:r>
          </w:p>
        </w:tc>
        <w:tc>
          <w:tcPr>
            <w:tcW w:w="2041" w:type="dxa"/>
            <w:vAlign w:val="bottom"/>
          </w:tcPr>
          <w:p w14:paraId="50805BD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5.36E-07</w:t>
            </w:r>
          </w:p>
        </w:tc>
      </w:tr>
      <w:tr w:rsidR="00810137" w:rsidRPr="00810137" w14:paraId="46D993E9" w14:textId="77777777" w:rsidTr="000F334F">
        <w:trPr>
          <w:jc w:val="center"/>
        </w:trPr>
        <w:tc>
          <w:tcPr>
            <w:tcW w:w="1816" w:type="dxa"/>
          </w:tcPr>
          <w:p w14:paraId="2896FEC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GO:0007067</w:t>
            </w:r>
          </w:p>
        </w:tc>
        <w:tc>
          <w:tcPr>
            <w:tcW w:w="3261" w:type="dxa"/>
          </w:tcPr>
          <w:p w14:paraId="43B9CC0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Mitotic nuclear division</w:t>
            </w:r>
          </w:p>
        </w:tc>
        <w:tc>
          <w:tcPr>
            <w:tcW w:w="1417" w:type="dxa"/>
            <w:vAlign w:val="bottom"/>
          </w:tcPr>
          <w:p w14:paraId="49D4DBF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11</w:t>
            </w:r>
          </w:p>
        </w:tc>
        <w:tc>
          <w:tcPr>
            <w:tcW w:w="2041" w:type="dxa"/>
            <w:vAlign w:val="bottom"/>
          </w:tcPr>
          <w:p w14:paraId="06069D9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9.28E-07</w:t>
            </w:r>
          </w:p>
        </w:tc>
      </w:tr>
      <w:tr w:rsidR="00810137" w:rsidRPr="00810137" w14:paraId="1CBC2643" w14:textId="77777777" w:rsidTr="000F334F">
        <w:trPr>
          <w:jc w:val="center"/>
        </w:trPr>
        <w:tc>
          <w:tcPr>
            <w:tcW w:w="1816" w:type="dxa"/>
          </w:tcPr>
          <w:p w14:paraId="240C1F7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GO:0005876</w:t>
            </w:r>
          </w:p>
        </w:tc>
        <w:tc>
          <w:tcPr>
            <w:tcW w:w="3261" w:type="dxa"/>
          </w:tcPr>
          <w:p w14:paraId="00211A6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Spindle microtubule</w:t>
            </w:r>
          </w:p>
        </w:tc>
        <w:tc>
          <w:tcPr>
            <w:tcW w:w="1417" w:type="dxa"/>
            <w:vAlign w:val="bottom"/>
          </w:tcPr>
          <w:p w14:paraId="10FF0EB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6</w:t>
            </w:r>
          </w:p>
        </w:tc>
        <w:tc>
          <w:tcPr>
            <w:tcW w:w="2041" w:type="dxa"/>
            <w:vAlign w:val="bottom"/>
          </w:tcPr>
          <w:p w14:paraId="23E4D49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3.55E-06</w:t>
            </w:r>
          </w:p>
        </w:tc>
      </w:tr>
      <w:tr w:rsidR="00810137" w:rsidRPr="00810137" w14:paraId="48A30B17" w14:textId="77777777" w:rsidTr="000F334F">
        <w:trPr>
          <w:jc w:val="center"/>
        </w:trPr>
        <w:tc>
          <w:tcPr>
            <w:tcW w:w="1816" w:type="dxa"/>
          </w:tcPr>
          <w:p w14:paraId="7914A4F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GO:0005819</w:t>
            </w:r>
          </w:p>
        </w:tc>
        <w:tc>
          <w:tcPr>
            <w:tcW w:w="3261" w:type="dxa"/>
          </w:tcPr>
          <w:p w14:paraId="280A772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Spindle</w:t>
            </w:r>
          </w:p>
        </w:tc>
        <w:tc>
          <w:tcPr>
            <w:tcW w:w="1417" w:type="dxa"/>
            <w:vAlign w:val="bottom"/>
          </w:tcPr>
          <w:p w14:paraId="34899C63"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8</w:t>
            </w:r>
          </w:p>
        </w:tc>
        <w:tc>
          <w:tcPr>
            <w:tcW w:w="2041" w:type="dxa"/>
            <w:vAlign w:val="bottom"/>
          </w:tcPr>
          <w:p w14:paraId="1E41428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3.74E-06</w:t>
            </w:r>
          </w:p>
        </w:tc>
      </w:tr>
      <w:tr w:rsidR="00810137" w:rsidRPr="00810137" w14:paraId="0E872B0E" w14:textId="77777777" w:rsidTr="000F334F">
        <w:trPr>
          <w:jc w:val="center"/>
        </w:trPr>
        <w:tc>
          <w:tcPr>
            <w:tcW w:w="1816" w:type="dxa"/>
          </w:tcPr>
          <w:p w14:paraId="31ED527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GO:0008283</w:t>
            </w:r>
          </w:p>
        </w:tc>
        <w:tc>
          <w:tcPr>
            <w:tcW w:w="3261" w:type="dxa"/>
          </w:tcPr>
          <w:p w14:paraId="7881624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Cell proliferation</w:t>
            </w:r>
          </w:p>
        </w:tc>
        <w:tc>
          <w:tcPr>
            <w:tcW w:w="1417" w:type="dxa"/>
            <w:vAlign w:val="bottom"/>
          </w:tcPr>
          <w:p w14:paraId="16A4A08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12</w:t>
            </w:r>
          </w:p>
        </w:tc>
        <w:tc>
          <w:tcPr>
            <w:tcW w:w="2041" w:type="dxa"/>
            <w:vAlign w:val="bottom"/>
          </w:tcPr>
          <w:p w14:paraId="44AF276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4.52E-06</w:t>
            </w:r>
          </w:p>
        </w:tc>
      </w:tr>
      <w:tr w:rsidR="00810137" w:rsidRPr="00810137" w14:paraId="42BC9662" w14:textId="77777777" w:rsidTr="000F334F">
        <w:trPr>
          <w:jc w:val="center"/>
        </w:trPr>
        <w:tc>
          <w:tcPr>
            <w:tcW w:w="1816" w:type="dxa"/>
          </w:tcPr>
          <w:p w14:paraId="728B77F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GO:0000281</w:t>
            </w:r>
          </w:p>
        </w:tc>
        <w:tc>
          <w:tcPr>
            <w:tcW w:w="3261" w:type="dxa"/>
          </w:tcPr>
          <w:p w14:paraId="6B876F8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Mitotic cytokinesis</w:t>
            </w:r>
          </w:p>
        </w:tc>
        <w:tc>
          <w:tcPr>
            <w:tcW w:w="1417" w:type="dxa"/>
            <w:vAlign w:val="bottom"/>
          </w:tcPr>
          <w:p w14:paraId="45CDFAC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w:t>
            </w:r>
          </w:p>
        </w:tc>
        <w:tc>
          <w:tcPr>
            <w:tcW w:w="2041" w:type="dxa"/>
            <w:vAlign w:val="bottom"/>
          </w:tcPr>
          <w:p w14:paraId="0A1AD72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1.73E-05</w:t>
            </w:r>
          </w:p>
        </w:tc>
      </w:tr>
      <w:tr w:rsidR="00810137" w:rsidRPr="00810137" w14:paraId="7ADAB10F" w14:textId="77777777" w:rsidTr="000F334F">
        <w:trPr>
          <w:jc w:val="center"/>
        </w:trPr>
        <w:tc>
          <w:tcPr>
            <w:tcW w:w="1816" w:type="dxa"/>
          </w:tcPr>
          <w:p w14:paraId="57E215A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GO:0008017</w:t>
            </w:r>
          </w:p>
        </w:tc>
        <w:tc>
          <w:tcPr>
            <w:tcW w:w="3261" w:type="dxa"/>
          </w:tcPr>
          <w:p w14:paraId="1766732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Microtubule binding</w:t>
            </w:r>
          </w:p>
        </w:tc>
        <w:tc>
          <w:tcPr>
            <w:tcW w:w="1417" w:type="dxa"/>
            <w:vAlign w:val="bottom"/>
          </w:tcPr>
          <w:p w14:paraId="505C68D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9</w:t>
            </w:r>
          </w:p>
        </w:tc>
        <w:tc>
          <w:tcPr>
            <w:tcW w:w="2041" w:type="dxa"/>
            <w:vAlign w:val="bottom"/>
          </w:tcPr>
          <w:p w14:paraId="042E2F5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2.09E-05</w:t>
            </w:r>
          </w:p>
        </w:tc>
      </w:tr>
      <w:tr w:rsidR="00810137" w:rsidRPr="00810137" w14:paraId="78A3D12D" w14:textId="77777777" w:rsidTr="000F334F">
        <w:trPr>
          <w:jc w:val="center"/>
        </w:trPr>
        <w:tc>
          <w:tcPr>
            <w:tcW w:w="1816" w:type="dxa"/>
          </w:tcPr>
          <w:p w14:paraId="32C77CD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GO:0000776</w:t>
            </w:r>
          </w:p>
        </w:tc>
        <w:tc>
          <w:tcPr>
            <w:tcW w:w="3261" w:type="dxa"/>
          </w:tcPr>
          <w:p w14:paraId="2A0D2FA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Kinetochore</w:t>
            </w:r>
          </w:p>
        </w:tc>
        <w:tc>
          <w:tcPr>
            <w:tcW w:w="1417" w:type="dxa"/>
            <w:vAlign w:val="bottom"/>
          </w:tcPr>
          <w:p w14:paraId="56E90010"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6</w:t>
            </w:r>
          </w:p>
        </w:tc>
        <w:tc>
          <w:tcPr>
            <w:tcW w:w="2041" w:type="dxa"/>
            <w:vAlign w:val="bottom"/>
          </w:tcPr>
          <w:p w14:paraId="43B4581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7.17E-05</w:t>
            </w:r>
          </w:p>
        </w:tc>
      </w:tr>
      <w:tr w:rsidR="00810137" w:rsidRPr="00810137" w14:paraId="21A6B1DA" w14:textId="77777777" w:rsidTr="000F334F">
        <w:trPr>
          <w:jc w:val="center"/>
        </w:trPr>
        <w:tc>
          <w:tcPr>
            <w:tcW w:w="1816" w:type="dxa"/>
          </w:tcPr>
          <w:p w14:paraId="3F9CAA5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hsa04110</w:t>
            </w:r>
          </w:p>
        </w:tc>
        <w:tc>
          <w:tcPr>
            <w:tcW w:w="3261" w:type="dxa"/>
          </w:tcPr>
          <w:p w14:paraId="7840140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Cell cycle</w:t>
            </w:r>
          </w:p>
        </w:tc>
        <w:tc>
          <w:tcPr>
            <w:tcW w:w="1417" w:type="dxa"/>
          </w:tcPr>
          <w:p w14:paraId="4D4D9933"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w:t>
            </w:r>
          </w:p>
        </w:tc>
        <w:tc>
          <w:tcPr>
            <w:tcW w:w="2041" w:type="dxa"/>
          </w:tcPr>
          <w:p w14:paraId="34FB242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0.002447</w:t>
            </w:r>
          </w:p>
        </w:tc>
      </w:tr>
    </w:tbl>
    <w:p w14:paraId="1301CF3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 xml:space="preserve">If there were more than ten terms enriched in this category, top ten terms were selected according to </w:t>
      </w:r>
      <w:r w:rsidRPr="00810137">
        <w:rPr>
          <w:rFonts w:ascii="Arial" w:hAnsi="Arial" w:cs="Arial"/>
          <w:i/>
          <w:sz w:val="20"/>
          <w:szCs w:val="20"/>
        </w:rPr>
        <w:t>P</w:t>
      </w:r>
      <w:r w:rsidR="00EA3771">
        <w:rPr>
          <w:rFonts w:ascii="Arial" w:hAnsi="Arial" w:cs="Arial" w:hint="eastAsia"/>
          <w:sz w:val="20"/>
          <w:szCs w:val="20"/>
        </w:rPr>
        <w:t>-</w:t>
      </w:r>
      <w:r w:rsidRPr="00810137">
        <w:rPr>
          <w:rFonts w:ascii="Arial" w:hAnsi="Arial" w:cs="Arial"/>
          <w:sz w:val="20"/>
          <w:szCs w:val="20"/>
        </w:rPr>
        <w:t>value. Count: the number of enriched genes in each term.</w:t>
      </w:r>
    </w:p>
    <w:p w14:paraId="477639DB" w14:textId="77777777" w:rsidR="00810137" w:rsidRPr="00810137" w:rsidRDefault="00810137" w:rsidP="00656E2D">
      <w:pPr>
        <w:spacing w:line="360" w:lineRule="auto"/>
        <w:rPr>
          <w:rFonts w:ascii="Arial" w:hAnsi="Arial" w:cs="Arial"/>
          <w:sz w:val="20"/>
          <w:szCs w:val="20"/>
        </w:rPr>
      </w:pPr>
      <w:r w:rsidRPr="000F334F">
        <w:rPr>
          <w:rFonts w:ascii="Arial" w:hAnsi="Arial" w:cs="Arial"/>
          <w:b/>
          <w:sz w:val="20"/>
          <w:szCs w:val="20"/>
        </w:rPr>
        <w:t>Abbreviation:</w:t>
      </w:r>
      <w:r w:rsidRPr="00810137">
        <w:rPr>
          <w:rFonts w:ascii="Arial" w:hAnsi="Arial" w:cs="Arial"/>
          <w:sz w:val="20"/>
          <w:szCs w:val="20"/>
        </w:rPr>
        <w:t xml:space="preserve"> GO, Gene Ontology; KEGG, Kyoto Encyclopedia of Genes and Genomes.</w:t>
      </w:r>
    </w:p>
    <w:p w14:paraId="1D966319" w14:textId="77777777" w:rsidR="00810137" w:rsidRDefault="00810137" w:rsidP="00656E2D">
      <w:pPr>
        <w:spacing w:line="360" w:lineRule="auto"/>
        <w:rPr>
          <w:rFonts w:ascii="Arial" w:hAnsi="Arial" w:cs="Arial"/>
          <w:sz w:val="20"/>
          <w:szCs w:val="20"/>
        </w:rPr>
      </w:pPr>
    </w:p>
    <w:p w14:paraId="2D647612" w14:textId="77777777" w:rsidR="00646177" w:rsidRDefault="00646177" w:rsidP="00656E2D">
      <w:pPr>
        <w:spacing w:line="360" w:lineRule="auto"/>
        <w:rPr>
          <w:rFonts w:ascii="Arial" w:hAnsi="Arial" w:cs="Arial"/>
          <w:sz w:val="20"/>
          <w:szCs w:val="20"/>
        </w:rPr>
      </w:pPr>
    </w:p>
    <w:p w14:paraId="02126F07" w14:textId="77777777" w:rsidR="00646177" w:rsidRDefault="00646177" w:rsidP="00656E2D">
      <w:pPr>
        <w:spacing w:line="360" w:lineRule="auto"/>
        <w:rPr>
          <w:rFonts w:ascii="Arial" w:hAnsi="Arial" w:cs="Arial"/>
          <w:sz w:val="20"/>
          <w:szCs w:val="20"/>
        </w:rPr>
      </w:pPr>
    </w:p>
    <w:p w14:paraId="183A14E5" w14:textId="77777777" w:rsidR="00646177" w:rsidRDefault="00646177" w:rsidP="00656E2D">
      <w:pPr>
        <w:spacing w:line="360" w:lineRule="auto"/>
        <w:rPr>
          <w:rFonts w:ascii="Arial" w:hAnsi="Arial" w:cs="Arial"/>
          <w:sz w:val="20"/>
          <w:szCs w:val="20"/>
        </w:rPr>
      </w:pPr>
    </w:p>
    <w:p w14:paraId="07405543" w14:textId="77777777" w:rsidR="00646177" w:rsidRDefault="00646177" w:rsidP="00656E2D">
      <w:pPr>
        <w:spacing w:line="360" w:lineRule="auto"/>
        <w:rPr>
          <w:rFonts w:ascii="Arial" w:hAnsi="Arial" w:cs="Arial"/>
          <w:sz w:val="20"/>
          <w:szCs w:val="20"/>
        </w:rPr>
      </w:pPr>
    </w:p>
    <w:p w14:paraId="4A139B12" w14:textId="77777777" w:rsidR="00646177" w:rsidRDefault="00646177" w:rsidP="00656E2D">
      <w:pPr>
        <w:spacing w:line="360" w:lineRule="auto"/>
        <w:rPr>
          <w:rFonts w:ascii="Arial" w:hAnsi="Arial" w:cs="Arial"/>
          <w:sz w:val="20"/>
          <w:szCs w:val="20"/>
        </w:rPr>
      </w:pPr>
    </w:p>
    <w:p w14:paraId="6D30D010" w14:textId="77777777" w:rsidR="00646177" w:rsidRDefault="00646177" w:rsidP="00656E2D">
      <w:pPr>
        <w:spacing w:line="360" w:lineRule="auto"/>
        <w:rPr>
          <w:rFonts w:ascii="Arial" w:hAnsi="Arial" w:cs="Arial"/>
          <w:sz w:val="20"/>
          <w:szCs w:val="20"/>
        </w:rPr>
      </w:pPr>
    </w:p>
    <w:p w14:paraId="04AADD71" w14:textId="77777777" w:rsidR="00646177" w:rsidRDefault="00646177" w:rsidP="00656E2D">
      <w:pPr>
        <w:spacing w:line="360" w:lineRule="auto"/>
        <w:rPr>
          <w:rFonts w:ascii="Arial" w:hAnsi="Arial" w:cs="Arial"/>
          <w:sz w:val="20"/>
          <w:szCs w:val="20"/>
        </w:rPr>
      </w:pPr>
    </w:p>
    <w:p w14:paraId="29FDF39F" w14:textId="77777777" w:rsidR="00646177" w:rsidRDefault="00646177" w:rsidP="00656E2D">
      <w:pPr>
        <w:spacing w:line="360" w:lineRule="auto"/>
        <w:rPr>
          <w:rFonts w:ascii="Arial" w:hAnsi="Arial" w:cs="Arial"/>
          <w:sz w:val="20"/>
          <w:szCs w:val="20"/>
        </w:rPr>
      </w:pPr>
    </w:p>
    <w:p w14:paraId="0E77DDC0" w14:textId="77777777" w:rsidR="00646177" w:rsidRDefault="00646177" w:rsidP="00656E2D">
      <w:pPr>
        <w:spacing w:line="360" w:lineRule="auto"/>
        <w:rPr>
          <w:rFonts w:ascii="Arial" w:hAnsi="Arial" w:cs="Arial"/>
          <w:sz w:val="20"/>
          <w:szCs w:val="20"/>
        </w:rPr>
      </w:pPr>
    </w:p>
    <w:p w14:paraId="2782D110" w14:textId="77777777" w:rsidR="00646177" w:rsidRDefault="00646177" w:rsidP="00656E2D">
      <w:pPr>
        <w:spacing w:line="360" w:lineRule="auto"/>
        <w:rPr>
          <w:rFonts w:ascii="Arial" w:hAnsi="Arial" w:cs="Arial"/>
          <w:sz w:val="20"/>
          <w:szCs w:val="20"/>
        </w:rPr>
      </w:pPr>
    </w:p>
    <w:p w14:paraId="609B2322" w14:textId="77777777" w:rsidR="00646177" w:rsidRDefault="00646177" w:rsidP="00656E2D">
      <w:pPr>
        <w:spacing w:line="360" w:lineRule="auto"/>
        <w:rPr>
          <w:rFonts w:ascii="Arial" w:hAnsi="Arial" w:cs="Arial"/>
          <w:sz w:val="20"/>
          <w:szCs w:val="20"/>
        </w:rPr>
      </w:pPr>
    </w:p>
    <w:p w14:paraId="3A9FC4C4" w14:textId="77777777" w:rsidR="00646177" w:rsidRPr="00646177" w:rsidRDefault="00646177" w:rsidP="00656E2D">
      <w:pPr>
        <w:spacing w:line="360" w:lineRule="auto"/>
        <w:rPr>
          <w:rFonts w:ascii="Arial" w:hAnsi="Arial" w:cs="Arial"/>
          <w:sz w:val="20"/>
          <w:szCs w:val="20"/>
        </w:rPr>
      </w:pPr>
    </w:p>
    <w:p w14:paraId="1E4C5EE2" w14:textId="77777777" w:rsidR="00810137" w:rsidRPr="00810137" w:rsidRDefault="00810137" w:rsidP="00656E2D">
      <w:pPr>
        <w:spacing w:line="360" w:lineRule="auto"/>
        <w:rPr>
          <w:rFonts w:ascii="Arial" w:hAnsi="Arial" w:cs="Arial"/>
          <w:sz w:val="20"/>
          <w:szCs w:val="20"/>
        </w:rPr>
      </w:pPr>
      <w:r w:rsidRPr="00810137">
        <w:rPr>
          <w:rFonts w:ascii="Arial" w:hAnsi="Arial" w:cs="Arial"/>
          <w:b/>
          <w:sz w:val="20"/>
          <w:szCs w:val="20"/>
        </w:rPr>
        <w:lastRenderedPageBreak/>
        <w:t xml:space="preserve">Table </w:t>
      </w:r>
      <w:r w:rsidR="00AB0365">
        <w:rPr>
          <w:rFonts w:ascii="Arial" w:hAnsi="Arial" w:cs="Arial" w:hint="eastAsia"/>
          <w:b/>
          <w:sz w:val="20"/>
          <w:szCs w:val="20"/>
        </w:rPr>
        <w:t>S</w:t>
      </w:r>
      <w:r w:rsidRPr="00810137">
        <w:rPr>
          <w:rFonts w:ascii="Arial" w:hAnsi="Arial" w:cs="Arial" w:hint="eastAsia"/>
          <w:b/>
          <w:sz w:val="20"/>
          <w:szCs w:val="20"/>
        </w:rPr>
        <w:t>3</w:t>
      </w:r>
      <w:r w:rsidRPr="00810137">
        <w:rPr>
          <w:rFonts w:ascii="Arial" w:hAnsi="Arial" w:cs="Arial"/>
          <w:sz w:val="20"/>
          <w:szCs w:val="20"/>
        </w:rPr>
        <w:t xml:space="preserve"> GO and KEGG analysis of down-regulated genes associated in ovarian cancer</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52"/>
        <w:gridCol w:w="993"/>
        <w:gridCol w:w="1701"/>
      </w:tblGrid>
      <w:tr w:rsidR="00810137" w:rsidRPr="00810137" w14:paraId="7F2B96DE" w14:textId="77777777" w:rsidTr="00327460">
        <w:tc>
          <w:tcPr>
            <w:tcW w:w="1843" w:type="dxa"/>
            <w:tcBorders>
              <w:top w:val="single" w:sz="4" w:space="0" w:color="auto"/>
              <w:bottom w:val="single" w:sz="4" w:space="0" w:color="auto"/>
            </w:tcBorders>
          </w:tcPr>
          <w:p w14:paraId="72E0C91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Term</w:t>
            </w:r>
          </w:p>
        </w:tc>
        <w:tc>
          <w:tcPr>
            <w:tcW w:w="4252" w:type="dxa"/>
            <w:tcBorders>
              <w:top w:val="single" w:sz="4" w:space="0" w:color="auto"/>
              <w:bottom w:val="single" w:sz="4" w:space="0" w:color="auto"/>
            </w:tcBorders>
          </w:tcPr>
          <w:p w14:paraId="34901C2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Description</w:t>
            </w:r>
          </w:p>
        </w:tc>
        <w:tc>
          <w:tcPr>
            <w:tcW w:w="993" w:type="dxa"/>
            <w:tcBorders>
              <w:top w:val="single" w:sz="4" w:space="0" w:color="auto"/>
              <w:bottom w:val="single" w:sz="4" w:space="0" w:color="auto"/>
            </w:tcBorders>
          </w:tcPr>
          <w:p w14:paraId="1795BE7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Count</w:t>
            </w:r>
          </w:p>
        </w:tc>
        <w:tc>
          <w:tcPr>
            <w:tcW w:w="1701" w:type="dxa"/>
            <w:tcBorders>
              <w:top w:val="single" w:sz="4" w:space="0" w:color="auto"/>
              <w:bottom w:val="single" w:sz="4" w:space="0" w:color="auto"/>
            </w:tcBorders>
          </w:tcPr>
          <w:p w14:paraId="66B9C0F0" w14:textId="77777777" w:rsidR="00810137" w:rsidRPr="00810137" w:rsidRDefault="00810137" w:rsidP="00656E2D">
            <w:pPr>
              <w:spacing w:line="360" w:lineRule="auto"/>
              <w:rPr>
                <w:rFonts w:ascii="Arial" w:hAnsi="Arial" w:cs="Arial"/>
                <w:sz w:val="20"/>
                <w:szCs w:val="20"/>
              </w:rPr>
            </w:pPr>
            <w:r w:rsidRPr="00810137">
              <w:rPr>
                <w:rFonts w:ascii="Arial" w:hAnsi="Arial" w:cs="Arial"/>
                <w:i/>
                <w:sz w:val="20"/>
                <w:szCs w:val="20"/>
              </w:rPr>
              <w:t>P</w:t>
            </w:r>
            <w:r w:rsidR="00EA3771">
              <w:rPr>
                <w:rFonts w:ascii="Arial" w:hAnsi="Arial" w:cs="Arial" w:hint="eastAsia"/>
                <w:sz w:val="20"/>
                <w:szCs w:val="20"/>
              </w:rPr>
              <w:t>-</w:t>
            </w:r>
            <w:r w:rsidRPr="00810137">
              <w:rPr>
                <w:rFonts w:ascii="Arial" w:hAnsi="Arial" w:cs="Arial"/>
                <w:sz w:val="20"/>
                <w:szCs w:val="20"/>
              </w:rPr>
              <w:t>value</w:t>
            </w:r>
          </w:p>
        </w:tc>
      </w:tr>
      <w:tr w:rsidR="00810137" w:rsidRPr="00810137" w14:paraId="001CBF31" w14:textId="77777777" w:rsidTr="00327460">
        <w:tc>
          <w:tcPr>
            <w:tcW w:w="1843" w:type="dxa"/>
            <w:tcBorders>
              <w:top w:val="single" w:sz="4" w:space="0" w:color="auto"/>
              <w:bottom w:val="nil"/>
            </w:tcBorders>
          </w:tcPr>
          <w:p w14:paraId="4647C121" w14:textId="77777777" w:rsidR="00810137" w:rsidRPr="00810137" w:rsidRDefault="00810137" w:rsidP="00656E2D">
            <w:pPr>
              <w:spacing w:line="360" w:lineRule="auto"/>
              <w:rPr>
                <w:rFonts w:ascii="Arial" w:hAnsi="Arial" w:cs="Arial"/>
                <w:b/>
                <w:sz w:val="20"/>
                <w:szCs w:val="20"/>
              </w:rPr>
            </w:pPr>
            <w:r w:rsidRPr="00810137">
              <w:rPr>
                <w:rFonts w:ascii="Arial" w:hAnsi="Arial" w:cs="Arial"/>
                <w:b/>
                <w:sz w:val="20"/>
                <w:szCs w:val="20"/>
              </w:rPr>
              <w:t>Down-regulated</w:t>
            </w:r>
          </w:p>
        </w:tc>
        <w:tc>
          <w:tcPr>
            <w:tcW w:w="4252" w:type="dxa"/>
            <w:tcBorders>
              <w:top w:val="single" w:sz="4" w:space="0" w:color="auto"/>
              <w:bottom w:val="nil"/>
            </w:tcBorders>
            <w:vAlign w:val="bottom"/>
          </w:tcPr>
          <w:p w14:paraId="49C8D9D7" w14:textId="77777777" w:rsidR="00810137" w:rsidRPr="00810137" w:rsidRDefault="00810137" w:rsidP="00656E2D">
            <w:pPr>
              <w:spacing w:line="360" w:lineRule="auto"/>
              <w:rPr>
                <w:rFonts w:ascii="Arial" w:hAnsi="Arial" w:cs="Arial"/>
                <w:sz w:val="20"/>
                <w:szCs w:val="20"/>
              </w:rPr>
            </w:pPr>
          </w:p>
        </w:tc>
        <w:tc>
          <w:tcPr>
            <w:tcW w:w="993" w:type="dxa"/>
            <w:tcBorders>
              <w:top w:val="single" w:sz="4" w:space="0" w:color="auto"/>
              <w:bottom w:val="nil"/>
            </w:tcBorders>
            <w:vAlign w:val="bottom"/>
          </w:tcPr>
          <w:p w14:paraId="3959F88E" w14:textId="77777777" w:rsidR="00810137" w:rsidRPr="00810137" w:rsidRDefault="00810137" w:rsidP="00656E2D">
            <w:pPr>
              <w:spacing w:line="360" w:lineRule="auto"/>
              <w:rPr>
                <w:rFonts w:ascii="Arial" w:hAnsi="Arial" w:cs="Arial"/>
                <w:sz w:val="20"/>
                <w:szCs w:val="20"/>
              </w:rPr>
            </w:pPr>
          </w:p>
        </w:tc>
        <w:tc>
          <w:tcPr>
            <w:tcW w:w="1701" w:type="dxa"/>
            <w:tcBorders>
              <w:top w:val="single" w:sz="4" w:space="0" w:color="auto"/>
              <w:bottom w:val="nil"/>
            </w:tcBorders>
            <w:vAlign w:val="bottom"/>
          </w:tcPr>
          <w:p w14:paraId="4BA12532" w14:textId="77777777" w:rsidR="00810137" w:rsidRPr="00810137" w:rsidRDefault="00810137" w:rsidP="00656E2D">
            <w:pPr>
              <w:spacing w:line="360" w:lineRule="auto"/>
              <w:rPr>
                <w:rFonts w:ascii="Arial" w:hAnsi="Arial" w:cs="Arial"/>
                <w:sz w:val="20"/>
                <w:szCs w:val="20"/>
              </w:rPr>
            </w:pPr>
          </w:p>
        </w:tc>
      </w:tr>
      <w:tr w:rsidR="00810137" w:rsidRPr="00810137" w14:paraId="23C7F532" w14:textId="77777777" w:rsidTr="00327460">
        <w:tc>
          <w:tcPr>
            <w:tcW w:w="1843" w:type="dxa"/>
            <w:tcBorders>
              <w:top w:val="nil"/>
            </w:tcBorders>
          </w:tcPr>
          <w:p w14:paraId="69DF6DF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GO:0005576</w:t>
            </w:r>
          </w:p>
        </w:tc>
        <w:tc>
          <w:tcPr>
            <w:tcW w:w="4252" w:type="dxa"/>
            <w:tcBorders>
              <w:top w:val="nil"/>
            </w:tcBorders>
            <w:vAlign w:val="bottom"/>
          </w:tcPr>
          <w:p w14:paraId="3B8AEBF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extracellular region</w:t>
            </w:r>
          </w:p>
        </w:tc>
        <w:tc>
          <w:tcPr>
            <w:tcW w:w="993" w:type="dxa"/>
            <w:tcBorders>
              <w:top w:val="nil"/>
            </w:tcBorders>
            <w:vAlign w:val="bottom"/>
          </w:tcPr>
          <w:p w14:paraId="5B8BF47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30</w:t>
            </w:r>
          </w:p>
        </w:tc>
        <w:tc>
          <w:tcPr>
            <w:tcW w:w="1701" w:type="dxa"/>
            <w:tcBorders>
              <w:top w:val="nil"/>
            </w:tcBorders>
            <w:vAlign w:val="bottom"/>
          </w:tcPr>
          <w:p w14:paraId="232D815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1.61E-07</w:t>
            </w:r>
          </w:p>
        </w:tc>
      </w:tr>
      <w:tr w:rsidR="00810137" w:rsidRPr="00810137" w14:paraId="0750D4AF" w14:textId="77777777" w:rsidTr="00327460">
        <w:tc>
          <w:tcPr>
            <w:tcW w:w="1843" w:type="dxa"/>
          </w:tcPr>
          <w:p w14:paraId="49164C0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GO:0005578</w:t>
            </w:r>
          </w:p>
        </w:tc>
        <w:tc>
          <w:tcPr>
            <w:tcW w:w="4252" w:type="dxa"/>
            <w:vAlign w:val="bottom"/>
          </w:tcPr>
          <w:p w14:paraId="7770036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proteinaceous extracellular matrix</w:t>
            </w:r>
          </w:p>
        </w:tc>
        <w:tc>
          <w:tcPr>
            <w:tcW w:w="993" w:type="dxa"/>
            <w:vAlign w:val="bottom"/>
          </w:tcPr>
          <w:p w14:paraId="1F3F9C9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12</w:t>
            </w:r>
          </w:p>
        </w:tc>
        <w:tc>
          <w:tcPr>
            <w:tcW w:w="1701" w:type="dxa"/>
            <w:vAlign w:val="bottom"/>
          </w:tcPr>
          <w:p w14:paraId="66668D8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1.04E-06</w:t>
            </w:r>
          </w:p>
        </w:tc>
      </w:tr>
      <w:tr w:rsidR="00810137" w:rsidRPr="00810137" w14:paraId="342233EB" w14:textId="77777777" w:rsidTr="00327460">
        <w:tc>
          <w:tcPr>
            <w:tcW w:w="1843" w:type="dxa"/>
          </w:tcPr>
          <w:p w14:paraId="42FBE01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GO:0007596</w:t>
            </w:r>
          </w:p>
        </w:tc>
        <w:tc>
          <w:tcPr>
            <w:tcW w:w="4252" w:type="dxa"/>
            <w:vAlign w:val="bottom"/>
          </w:tcPr>
          <w:p w14:paraId="53D1AE9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blood coagulation</w:t>
            </w:r>
          </w:p>
        </w:tc>
        <w:tc>
          <w:tcPr>
            <w:tcW w:w="993" w:type="dxa"/>
            <w:vAlign w:val="bottom"/>
          </w:tcPr>
          <w:p w14:paraId="2E24EDC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10</w:t>
            </w:r>
          </w:p>
        </w:tc>
        <w:tc>
          <w:tcPr>
            <w:tcW w:w="1701" w:type="dxa"/>
            <w:vAlign w:val="bottom"/>
          </w:tcPr>
          <w:p w14:paraId="59C34B0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2.10E-06</w:t>
            </w:r>
          </w:p>
        </w:tc>
      </w:tr>
      <w:tr w:rsidR="00810137" w:rsidRPr="00810137" w14:paraId="5C873CA7" w14:textId="77777777" w:rsidTr="00327460">
        <w:tc>
          <w:tcPr>
            <w:tcW w:w="1843" w:type="dxa"/>
          </w:tcPr>
          <w:p w14:paraId="1F2E9930"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GO:0005109</w:t>
            </w:r>
          </w:p>
        </w:tc>
        <w:tc>
          <w:tcPr>
            <w:tcW w:w="4252" w:type="dxa"/>
            <w:vAlign w:val="bottom"/>
          </w:tcPr>
          <w:p w14:paraId="59B77F9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frizzled binding</w:t>
            </w:r>
          </w:p>
        </w:tc>
        <w:tc>
          <w:tcPr>
            <w:tcW w:w="993" w:type="dxa"/>
            <w:vAlign w:val="bottom"/>
          </w:tcPr>
          <w:p w14:paraId="6FA74DD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w:t>
            </w:r>
          </w:p>
        </w:tc>
        <w:tc>
          <w:tcPr>
            <w:tcW w:w="1701" w:type="dxa"/>
            <w:vAlign w:val="bottom"/>
          </w:tcPr>
          <w:p w14:paraId="0062774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6.14E-05</w:t>
            </w:r>
          </w:p>
        </w:tc>
      </w:tr>
      <w:tr w:rsidR="00810137" w:rsidRPr="00810137" w14:paraId="5EDC830F" w14:textId="77777777" w:rsidTr="00327460">
        <w:tc>
          <w:tcPr>
            <w:tcW w:w="1843" w:type="dxa"/>
          </w:tcPr>
          <w:p w14:paraId="4B2ECCA7"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GO:0008201</w:t>
            </w:r>
          </w:p>
        </w:tc>
        <w:tc>
          <w:tcPr>
            <w:tcW w:w="4252" w:type="dxa"/>
            <w:vAlign w:val="bottom"/>
          </w:tcPr>
          <w:p w14:paraId="5D6DFFC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heparin binding</w:t>
            </w:r>
          </w:p>
        </w:tc>
        <w:tc>
          <w:tcPr>
            <w:tcW w:w="993" w:type="dxa"/>
            <w:vAlign w:val="bottom"/>
          </w:tcPr>
          <w:p w14:paraId="5FFB533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7</w:t>
            </w:r>
          </w:p>
        </w:tc>
        <w:tc>
          <w:tcPr>
            <w:tcW w:w="1701" w:type="dxa"/>
            <w:vAlign w:val="bottom"/>
          </w:tcPr>
          <w:p w14:paraId="47B3FC2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0.000398</w:t>
            </w:r>
          </w:p>
        </w:tc>
      </w:tr>
      <w:tr w:rsidR="00810137" w:rsidRPr="00810137" w14:paraId="346DC14A" w14:textId="77777777" w:rsidTr="00327460">
        <w:tc>
          <w:tcPr>
            <w:tcW w:w="1843" w:type="dxa"/>
          </w:tcPr>
          <w:p w14:paraId="4C9CC71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GO:0050805</w:t>
            </w:r>
          </w:p>
        </w:tc>
        <w:tc>
          <w:tcPr>
            <w:tcW w:w="4252" w:type="dxa"/>
            <w:vAlign w:val="bottom"/>
          </w:tcPr>
          <w:p w14:paraId="358DB13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negative regulation of synaptic transmission</w:t>
            </w:r>
          </w:p>
        </w:tc>
        <w:tc>
          <w:tcPr>
            <w:tcW w:w="993" w:type="dxa"/>
            <w:vAlign w:val="bottom"/>
          </w:tcPr>
          <w:p w14:paraId="17D557B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w:t>
            </w:r>
          </w:p>
        </w:tc>
        <w:tc>
          <w:tcPr>
            <w:tcW w:w="1701" w:type="dxa"/>
            <w:vAlign w:val="bottom"/>
          </w:tcPr>
          <w:p w14:paraId="6E93BAA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7.82E-04</w:t>
            </w:r>
          </w:p>
        </w:tc>
      </w:tr>
      <w:tr w:rsidR="00810137" w:rsidRPr="00810137" w14:paraId="5C2AD47B" w14:textId="77777777" w:rsidTr="00327460">
        <w:tc>
          <w:tcPr>
            <w:tcW w:w="1843" w:type="dxa"/>
          </w:tcPr>
          <w:p w14:paraId="719CF52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GO:0005615</w:t>
            </w:r>
          </w:p>
        </w:tc>
        <w:tc>
          <w:tcPr>
            <w:tcW w:w="4252" w:type="dxa"/>
            <w:vAlign w:val="bottom"/>
          </w:tcPr>
          <w:p w14:paraId="2D756E4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extracellular space</w:t>
            </w:r>
          </w:p>
        </w:tc>
        <w:tc>
          <w:tcPr>
            <w:tcW w:w="993" w:type="dxa"/>
            <w:vAlign w:val="bottom"/>
          </w:tcPr>
          <w:p w14:paraId="0D153C2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19</w:t>
            </w:r>
          </w:p>
        </w:tc>
        <w:tc>
          <w:tcPr>
            <w:tcW w:w="1701" w:type="dxa"/>
            <w:vAlign w:val="bottom"/>
          </w:tcPr>
          <w:p w14:paraId="02B1057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0.001908</w:t>
            </w:r>
          </w:p>
        </w:tc>
      </w:tr>
      <w:tr w:rsidR="00810137" w:rsidRPr="00810137" w14:paraId="70393FF3" w14:textId="77777777" w:rsidTr="00327460">
        <w:tc>
          <w:tcPr>
            <w:tcW w:w="1843" w:type="dxa"/>
          </w:tcPr>
          <w:p w14:paraId="72266C5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GO:0006069</w:t>
            </w:r>
          </w:p>
        </w:tc>
        <w:tc>
          <w:tcPr>
            <w:tcW w:w="4252" w:type="dxa"/>
            <w:vAlign w:val="bottom"/>
          </w:tcPr>
          <w:p w14:paraId="4718426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ethanol oxidation</w:t>
            </w:r>
          </w:p>
        </w:tc>
        <w:tc>
          <w:tcPr>
            <w:tcW w:w="993" w:type="dxa"/>
            <w:vAlign w:val="bottom"/>
          </w:tcPr>
          <w:p w14:paraId="08B7D41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w:t>
            </w:r>
          </w:p>
        </w:tc>
        <w:tc>
          <w:tcPr>
            <w:tcW w:w="1701" w:type="dxa"/>
            <w:vAlign w:val="bottom"/>
          </w:tcPr>
          <w:p w14:paraId="0F4F4C92"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0.002408</w:t>
            </w:r>
          </w:p>
        </w:tc>
      </w:tr>
      <w:tr w:rsidR="00810137" w:rsidRPr="00810137" w14:paraId="01F0A5F0" w14:textId="77777777" w:rsidTr="00327460">
        <w:tc>
          <w:tcPr>
            <w:tcW w:w="1843" w:type="dxa"/>
          </w:tcPr>
          <w:p w14:paraId="5F572EF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GO:0030514</w:t>
            </w:r>
          </w:p>
        </w:tc>
        <w:tc>
          <w:tcPr>
            <w:tcW w:w="4252" w:type="dxa"/>
            <w:vAlign w:val="bottom"/>
          </w:tcPr>
          <w:p w14:paraId="2EB24DFE"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negative regulation of BMP signaling pathway</w:t>
            </w:r>
          </w:p>
        </w:tc>
        <w:tc>
          <w:tcPr>
            <w:tcW w:w="993" w:type="dxa"/>
            <w:vAlign w:val="bottom"/>
          </w:tcPr>
          <w:p w14:paraId="0966D7F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w:t>
            </w:r>
          </w:p>
        </w:tc>
        <w:tc>
          <w:tcPr>
            <w:tcW w:w="1701" w:type="dxa"/>
            <w:vAlign w:val="bottom"/>
          </w:tcPr>
          <w:p w14:paraId="4977547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0.002711</w:t>
            </w:r>
          </w:p>
        </w:tc>
      </w:tr>
      <w:tr w:rsidR="00810137" w:rsidRPr="00810137" w14:paraId="137F56EB" w14:textId="77777777" w:rsidTr="00327460">
        <w:tc>
          <w:tcPr>
            <w:tcW w:w="1843" w:type="dxa"/>
          </w:tcPr>
          <w:p w14:paraId="081AA4F5"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GO:0045165</w:t>
            </w:r>
          </w:p>
        </w:tc>
        <w:tc>
          <w:tcPr>
            <w:tcW w:w="4252" w:type="dxa"/>
            <w:vAlign w:val="bottom"/>
          </w:tcPr>
          <w:p w14:paraId="01370A6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cell fate commitment</w:t>
            </w:r>
          </w:p>
        </w:tc>
        <w:tc>
          <w:tcPr>
            <w:tcW w:w="993" w:type="dxa"/>
            <w:vAlign w:val="bottom"/>
          </w:tcPr>
          <w:p w14:paraId="3796A8C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w:t>
            </w:r>
          </w:p>
        </w:tc>
        <w:tc>
          <w:tcPr>
            <w:tcW w:w="1701" w:type="dxa"/>
            <w:vAlign w:val="bottom"/>
          </w:tcPr>
          <w:p w14:paraId="29D60B6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0.002888</w:t>
            </w:r>
          </w:p>
        </w:tc>
      </w:tr>
      <w:tr w:rsidR="00810137" w:rsidRPr="00810137" w14:paraId="10638077" w14:textId="77777777" w:rsidTr="00327460">
        <w:tc>
          <w:tcPr>
            <w:tcW w:w="1843" w:type="dxa"/>
          </w:tcPr>
          <w:p w14:paraId="17361E3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hsa00830</w:t>
            </w:r>
          </w:p>
        </w:tc>
        <w:tc>
          <w:tcPr>
            <w:tcW w:w="4252" w:type="dxa"/>
            <w:vAlign w:val="bottom"/>
          </w:tcPr>
          <w:p w14:paraId="1231B0D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Retinol metabolism</w:t>
            </w:r>
          </w:p>
        </w:tc>
        <w:tc>
          <w:tcPr>
            <w:tcW w:w="993" w:type="dxa"/>
            <w:vAlign w:val="bottom"/>
          </w:tcPr>
          <w:p w14:paraId="175B17C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w:t>
            </w:r>
          </w:p>
        </w:tc>
        <w:tc>
          <w:tcPr>
            <w:tcW w:w="1701" w:type="dxa"/>
            <w:vAlign w:val="bottom"/>
          </w:tcPr>
          <w:p w14:paraId="1CAC130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0.005938</w:t>
            </w:r>
          </w:p>
        </w:tc>
      </w:tr>
      <w:tr w:rsidR="00810137" w:rsidRPr="00810137" w14:paraId="7CF8B320" w14:textId="77777777" w:rsidTr="00327460">
        <w:tc>
          <w:tcPr>
            <w:tcW w:w="1843" w:type="dxa"/>
          </w:tcPr>
          <w:p w14:paraId="5444052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hsa04310</w:t>
            </w:r>
          </w:p>
        </w:tc>
        <w:tc>
          <w:tcPr>
            <w:tcW w:w="4252" w:type="dxa"/>
            <w:vAlign w:val="bottom"/>
          </w:tcPr>
          <w:p w14:paraId="5087BF81" w14:textId="77777777" w:rsidR="00810137" w:rsidRPr="00810137" w:rsidRDefault="00810137" w:rsidP="00656E2D">
            <w:pPr>
              <w:spacing w:line="360" w:lineRule="auto"/>
              <w:rPr>
                <w:rFonts w:ascii="Arial" w:hAnsi="Arial" w:cs="Arial"/>
                <w:sz w:val="20"/>
                <w:szCs w:val="20"/>
              </w:rPr>
            </w:pPr>
            <w:proofErr w:type="spellStart"/>
            <w:r w:rsidRPr="00810137">
              <w:rPr>
                <w:rFonts w:ascii="Arial" w:hAnsi="Arial" w:cs="Arial"/>
                <w:sz w:val="20"/>
                <w:szCs w:val="20"/>
              </w:rPr>
              <w:t>Wnt</w:t>
            </w:r>
            <w:proofErr w:type="spellEnd"/>
            <w:r w:rsidRPr="00810137">
              <w:rPr>
                <w:rFonts w:ascii="Arial" w:hAnsi="Arial" w:cs="Arial"/>
                <w:sz w:val="20"/>
                <w:szCs w:val="20"/>
              </w:rPr>
              <w:t xml:space="preserve"> signaling pathway</w:t>
            </w:r>
          </w:p>
        </w:tc>
        <w:tc>
          <w:tcPr>
            <w:tcW w:w="993" w:type="dxa"/>
            <w:vAlign w:val="bottom"/>
          </w:tcPr>
          <w:p w14:paraId="02CA932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w:t>
            </w:r>
          </w:p>
        </w:tc>
        <w:tc>
          <w:tcPr>
            <w:tcW w:w="1701" w:type="dxa"/>
            <w:vAlign w:val="bottom"/>
          </w:tcPr>
          <w:p w14:paraId="307B159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0.008099</w:t>
            </w:r>
          </w:p>
        </w:tc>
      </w:tr>
      <w:tr w:rsidR="00810137" w:rsidRPr="00810137" w14:paraId="3F6FD34A" w14:textId="77777777" w:rsidTr="00327460">
        <w:tc>
          <w:tcPr>
            <w:tcW w:w="1843" w:type="dxa"/>
          </w:tcPr>
          <w:p w14:paraId="6BFCBEF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hsa00350</w:t>
            </w:r>
          </w:p>
        </w:tc>
        <w:tc>
          <w:tcPr>
            <w:tcW w:w="4252" w:type="dxa"/>
            <w:vAlign w:val="bottom"/>
          </w:tcPr>
          <w:p w14:paraId="5A37231B"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Tyrosine metabolism</w:t>
            </w:r>
          </w:p>
        </w:tc>
        <w:tc>
          <w:tcPr>
            <w:tcW w:w="993" w:type="dxa"/>
            <w:vAlign w:val="bottom"/>
          </w:tcPr>
          <w:p w14:paraId="104ABC1F"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w:t>
            </w:r>
          </w:p>
        </w:tc>
        <w:tc>
          <w:tcPr>
            <w:tcW w:w="1701" w:type="dxa"/>
            <w:vAlign w:val="bottom"/>
          </w:tcPr>
          <w:p w14:paraId="1E1FA7A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0.017381</w:t>
            </w:r>
          </w:p>
        </w:tc>
      </w:tr>
      <w:tr w:rsidR="00810137" w:rsidRPr="00810137" w14:paraId="451DF4BA" w14:textId="77777777" w:rsidTr="00327460">
        <w:tc>
          <w:tcPr>
            <w:tcW w:w="1843" w:type="dxa"/>
          </w:tcPr>
          <w:p w14:paraId="40099001"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hsa04916</w:t>
            </w:r>
          </w:p>
        </w:tc>
        <w:tc>
          <w:tcPr>
            <w:tcW w:w="4252" w:type="dxa"/>
            <w:vAlign w:val="bottom"/>
          </w:tcPr>
          <w:p w14:paraId="49E65333"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Melanogenesis</w:t>
            </w:r>
          </w:p>
        </w:tc>
        <w:tc>
          <w:tcPr>
            <w:tcW w:w="993" w:type="dxa"/>
            <w:vAlign w:val="bottom"/>
          </w:tcPr>
          <w:p w14:paraId="2412A764"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4</w:t>
            </w:r>
          </w:p>
        </w:tc>
        <w:tc>
          <w:tcPr>
            <w:tcW w:w="1701" w:type="dxa"/>
            <w:vAlign w:val="bottom"/>
          </w:tcPr>
          <w:p w14:paraId="7AAC7553"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0.019963</w:t>
            </w:r>
          </w:p>
        </w:tc>
      </w:tr>
      <w:tr w:rsidR="00810137" w:rsidRPr="00810137" w14:paraId="3829DCE9" w14:textId="77777777" w:rsidTr="00327460">
        <w:tc>
          <w:tcPr>
            <w:tcW w:w="1843" w:type="dxa"/>
          </w:tcPr>
          <w:p w14:paraId="29425BEA"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hsa05205</w:t>
            </w:r>
          </w:p>
        </w:tc>
        <w:tc>
          <w:tcPr>
            <w:tcW w:w="4252" w:type="dxa"/>
            <w:vAlign w:val="bottom"/>
          </w:tcPr>
          <w:p w14:paraId="71CCD966"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Proteoglycans in cancer</w:t>
            </w:r>
          </w:p>
        </w:tc>
        <w:tc>
          <w:tcPr>
            <w:tcW w:w="993" w:type="dxa"/>
            <w:vAlign w:val="bottom"/>
          </w:tcPr>
          <w:p w14:paraId="5ABD2380"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5</w:t>
            </w:r>
          </w:p>
        </w:tc>
        <w:tc>
          <w:tcPr>
            <w:tcW w:w="1701" w:type="dxa"/>
            <w:vAlign w:val="bottom"/>
          </w:tcPr>
          <w:p w14:paraId="2507D2AC"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0.02801</w:t>
            </w:r>
          </w:p>
        </w:tc>
      </w:tr>
      <w:tr w:rsidR="00810137" w:rsidRPr="00810137" w14:paraId="5C280F97" w14:textId="77777777" w:rsidTr="00327460">
        <w:tc>
          <w:tcPr>
            <w:tcW w:w="1843" w:type="dxa"/>
          </w:tcPr>
          <w:p w14:paraId="390CBAF9"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KEGG: hsa05217</w:t>
            </w:r>
          </w:p>
        </w:tc>
        <w:tc>
          <w:tcPr>
            <w:tcW w:w="4252" w:type="dxa"/>
            <w:vAlign w:val="bottom"/>
          </w:tcPr>
          <w:p w14:paraId="386DC49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Basal cell carcinoma</w:t>
            </w:r>
          </w:p>
        </w:tc>
        <w:tc>
          <w:tcPr>
            <w:tcW w:w="993" w:type="dxa"/>
            <w:vAlign w:val="bottom"/>
          </w:tcPr>
          <w:p w14:paraId="661C92ED"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3</w:t>
            </w:r>
          </w:p>
        </w:tc>
        <w:tc>
          <w:tcPr>
            <w:tcW w:w="1701" w:type="dxa"/>
            <w:vAlign w:val="bottom"/>
          </w:tcPr>
          <w:p w14:paraId="713D6A68" w14:textId="77777777" w:rsidR="00810137" w:rsidRPr="00810137" w:rsidRDefault="00810137" w:rsidP="00656E2D">
            <w:pPr>
              <w:spacing w:line="360" w:lineRule="auto"/>
              <w:rPr>
                <w:rFonts w:ascii="Arial" w:hAnsi="Arial" w:cs="Arial"/>
                <w:sz w:val="20"/>
                <w:szCs w:val="20"/>
              </w:rPr>
            </w:pPr>
            <w:r w:rsidRPr="00810137">
              <w:rPr>
                <w:rFonts w:ascii="Arial" w:hAnsi="Arial" w:cs="Arial"/>
                <w:sz w:val="20"/>
                <w:szCs w:val="20"/>
              </w:rPr>
              <w:t>0.039012</w:t>
            </w:r>
          </w:p>
        </w:tc>
      </w:tr>
    </w:tbl>
    <w:p w14:paraId="07EAFEC8" w14:textId="77777777" w:rsidR="00810137" w:rsidRPr="000F334F" w:rsidRDefault="00810137" w:rsidP="00656E2D">
      <w:pPr>
        <w:spacing w:line="360" w:lineRule="auto"/>
        <w:rPr>
          <w:rFonts w:ascii="Arial" w:hAnsi="Arial" w:cs="Arial"/>
          <w:sz w:val="20"/>
          <w:szCs w:val="20"/>
        </w:rPr>
      </w:pPr>
      <w:r w:rsidRPr="000F334F">
        <w:rPr>
          <w:rFonts w:ascii="Arial" w:hAnsi="Arial" w:cs="Arial"/>
          <w:b/>
          <w:sz w:val="20"/>
          <w:szCs w:val="20"/>
        </w:rPr>
        <w:t>Abbreviation:</w:t>
      </w:r>
      <w:r w:rsidRPr="00810137">
        <w:rPr>
          <w:rFonts w:ascii="Arial" w:hAnsi="Arial" w:cs="Arial"/>
          <w:sz w:val="20"/>
          <w:szCs w:val="20"/>
        </w:rPr>
        <w:t xml:space="preserve"> BMP, bone morphogenetic protein; </w:t>
      </w:r>
      <w:proofErr w:type="spellStart"/>
      <w:r w:rsidRPr="00810137">
        <w:rPr>
          <w:rFonts w:ascii="Arial" w:hAnsi="Arial" w:cs="Arial"/>
          <w:sz w:val="20"/>
          <w:szCs w:val="20"/>
        </w:rPr>
        <w:t>Wnt</w:t>
      </w:r>
      <w:proofErr w:type="spellEnd"/>
      <w:r w:rsidRPr="00810137">
        <w:rPr>
          <w:rFonts w:ascii="Arial" w:hAnsi="Arial" w:cs="Arial"/>
          <w:sz w:val="20"/>
          <w:szCs w:val="20"/>
        </w:rPr>
        <w:t>, Wingless/Integrated.</w:t>
      </w:r>
    </w:p>
    <w:p w14:paraId="5D3CF9D9" w14:textId="77777777" w:rsidR="00810137" w:rsidRDefault="00810137" w:rsidP="00656E2D">
      <w:pPr>
        <w:spacing w:line="360" w:lineRule="auto"/>
        <w:jc w:val="center"/>
      </w:pPr>
    </w:p>
    <w:p w14:paraId="0749E6B5" w14:textId="77777777" w:rsidR="00591595" w:rsidRDefault="00591595" w:rsidP="00656E2D">
      <w:pPr>
        <w:spacing w:line="360" w:lineRule="auto"/>
        <w:jc w:val="center"/>
      </w:pPr>
    </w:p>
    <w:p w14:paraId="39245E4F" w14:textId="77777777" w:rsidR="00591595" w:rsidRDefault="00591595" w:rsidP="00656E2D">
      <w:pPr>
        <w:spacing w:line="360" w:lineRule="auto"/>
        <w:jc w:val="center"/>
      </w:pPr>
    </w:p>
    <w:p w14:paraId="4342CB26" w14:textId="77777777" w:rsidR="00591595" w:rsidRDefault="00591595" w:rsidP="00656E2D">
      <w:pPr>
        <w:spacing w:line="360" w:lineRule="auto"/>
        <w:jc w:val="center"/>
      </w:pPr>
    </w:p>
    <w:p w14:paraId="74785176" w14:textId="77777777" w:rsidR="00591595" w:rsidRDefault="00591595" w:rsidP="00656E2D">
      <w:pPr>
        <w:spacing w:line="360" w:lineRule="auto"/>
        <w:jc w:val="center"/>
      </w:pPr>
    </w:p>
    <w:p w14:paraId="46DA01D8" w14:textId="77777777" w:rsidR="00591595" w:rsidRDefault="00591595" w:rsidP="00656E2D">
      <w:pPr>
        <w:spacing w:line="360" w:lineRule="auto"/>
        <w:jc w:val="center"/>
      </w:pPr>
    </w:p>
    <w:p w14:paraId="34859D8D" w14:textId="77777777" w:rsidR="00591595" w:rsidRDefault="00591595" w:rsidP="00656E2D">
      <w:pPr>
        <w:spacing w:line="360" w:lineRule="auto"/>
        <w:jc w:val="center"/>
      </w:pPr>
    </w:p>
    <w:p w14:paraId="04F9FB26" w14:textId="77777777" w:rsidR="00591595" w:rsidRDefault="00591595" w:rsidP="00656E2D">
      <w:pPr>
        <w:spacing w:line="360" w:lineRule="auto"/>
        <w:jc w:val="center"/>
      </w:pPr>
    </w:p>
    <w:p w14:paraId="05249AE1" w14:textId="77777777" w:rsidR="00591595" w:rsidRDefault="00591595" w:rsidP="00656E2D">
      <w:pPr>
        <w:spacing w:line="360" w:lineRule="auto"/>
        <w:jc w:val="center"/>
      </w:pPr>
    </w:p>
    <w:p w14:paraId="302B63EC" w14:textId="15C97D9B" w:rsidR="00C0260A" w:rsidRDefault="00C0260A" w:rsidP="00591595">
      <w:pPr>
        <w:spacing w:line="360" w:lineRule="auto"/>
        <w:jc w:val="left"/>
        <w:rPr>
          <w:rFonts w:ascii="Arial" w:hAnsi="Arial" w:cs="Arial"/>
          <w:b/>
          <w:sz w:val="32"/>
          <w:szCs w:val="32"/>
        </w:rPr>
      </w:pPr>
      <w:r>
        <w:rPr>
          <w:noProof/>
        </w:rPr>
        <w:lastRenderedPageBreak/>
        <w:drawing>
          <wp:inline distT="0" distB="0" distL="0" distR="0" wp14:anchorId="5E0DA18B" wp14:editId="45C0F024">
            <wp:extent cx="4955540" cy="8863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5540" cy="8863330"/>
                    </a:xfrm>
                    <a:prstGeom prst="rect">
                      <a:avLst/>
                    </a:prstGeom>
                    <a:noFill/>
                    <a:ln>
                      <a:noFill/>
                    </a:ln>
                  </pic:spPr>
                </pic:pic>
              </a:graphicData>
            </a:graphic>
          </wp:inline>
        </w:drawing>
      </w:r>
    </w:p>
    <w:p w14:paraId="59D63C23" w14:textId="77777777" w:rsidR="00C0260A" w:rsidRPr="005C3647" w:rsidRDefault="00C0260A" w:rsidP="00591595">
      <w:pPr>
        <w:spacing w:line="360" w:lineRule="auto"/>
        <w:jc w:val="left"/>
        <w:rPr>
          <w:rFonts w:ascii="Arial" w:hAnsi="Arial" w:cs="Arial"/>
          <w:b/>
          <w:sz w:val="32"/>
          <w:szCs w:val="32"/>
        </w:rPr>
      </w:pPr>
    </w:p>
    <w:p w14:paraId="52F287C8" w14:textId="77777777" w:rsidR="00195A6A" w:rsidRPr="00195A6A" w:rsidRDefault="00195A6A" w:rsidP="00656E2D">
      <w:pPr>
        <w:spacing w:line="360" w:lineRule="auto"/>
        <w:rPr>
          <w:rFonts w:ascii="Arial" w:hAnsi="Arial" w:cs="Arial"/>
          <w:sz w:val="20"/>
          <w:szCs w:val="20"/>
        </w:rPr>
      </w:pPr>
      <w:r w:rsidRPr="00195A6A">
        <w:rPr>
          <w:rFonts w:ascii="Arial" w:hAnsi="Arial" w:cs="Arial"/>
          <w:b/>
          <w:sz w:val="20"/>
          <w:szCs w:val="20"/>
        </w:rPr>
        <w:t xml:space="preserve">Figure </w:t>
      </w:r>
      <w:r w:rsidR="00AB0365">
        <w:rPr>
          <w:rFonts w:ascii="Arial" w:hAnsi="Arial" w:cs="Arial" w:hint="eastAsia"/>
          <w:b/>
          <w:sz w:val="20"/>
          <w:szCs w:val="20"/>
        </w:rPr>
        <w:t>S</w:t>
      </w:r>
      <w:r w:rsidRPr="00195A6A">
        <w:rPr>
          <w:rFonts w:ascii="Arial" w:hAnsi="Arial" w:cs="Arial"/>
          <w:b/>
          <w:sz w:val="20"/>
          <w:szCs w:val="20"/>
        </w:rPr>
        <w:t xml:space="preserve">1 </w:t>
      </w:r>
      <w:r w:rsidRPr="00195A6A">
        <w:rPr>
          <w:rFonts w:ascii="Arial" w:hAnsi="Arial" w:cs="Arial"/>
          <w:sz w:val="20"/>
          <w:szCs w:val="20"/>
        </w:rPr>
        <w:t>Standardization of gene expression.</w:t>
      </w:r>
    </w:p>
    <w:p w14:paraId="3D4FF2DA" w14:textId="77777777" w:rsidR="00195A6A" w:rsidRDefault="00195A6A" w:rsidP="00656E2D">
      <w:pPr>
        <w:spacing w:line="360" w:lineRule="auto"/>
        <w:rPr>
          <w:rFonts w:ascii="Arial" w:hAnsi="Arial" w:cs="Arial"/>
          <w:sz w:val="20"/>
          <w:szCs w:val="20"/>
        </w:rPr>
      </w:pPr>
      <w:r w:rsidRPr="00195A6A">
        <w:rPr>
          <w:rFonts w:ascii="Arial" w:hAnsi="Arial" w:cs="Arial"/>
          <w:b/>
          <w:sz w:val="20"/>
          <w:szCs w:val="20"/>
        </w:rPr>
        <w:t>Notes:</w:t>
      </w:r>
      <w:r w:rsidRPr="00195A6A">
        <w:rPr>
          <w:rFonts w:ascii="Arial" w:hAnsi="Arial" w:cs="Arial"/>
          <w:sz w:val="20"/>
          <w:szCs w:val="20"/>
        </w:rPr>
        <w:t xml:space="preserve"> (A) </w:t>
      </w:r>
      <w:r w:rsidR="00656E2D">
        <w:rPr>
          <w:rFonts w:ascii="Arial" w:hAnsi="Arial" w:cs="Arial"/>
          <w:sz w:val="20"/>
          <w:szCs w:val="20"/>
        </w:rPr>
        <w:t>S</w:t>
      </w:r>
      <w:r w:rsidRPr="00195A6A">
        <w:rPr>
          <w:rFonts w:ascii="Arial" w:hAnsi="Arial" w:cs="Arial"/>
          <w:sz w:val="20"/>
          <w:szCs w:val="20"/>
        </w:rPr>
        <w:t>tandardization of GSE18520 dataset</w:t>
      </w:r>
      <w:r>
        <w:rPr>
          <w:rFonts w:ascii="Arial" w:hAnsi="Arial" w:cs="Arial" w:hint="eastAsia"/>
          <w:sz w:val="20"/>
          <w:szCs w:val="20"/>
        </w:rPr>
        <w:t>.</w:t>
      </w:r>
      <w:r>
        <w:rPr>
          <w:rFonts w:ascii="Arial" w:hAnsi="Arial" w:cs="Arial"/>
          <w:sz w:val="20"/>
          <w:szCs w:val="20"/>
        </w:rPr>
        <w:t xml:space="preserve"> (B) </w:t>
      </w:r>
      <w:r w:rsidR="00656E2D">
        <w:rPr>
          <w:rFonts w:ascii="Arial" w:hAnsi="Arial" w:cs="Arial" w:hint="eastAsia"/>
          <w:sz w:val="20"/>
          <w:szCs w:val="20"/>
        </w:rPr>
        <w:t>S</w:t>
      </w:r>
      <w:r w:rsidRPr="00195A6A">
        <w:rPr>
          <w:rFonts w:ascii="Arial" w:hAnsi="Arial" w:cs="Arial"/>
          <w:sz w:val="20"/>
          <w:szCs w:val="20"/>
        </w:rPr>
        <w:t>tandardization of GSE27651 dataset</w:t>
      </w:r>
      <w:r>
        <w:rPr>
          <w:rFonts w:ascii="Arial" w:hAnsi="Arial" w:cs="Arial" w:hint="eastAsia"/>
          <w:sz w:val="20"/>
          <w:szCs w:val="20"/>
        </w:rPr>
        <w:t>.</w:t>
      </w:r>
      <w:r>
        <w:rPr>
          <w:rFonts w:ascii="Arial" w:hAnsi="Arial" w:cs="Arial"/>
          <w:sz w:val="20"/>
          <w:szCs w:val="20"/>
        </w:rPr>
        <w:t xml:space="preserve"> (C)</w:t>
      </w:r>
      <w:r w:rsidR="00656E2D">
        <w:rPr>
          <w:rFonts w:ascii="Arial" w:hAnsi="Arial" w:cs="Arial" w:hint="eastAsia"/>
          <w:sz w:val="20"/>
          <w:szCs w:val="20"/>
        </w:rPr>
        <w:t xml:space="preserve"> S</w:t>
      </w:r>
      <w:r w:rsidRPr="00195A6A">
        <w:rPr>
          <w:rFonts w:ascii="Arial" w:hAnsi="Arial" w:cs="Arial"/>
          <w:sz w:val="20"/>
          <w:szCs w:val="20"/>
        </w:rPr>
        <w:t>tandardization of GSE40595 dataset</w:t>
      </w:r>
      <w:r>
        <w:rPr>
          <w:rFonts w:ascii="Arial" w:hAnsi="Arial" w:cs="Arial" w:hint="eastAsia"/>
          <w:sz w:val="20"/>
          <w:szCs w:val="20"/>
        </w:rPr>
        <w:t>.</w:t>
      </w:r>
      <w:r>
        <w:rPr>
          <w:rFonts w:ascii="Arial" w:hAnsi="Arial" w:cs="Arial"/>
          <w:sz w:val="20"/>
          <w:szCs w:val="20"/>
        </w:rPr>
        <w:t xml:space="preserve"> (D) </w:t>
      </w:r>
      <w:r w:rsidR="00656E2D">
        <w:rPr>
          <w:rFonts w:ascii="Arial" w:hAnsi="Arial" w:cs="Arial" w:hint="eastAsia"/>
          <w:sz w:val="20"/>
          <w:szCs w:val="20"/>
        </w:rPr>
        <w:t>S</w:t>
      </w:r>
      <w:r w:rsidRPr="00195A6A">
        <w:rPr>
          <w:rFonts w:ascii="Arial" w:hAnsi="Arial" w:cs="Arial"/>
          <w:sz w:val="20"/>
          <w:szCs w:val="20"/>
        </w:rPr>
        <w:t xml:space="preserve">tandardization of GSE52037 dataset. The blue </w:t>
      </w:r>
      <w:r>
        <w:rPr>
          <w:rFonts w:ascii="Arial" w:hAnsi="Arial" w:cs="Arial" w:hint="eastAsia"/>
          <w:sz w:val="20"/>
          <w:szCs w:val="20"/>
        </w:rPr>
        <w:t xml:space="preserve">and </w:t>
      </w:r>
      <w:r w:rsidRPr="00195A6A">
        <w:rPr>
          <w:rFonts w:ascii="Arial" w:hAnsi="Arial" w:cs="Arial"/>
          <w:sz w:val="20"/>
          <w:szCs w:val="20"/>
        </w:rPr>
        <w:t xml:space="preserve">red bar represents data before normalization and </w:t>
      </w:r>
      <w:r>
        <w:rPr>
          <w:rFonts w:ascii="Arial" w:hAnsi="Arial" w:cs="Arial"/>
          <w:sz w:val="20"/>
          <w:szCs w:val="20"/>
        </w:rPr>
        <w:t>after normalization</w:t>
      </w:r>
      <w:r>
        <w:rPr>
          <w:rFonts w:ascii="Arial" w:hAnsi="Arial" w:cs="Arial" w:hint="eastAsia"/>
          <w:sz w:val="20"/>
          <w:szCs w:val="20"/>
        </w:rPr>
        <w:t xml:space="preserve">, </w:t>
      </w:r>
      <w:r w:rsidRPr="00195A6A">
        <w:rPr>
          <w:rFonts w:ascii="Arial" w:hAnsi="Arial" w:cs="Arial"/>
          <w:sz w:val="20"/>
          <w:szCs w:val="20"/>
        </w:rPr>
        <w:t>respectively</w:t>
      </w:r>
      <w:r>
        <w:rPr>
          <w:rFonts w:ascii="Arial" w:hAnsi="Arial" w:cs="Arial" w:hint="eastAsia"/>
          <w:sz w:val="20"/>
          <w:szCs w:val="20"/>
        </w:rPr>
        <w:t>.</w:t>
      </w:r>
    </w:p>
    <w:p w14:paraId="3F245DF3" w14:textId="6DE465B1" w:rsidR="00195A6A" w:rsidRDefault="00195A6A" w:rsidP="00656E2D">
      <w:pPr>
        <w:spacing w:line="360" w:lineRule="auto"/>
        <w:jc w:val="center"/>
        <w:rPr>
          <w:rFonts w:ascii="Arial" w:hAnsi="Arial" w:cs="Arial"/>
          <w:sz w:val="20"/>
          <w:szCs w:val="20"/>
        </w:rPr>
      </w:pPr>
    </w:p>
    <w:p w14:paraId="6E1E34F4" w14:textId="3C9932C2" w:rsidR="00C0260A" w:rsidRDefault="00C0260A" w:rsidP="00656E2D">
      <w:pPr>
        <w:spacing w:line="360" w:lineRule="auto"/>
        <w:jc w:val="center"/>
        <w:rPr>
          <w:rFonts w:ascii="Arial" w:hAnsi="Arial" w:cs="Arial"/>
          <w:sz w:val="20"/>
          <w:szCs w:val="20"/>
        </w:rPr>
      </w:pPr>
      <w:r>
        <w:rPr>
          <w:noProof/>
        </w:rPr>
        <w:drawing>
          <wp:inline distT="0" distB="0" distL="0" distR="0" wp14:anchorId="082AA591" wp14:editId="1EEB0144">
            <wp:extent cx="5274310" cy="52539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253990"/>
                    </a:xfrm>
                    <a:prstGeom prst="rect">
                      <a:avLst/>
                    </a:prstGeom>
                    <a:noFill/>
                    <a:ln>
                      <a:noFill/>
                    </a:ln>
                  </pic:spPr>
                </pic:pic>
              </a:graphicData>
            </a:graphic>
          </wp:inline>
        </w:drawing>
      </w:r>
    </w:p>
    <w:p w14:paraId="71351B6D" w14:textId="77777777" w:rsidR="00CE6CAA" w:rsidRPr="00CE6CAA" w:rsidRDefault="00CE6CAA" w:rsidP="00656E2D">
      <w:pPr>
        <w:spacing w:line="360" w:lineRule="auto"/>
        <w:rPr>
          <w:rFonts w:ascii="Arial" w:hAnsi="Arial" w:cs="Arial"/>
          <w:sz w:val="20"/>
          <w:szCs w:val="20"/>
        </w:rPr>
      </w:pPr>
      <w:r>
        <w:rPr>
          <w:rFonts w:ascii="Arial" w:hAnsi="Arial" w:cs="Arial"/>
          <w:b/>
          <w:sz w:val="20"/>
          <w:szCs w:val="20"/>
        </w:rPr>
        <w:t xml:space="preserve">Figure </w:t>
      </w:r>
      <w:r w:rsidR="00AB0365">
        <w:rPr>
          <w:rFonts w:ascii="Arial" w:hAnsi="Arial" w:cs="Arial" w:hint="eastAsia"/>
          <w:b/>
          <w:sz w:val="20"/>
          <w:szCs w:val="20"/>
        </w:rPr>
        <w:t>S</w:t>
      </w:r>
      <w:r w:rsidR="009827A3">
        <w:rPr>
          <w:rFonts w:ascii="Arial" w:hAnsi="Arial" w:cs="Arial" w:hint="eastAsia"/>
          <w:b/>
          <w:sz w:val="20"/>
          <w:szCs w:val="20"/>
        </w:rPr>
        <w:t>2</w:t>
      </w:r>
      <w:r w:rsidRPr="00CE6CAA">
        <w:rPr>
          <w:rFonts w:ascii="Arial" w:hAnsi="Arial" w:cs="Arial"/>
          <w:sz w:val="20"/>
          <w:szCs w:val="20"/>
        </w:rPr>
        <w:t xml:space="preserve"> Differential expression of data between two sets of samples.</w:t>
      </w:r>
    </w:p>
    <w:p w14:paraId="1D6A10DF" w14:textId="77777777" w:rsidR="00CE6CAA" w:rsidRPr="00CE6CAA" w:rsidRDefault="00CE6CAA" w:rsidP="00656E2D">
      <w:pPr>
        <w:spacing w:line="360" w:lineRule="auto"/>
        <w:rPr>
          <w:rFonts w:ascii="Arial" w:hAnsi="Arial" w:cs="Arial"/>
          <w:sz w:val="20"/>
          <w:szCs w:val="20"/>
        </w:rPr>
      </w:pPr>
      <w:r w:rsidRPr="000F334F">
        <w:rPr>
          <w:rFonts w:ascii="Arial" w:hAnsi="Arial" w:cs="Arial"/>
          <w:b/>
          <w:sz w:val="20"/>
          <w:szCs w:val="20"/>
        </w:rPr>
        <w:t xml:space="preserve">Notes: </w:t>
      </w:r>
      <w:r w:rsidRPr="00CE6CAA">
        <w:rPr>
          <w:rFonts w:ascii="Arial" w:hAnsi="Arial" w:cs="Arial"/>
          <w:sz w:val="20"/>
          <w:szCs w:val="20"/>
        </w:rPr>
        <w:t>(A) GSE18520 dataset, (B) GSE27651 dataset, (C) GSE40595 dataset, and (D) GSE52037 datas</w:t>
      </w:r>
      <w:r>
        <w:rPr>
          <w:rFonts w:ascii="Arial" w:hAnsi="Arial" w:cs="Arial"/>
          <w:sz w:val="20"/>
          <w:szCs w:val="20"/>
        </w:rPr>
        <w:t>et. The red</w:t>
      </w:r>
      <w:r>
        <w:rPr>
          <w:rFonts w:ascii="Arial" w:hAnsi="Arial" w:cs="Arial" w:hint="eastAsia"/>
          <w:sz w:val="20"/>
          <w:szCs w:val="20"/>
        </w:rPr>
        <w:t xml:space="preserve"> and green</w:t>
      </w:r>
      <w:r>
        <w:rPr>
          <w:rFonts w:ascii="Arial" w:hAnsi="Arial" w:cs="Arial"/>
          <w:sz w:val="20"/>
          <w:szCs w:val="20"/>
        </w:rPr>
        <w:t xml:space="preserve"> points represent up</w:t>
      </w:r>
      <w:r>
        <w:rPr>
          <w:rFonts w:ascii="Arial" w:hAnsi="Arial" w:cs="Arial" w:hint="eastAsia"/>
          <w:sz w:val="20"/>
          <w:szCs w:val="20"/>
        </w:rPr>
        <w:t xml:space="preserve"> and downregulated DEGs </w:t>
      </w:r>
      <w:r w:rsidRPr="00CE6CAA">
        <w:rPr>
          <w:rFonts w:ascii="Arial" w:hAnsi="Arial" w:cs="Arial"/>
          <w:sz w:val="20"/>
          <w:szCs w:val="20"/>
        </w:rPr>
        <w:t xml:space="preserve">respectively. The black points represent no significant difference genes. </w:t>
      </w:r>
    </w:p>
    <w:p w14:paraId="091600A0" w14:textId="77777777" w:rsidR="00CE6CAA" w:rsidRDefault="00CE6CAA" w:rsidP="00656E2D">
      <w:pPr>
        <w:spacing w:line="360" w:lineRule="auto"/>
        <w:rPr>
          <w:rFonts w:ascii="Arial" w:hAnsi="Arial" w:cs="Arial"/>
          <w:sz w:val="20"/>
          <w:szCs w:val="20"/>
        </w:rPr>
      </w:pPr>
      <w:r w:rsidRPr="000F334F">
        <w:rPr>
          <w:rFonts w:ascii="Arial" w:hAnsi="Arial" w:cs="Arial"/>
          <w:b/>
          <w:sz w:val="20"/>
          <w:szCs w:val="20"/>
        </w:rPr>
        <w:t>Abbreviations:</w:t>
      </w:r>
      <w:r w:rsidRPr="00CE6CAA">
        <w:rPr>
          <w:rFonts w:ascii="Arial" w:hAnsi="Arial" w:cs="Arial"/>
          <w:sz w:val="20"/>
          <w:szCs w:val="20"/>
        </w:rPr>
        <w:t xml:space="preserve"> FC, fold change.</w:t>
      </w:r>
    </w:p>
    <w:p w14:paraId="2C22A3C9" w14:textId="14BC19BD" w:rsidR="00F572B3" w:rsidRDefault="00C0260A" w:rsidP="00656E2D">
      <w:pPr>
        <w:spacing w:line="360" w:lineRule="auto"/>
        <w:rPr>
          <w:rFonts w:ascii="Arial" w:hAnsi="Arial" w:cs="Arial"/>
          <w:sz w:val="20"/>
          <w:szCs w:val="20"/>
        </w:rPr>
      </w:pPr>
      <w:r>
        <w:rPr>
          <w:noProof/>
        </w:rPr>
        <w:lastRenderedPageBreak/>
        <w:drawing>
          <wp:inline distT="0" distB="0" distL="0" distR="0" wp14:anchorId="6E552A32" wp14:editId="477D141B">
            <wp:extent cx="5274310" cy="74828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82840"/>
                    </a:xfrm>
                    <a:prstGeom prst="rect">
                      <a:avLst/>
                    </a:prstGeom>
                    <a:noFill/>
                    <a:ln>
                      <a:noFill/>
                    </a:ln>
                  </pic:spPr>
                </pic:pic>
              </a:graphicData>
            </a:graphic>
          </wp:inline>
        </w:drawing>
      </w:r>
    </w:p>
    <w:p w14:paraId="47F22F8F" w14:textId="77777777" w:rsidR="00F572B3" w:rsidRPr="00F572B3" w:rsidRDefault="00F572B3" w:rsidP="00656E2D">
      <w:pPr>
        <w:spacing w:line="360" w:lineRule="auto"/>
        <w:rPr>
          <w:rFonts w:ascii="Arial" w:hAnsi="Arial" w:cs="Arial"/>
          <w:sz w:val="20"/>
          <w:szCs w:val="20"/>
        </w:rPr>
      </w:pPr>
      <w:r w:rsidRPr="00F572B3">
        <w:rPr>
          <w:rFonts w:ascii="Arial" w:hAnsi="Arial" w:cs="Arial" w:hint="eastAsia"/>
          <w:b/>
          <w:sz w:val="20"/>
          <w:szCs w:val="20"/>
        </w:rPr>
        <w:t xml:space="preserve">Figure </w:t>
      </w:r>
      <w:r w:rsidR="00AB0365">
        <w:rPr>
          <w:rFonts w:ascii="Arial" w:hAnsi="Arial" w:cs="Arial" w:hint="eastAsia"/>
          <w:b/>
          <w:sz w:val="20"/>
          <w:szCs w:val="20"/>
        </w:rPr>
        <w:t>S</w:t>
      </w:r>
      <w:r w:rsidRPr="00F572B3">
        <w:rPr>
          <w:rFonts w:ascii="Arial" w:hAnsi="Arial" w:cs="Arial" w:hint="eastAsia"/>
          <w:b/>
          <w:sz w:val="20"/>
          <w:szCs w:val="20"/>
        </w:rPr>
        <w:t>3</w:t>
      </w:r>
      <w:r w:rsidRPr="00F572B3">
        <w:rPr>
          <w:rFonts w:ascii="Arial" w:hAnsi="Arial" w:cs="Arial" w:hint="eastAsia"/>
          <w:sz w:val="20"/>
          <w:szCs w:val="20"/>
        </w:rPr>
        <w:t xml:space="preserve"> </w:t>
      </w:r>
      <w:r w:rsidRPr="00F572B3">
        <w:rPr>
          <w:rFonts w:ascii="Arial" w:hAnsi="Arial" w:cs="Arial"/>
          <w:sz w:val="20"/>
          <w:szCs w:val="20"/>
        </w:rPr>
        <w:t>Differential expression of data between two sets of samples.</w:t>
      </w:r>
    </w:p>
    <w:p w14:paraId="31175D1D" w14:textId="77777777" w:rsidR="00195A6A" w:rsidRPr="00195A6A" w:rsidRDefault="00F572B3" w:rsidP="00656E2D">
      <w:pPr>
        <w:spacing w:line="360" w:lineRule="auto"/>
        <w:rPr>
          <w:rFonts w:ascii="Arial" w:hAnsi="Arial" w:cs="Arial"/>
          <w:sz w:val="20"/>
          <w:szCs w:val="20"/>
        </w:rPr>
      </w:pPr>
      <w:r w:rsidRPr="00F572B3">
        <w:rPr>
          <w:rFonts w:ascii="Arial" w:hAnsi="Arial" w:cs="Arial"/>
          <w:b/>
          <w:sz w:val="20"/>
          <w:szCs w:val="20"/>
        </w:rPr>
        <w:t>Notes:</w:t>
      </w:r>
      <w:r w:rsidRPr="00F572B3">
        <w:rPr>
          <w:rFonts w:ascii="Arial" w:hAnsi="Arial" w:cs="Arial"/>
          <w:sz w:val="20"/>
          <w:szCs w:val="20"/>
        </w:rPr>
        <w:t xml:space="preserve"> (A) GSE18520 dataset, (B) GSE27651 dataset, (C) GSE40595 dataset, and (D) GSE52037 dataset. The red and green points represent up and downregulated DEGs respectively. The black points represent no significant difference genes. </w:t>
      </w:r>
    </w:p>
    <w:sectPr w:rsidR="00195A6A" w:rsidRPr="00195A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5741D" w14:textId="77777777" w:rsidR="00EB2977" w:rsidRDefault="00EB2977" w:rsidP="00810137">
      <w:r>
        <w:separator/>
      </w:r>
    </w:p>
  </w:endnote>
  <w:endnote w:type="continuationSeparator" w:id="0">
    <w:p w14:paraId="6BC4E697" w14:textId="77777777" w:rsidR="00EB2977" w:rsidRDefault="00EB2977" w:rsidP="00810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BE50B" w14:textId="77777777" w:rsidR="00EB2977" w:rsidRDefault="00EB2977" w:rsidP="00810137">
      <w:r>
        <w:separator/>
      </w:r>
    </w:p>
  </w:footnote>
  <w:footnote w:type="continuationSeparator" w:id="0">
    <w:p w14:paraId="3D4B87D5" w14:textId="77777777" w:rsidR="00EB2977" w:rsidRDefault="00EB2977" w:rsidP="008101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8FE"/>
    <w:rsid w:val="000F334F"/>
    <w:rsid w:val="00195A6A"/>
    <w:rsid w:val="002B71C2"/>
    <w:rsid w:val="004B18FE"/>
    <w:rsid w:val="00591595"/>
    <w:rsid w:val="005B7E5F"/>
    <w:rsid w:val="005C3647"/>
    <w:rsid w:val="00622A44"/>
    <w:rsid w:val="00646177"/>
    <w:rsid w:val="00656E2D"/>
    <w:rsid w:val="007D21D4"/>
    <w:rsid w:val="00810137"/>
    <w:rsid w:val="008303FE"/>
    <w:rsid w:val="00851533"/>
    <w:rsid w:val="008571BC"/>
    <w:rsid w:val="008B755E"/>
    <w:rsid w:val="009827A3"/>
    <w:rsid w:val="00AB0365"/>
    <w:rsid w:val="00B82D7F"/>
    <w:rsid w:val="00C0260A"/>
    <w:rsid w:val="00C173D4"/>
    <w:rsid w:val="00CE6CAA"/>
    <w:rsid w:val="00D47E5C"/>
    <w:rsid w:val="00EA3771"/>
    <w:rsid w:val="00EB2977"/>
    <w:rsid w:val="00F23D47"/>
    <w:rsid w:val="00F572B3"/>
    <w:rsid w:val="00F81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98359"/>
  <w15:docId w15:val="{3C711FBD-781A-44B2-8AF8-27428865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1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10137"/>
    <w:rPr>
      <w:sz w:val="18"/>
      <w:szCs w:val="18"/>
    </w:rPr>
  </w:style>
  <w:style w:type="paragraph" w:styleId="Footer">
    <w:name w:val="footer"/>
    <w:basedOn w:val="Normal"/>
    <w:link w:val="FooterChar"/>
    <w:uiPriority w:val="99"/>
    <w:unhideWhenUsed/>
    <w:rsid w:val="0081013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10137"/>
    <w:rPr>
      <w:sz w:val="18"/>
      <w:szCs w:val="18"/>
    </w:rPr>
  </w:style>
  <w:style w:type="table" w:styleId="TableGrid">
    <w:name w:val="Table Grid"/>
    <w:basedOn w:val="TableNormal"/>
    <w:uiPriority w:val="59"/>
    <w:rsid w:val="008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5A6A"/>
    <w:rPr>
      <w:sz w:val="18"/>
      <w:szCs w:val="18"/>
    </w:rPr>
  </w:style>
  <w:style w:type="character" w:customStyle="1" w:styleId="BalloonTextChar">
    <w:name w:val="Balloon Text Char"/>
    <w:basedOn w:val="DefaultParagraphFont"/>
    <w:link w:val="BalloonText"/>
    <w:uiPriority w:val="99"/>
    <w:semiHidden/>
    <w:rsid w:val="00195A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BB1D09B7028A4B9F1C17145C6A7901" ma:contentTypeVersion="18" ma:contentTypeDescription="Create a new document." ma:contentTypeScope="" ma:versionID="d531b88291bb5f9185abc577cbf17a20">
  <xsd:schema xmlns:xsd="http://www.w3.org/2001/XMLSchema" xmlns:xs="http://www.w3.org/2001/XMLSchema" xmlns:p="http://schemas.microsoft.com/office/2006/metadata/properties" xmlns:ns3="6ce3f3c5-67c1-4935-b6d4-117a97b95e5e" xmlns:ns4="ed9649d3-dfe7-4f11-acff-17a289f69a30" targetNamespace="http://schemas.microsoft.com/office/2006/metadata/properties" ma:root="true" ma:fieldsID="2f5fda83f5ed21ce165fa75c9b187fae" ns3:_="" ns4:_="">
    <xsd:import namespace="6ce3f3c5-67c1-4935-b6d4-117a97b95e5e"/>
    <xsd:import namespace="ed9649d3-dfe7-4f11-acff-17a289f69a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3f3c5-67c1-4935-b6d4-117a97b95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igrationWizId" ma:index="21" nillable="true" ma:displayName="MigrationWizId" ma:internalName="MigrationWizId">
      <xsd:simpleType>
        <xsd:restriction base="dms:Text"/>
      </xsd:simpleType>
    </xsd:element>
    <xsd:element name="MigrationWizIdPermissions" ma:index="22" nillable="true" ma:displayName="MigrationWizIdPermissions" ma:internalName="MigrationWizIdPermissions">
      <xsd:simpleType>
        <xsd:restriction base="dms:Text"/>
      </xsd:simpleType>
    </xsd:element>
    <xsd:element name="MigrationWizIdPermissionLevels" ma:index="23" nillable="true" ma:displayName="MigrationWizIdPermissionLevels" ma:internalName="MigrationWizIdPermissionLevels">
      <xsd:simpleType>
        <xsd:restriction base="dms:Text"/>
      </xsd:simpleType>
    </xsd:element>
    <xsd:element name="MigrationWizIdDocumentLibraryPermissions" ma:index="24" nillable="true" ma:displayName="MigrationWizIdDocumentLibraryPermissions" ma:internalName="MigrationWizIdDocumentLibraryPermissions">
      <xsd:simpleType>
        <xsd:restriction base="dms:Text"/>
      </xsd:simpleType>
    </xsd:element>
    <xsd:element name="MigrationWizIdSecurityGroups" ma:index="25" nillable="true" ma:displayName="MigrationWizIdSecurityGroups" ma:internalName="MigrationWizIdSecurityGroup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649d3-dfe7-4f11-acff-17a289f69a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6ce3f3c5-67c1-4935-b6d4-117a97b95e5e" xsi:nil="true"/>
    <MigrationWizIdPermissions xmlns="6ce3f3c5-67c1-4935-b6d4-117a97b95e5e" xsi:nil="true"/>
    <MigrationWizIdSecurityGroups xmlns="6ce3f3c5-67c1-4935-b6d4-117a97b95e5e" xsi:nil="true"/>
    <MigrationWizId xmlns="6ce3f3c5-67c1-4935-b6d4-117a97b95e5e" xsi:nil="true"/>
    <MigrationWizIdPermissionLevels xmlns="6ce3f3c5-67c1-4935-b6d4-117a97b95e5e" xsi:nil="true"/>
  </documentManagement>
</p:properties>
</file>

<file path=customXml/itemProps1.xml><?xml version="1.0" encoding="utf-8"?>
<ds:datastoreItem xmlns:ds="http://schemas.openxmlformats.org/officeDocument/2006/customXml" ds:itemID="{4FD54A83-66CF-4671-9635-8AC30BE5F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3f3c5-67c1-4935-b6d4-117a97b95e5e"/>
    <ds:schemaRef ds:uri="ed9649d3-dfe7-4f11-acff-17a289f69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D668C-224B-400E-A3C9-94D3D337A4E3}">
  <ds:schemaRefs>
    <ds:schemaRef ds:uri="http://schemas.microsoft.com/sharepoint/v3/contenttype/forms"/>
  </ds:schemaRefs>
</ds:datastoreItem>
</file>

<file path=customXml/itemProps3.xml><?xml version="1.0" encoding="utf-8"?>
<ds:datastoreItem xmlns:ds="http://schemas.openxmlformats.org/officeDocument/2006/customXml" ds:itemID="{6FEFD7EC-F97C-4A43-8D0E-3A43303CA930}">
  <ds:schemaRefs>
    <ds:schemaRef ds:uri="http://schemas.microsoft.com/office/2006/metadata/properties"/>
    <ds:schemaRef ds:uri="http://schemas.microsoft.com/office/infopath/2007/PartnerControls"/>
    <ds:schemaRef ds:uri="6ce3f3c5-67c1-4935-b6d4-117a97b95e5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XTT</dc:creator>
  <cp:keywords/>
  <dc:description/>
  <cp:lastModifiedBy>Boon Lee</cp:lastModifiedBy>
  <cp:revision>2</cp:revision>
  <dcterms:created xsi:type="dcterms:W3CDTF">2020-07-01T07:19:00Z</dcterms:created>
  <dcterms:modified xsi:type="dcterms:W3CDTF">2020-07-01T07:19:00Z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0x01010033BB1D09B7028A4B9F1C17145C6A7901</vt:lpwstr>
  </property>
</Properties>
</file>