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8D43C" w14:textId="77777777" w:rsidR="00185F3A" w:rsidRDefault="00185F3A" w:rsidP="00E83529">
      <w:pPr>
        <w:pStyle w:val="NoSpacing"/>
        <w:wordWrap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2"/>
        </w:rPr>
        <w:t>Supplementary Table 1</w:t>
      </w:r>
      <w:r w:rsidRPr="00EF5244">
        <w:rPr>
          <w:rFonts w:ascii="Times New Roman" w:hAnsi="Times New Roman" w:cs="Times New Roman"/>
          <w:sz w:val="22"/>
        </w:rPr>
        <w:t xml:space="preserve">. Odds ratio for </w:t>
      </w:r>
      <w:proofErr w:type="spellStart"/>
      <w:r w:rsidRPr="00EF5244">
        <w:rPr>
          <w:rFonts w:ascii="Times New Roman" w:hAnsi="Times New Roman" w:cs="Times New Roman"/>
          <w:sz w:val="22"/>
        </w:rPr>
        <w:t>MetS</w:t>
      </w:r>
      <w:proofErr w:type="spellEnd"/>
      <w:r w:rsidRPr="00EF5244">
        <w:rPr>
          <w:rFonts w:ascii="Times New Roman" w:hAnsi="Times New Roman" w:cs="Times New Roman"/>
          <w:sz w:val="22"/>
        </w:rPr>
        <w:t xml:space="preserve"> among low elevation residents according to health-related lifestyle factors </w:t>
      </w:r>
    </w:p>
    <w:tbl>
      <w:tblPr>
        <w:tblpPr w:leftFromText="142" w:rightFromText="142" w:horzAnchor="margin" w:tblpY="774"/>
        <w:tblW w:w="4879" w:type="pct"/>
        <w:tblLook w:val="04A0" w:firstRow="1" w:lastRow="0" w:firstColumn="1" w:lastColumn="0" w:noHBand="0" w:noVBand="1"/>
      </w:tblPr>
      <w:tblGrid>
        <w:gridCol w:w="2770"/>
        <w:gridCol w:w="1628"/>
        <w:gridCol w:w="1511"/>
        <w:gridCol w:w="1657"/>
        <w:gridCol w:w="1567"/>
      </w:tblGrid>
      <w:tr w:rsidR="00AB5D28" w:rsidRPr="00EF5244" w14:paraId="7A9A0FF5" w14:textId="77777777" w:rsidTr="00E83529">
        <w:trPr>
          <w:trHeight w:val="417"/>
        </w:trPr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2B307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AD3FA" w14:textId="77777777" w:rsidR="00AB5D28" w:rsidRPr="00EF5244" w:rsidRDefault="002F57A8" w:rsidP="000D6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Men </w:t>
            </w:r>
          </w:p>
        </w:tc>
        <w:tc>
          <w:tcPr>
            <w:tcW w:w="1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C3261E" w14:textId="77777777" w:rsidR="00AB5D28" w:rsidRPr="00EF5244" w:rsidRDefault="002F57A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Women</w:t>
            </w:r>
          </w:p>
        </w:tc>
      </w:tr>
      <w:tr w:rsidR="00AB5D28" w:rsidRPr="00EF5244" w14:paraId="0528E07D" w14:textId="77777777" w:rsidTr="00E83529">
        <w:trPr>
          <w:trHeight w:val="409"/>
        </w:trPr>
        <w:tc>
          <w:tcPr>
            <w:tcW w:w="1517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36319A7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DBC1A9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Yes</w:t>
            </w: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A12765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</w:t>
            </w: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(95% CI)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710D9B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Yes</w:t>
            </w: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(95% CI)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23CAD2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</w:t>
            </w: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(95% CI)</w:t>
            </w:r>
          </w:p>
        </w:tc>
      </w:tr>
      <w:tr w:rsidR="00AB5D28" w:rsidRPr="00EF5244" w14:paraId="76F577B3" w14:textId="77777777" w:rsidTr="00E83529">
        <w:trPr>
          <w:trHeight w:val="498"/>
        </w:trPr>
        <w:tc>
          <w:tcPr>
            <w:tcW w:w="1517" w:type="pct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8DB2D" w14:textId="77777777" w:rsidR="00AB5D28" w:rsidRPr="00EF5244" w:rsidRDefault="00AB5D28" w:rsidP="000D6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Current alcohol consumption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3D16ED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A56A2C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E6FF5D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DF6368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5D28" w:rsidRPr="00EF5244" w14:paraId="5D830FBA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E15F3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Increased waist circumference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9CD1EF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2.10 (1.38-3.19)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2EA2AD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1.59 (1.01-2.76)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23B36B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1.01 (0.61-1.66)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A6F147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1.37 (1.01-1.84)</w:t>
            </w:r>
          </w:p>
        </w:tc>
      </w:tr>
      <w:tr w:rsidR="00AB5D28" w:rsidRPr="00EF5244" w14:paraId="15EFBC92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F31BC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Elevated blood pressure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23A0A2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(0.52-1.42)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D64E8D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 (0.63-1.96)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90600C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 (0.29-1.01)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C18A9F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 (0.80-1.86)</w:t>
            </w:r>
          </w:p>
        </w:tc>
      </w:tr>
      <w:tr w:rsidR="00AB5D28" w:rsidRPr="00EF5244" w14:paraId="1D56C70E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1F978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Reduced HDL cholesterol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6C2E90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0.87 (0.58-1.31)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43061B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0.81(0.49-1.33)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4E11B4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 (0.92-2.26)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09DC57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 (0.74-1.30)</w:t>
            </w:r>
          </w:p>
        </w:tc>
      </w:tr>
      <w:tr w:rsidR="00AB5D28" w:rsidRPr="00EF5244" w14:paraId="56FFD93A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F2893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Elevated triglycerides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6443A1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0.94 (0.62-1.42)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83421F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 (0.36-1.02)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8C4F70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(0.54-1.58)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D07407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(0.69-1.30)</w:t>
            </w:r>
          </w:p>
        </w:tc>
      </w:tr>
      <w:tr w:rsidR="00AB5D28" w:rsidRPr="00EF5244" w14:paraId="4B01467E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D781D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Elevated fasting glucose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35B58B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3.15 (1.77-5.59)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827A80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1.84 (0.94-3.59)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A254A5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2.62 (1.35-5.09)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96171B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1.84 (1.26-2.70)</w:t>
            </w:r>
          </w:p>
        </w:tc>
      </w:tr>
      <w:tr w:rsidR="00AB5D28" w:rsidRPr="00EF5244" w14:paraId="6209C481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A27E5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Metabolic syndrome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D920AF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1.56 (1.13-2.21)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C79EA8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1.05 (0.81-1.81)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1E7F00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1.19 (0.71-1.99)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FB1963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1.13 (0.82-1.57)</w:t>
            </w:r>
          </w:p>
        </w:tc>
      </w:tr>
      <w:tr w:rsidR="00AB5D28" w:rsidRPr="00EF5244" w14:paraId="29619FBF" w14:textId="77777777" w:rsidTr="00E83529">
        <w:trPr>
          <w:trHeight w:val="59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46507" w14:textId="77777777" w:rsidR="00AB5D28" w:rsidRPr="00EF5244" w:rsidRDefault="00AB5D28" w:rsidP="000D6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64810E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B7C2D0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B97F67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596417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5D28" w:rsidRPr="00EF5244" w14:paraId="3801CC34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A309D" w14:textId="77777777" w:rsidR="00AB5D28" w:rsidRPr="00EF5244" w:rsidRDefault="00AB5D28" w:rsidP="000D6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Current smoking 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67C2C9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A88B5C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F7294E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F869DB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5D28" w:rsidRPr="00EF5244" w14:paraId="3F8075BE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3B1F8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Increased waist circumference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CF5116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1.86 (1.12-3.08)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66723D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1.72 (1.18-2.52)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95F4E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1.56 (0.48-5.09)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0A342D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1.44 (1.12-1.85)</w:t>
            </w:r>
          </w:p>
        </w:tc>
      </w:tr>
      <w:tr w:rsidR="00AB5D28" w:rsidRPr="00EF5244" w14:paraId="30407B86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1DA3B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Elevated blood pressure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8DEBF8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0.90 (0.50-1.62)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A23719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 (0.71-1.65)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28A828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0.85 (0.15-4.98)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C7B390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(0.85-1.67)</w:t>
            </w:r>
          </w:p>
        </w:tc>
      </w:tr>
      <w:tr w:rsidR="00AB5D28" w:rsidRPr="00EF5244" w14:paraId="1074F630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F7FD9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Reduced HDL cholesterol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687C34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1.36 (0.81-2.29)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719E99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(0.59-1.25)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DE26E8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1.46 (0.42-5.12)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74528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(0.84-1.34)</w:t>
            </w:r>
          </w:p>
        </w:tc>
      </w:tr>
      <w:tr w:rsidR="00AB5D28" w:rsidRPr="00EF5244" w14:paraId="05778328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53D37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Elevated triglycerides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DA6682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(0.52-1.41)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9B690F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 (0.66-1.38)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1A4A80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 (0.18-1.17)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A8F979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 (0.86-1.44)</w:t>
            </w:r>
          </w:p>
        </w:tc>
      </w:tr>
      <w:tr w:rsidR="00AB5D28" w:rsidRPr="00EF5244" w14:paraId="2343FBC6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F5418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Elevated fasting glucose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7A1041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sz w:val="16"/>
                <w:szCs w:val="16"/>
              </w:rPr>
              <w:t>2.17 (0.93-5.04)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CE9142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sz w:val="16"/>
                <w:szCs w:val="16"/>
              </w:rPr>
              <w:t>0.56 (0.43-1.31)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A796BA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3.26 (1.09-9.69)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4E19E3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1.93 (1.39-2.66)</w:t>
            </w:r>
          </w:p>
        </w:tc>
      </w:tr>
      <w:tr w:rsidR="00AB5D28" w:rsidRPr="00EF5244" w14:paraId="7544F8BF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E9A66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Metabolic syndrome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15E8C2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1.65 (1.11-2.47)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8F530A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1.27 (0.93-1.75)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717B15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0.92 (0.46-1.84)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8B7CF2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1.08 (0.91-1.29)</w:t>
            </w:r>
          </w:p>
        </w:tc>
      </w:tr>
      <w:tr w:rsidR="00AB5D28" w:rsidRPr="00EF5244" w14:paraId="630F575B" w14:textId="77777777" w:rsidTr="00E83529">
        <w:trPr>
          <w:trHeight w:val="95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7B75D" w14:textId="77777777" w:rsidR="00AB5D28" w:rsidRPr="00EF5244" w:rsidRDefault="00AB5D28" w:rsidP="000D6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124DEB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43EFD6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54B8CF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42D5C3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5D28" w:rsidRPr="00EF5244" w14:paraId="6B17D9B9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71CC4" w14:textId="77777777" w:rsidR="00AB5D28" w:rsidRPr="00EF5244" w:rsidRDefault="00AB5D28" w:rsidP="000D6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Physical activity  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377BD1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96015A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BEC047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E30A88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5D28" w:rsidRPr="00EF5244" w14:paraId="18776383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871A4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Increased waist circumference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FC558E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sz w:val="16"/>
                <w:szCs w:val="16"/>
              </w:rPr>
              <w:t>1.21 (0.71-2.08)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6AEC2C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2.05 (1.22-3.45)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F327AF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sz w:val="16"/>
                <w:szCs w:val="16"/>
              </w:rPr>
              <w:t>0.96 (0.45-2.04)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4613EE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1.38 (1.05-1.83)</w:t>
            </w:r>
          </w:p>
        </w:tc>
      </w:tr>
      <w:tr w:rsidR="00AB5D28" w:rsidRPr="00EF5244" w14:paraId="313E02B4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14818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Elevated blood pressure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A7A0B3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 (0.66-2.02)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CCE704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 (0.49-1.20)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C76530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 (0.16-1.41)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81A905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1.20 (0.83-1.73)</w:t>
            </w:r>
          </w:p>
        </w:tc>
      </w:tr>
      <w:tr w:rsidR="00AB5D28" w:rsidRPr="00EF5244" w14:paraId="7D71EEFD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A7DB8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Reduced HDL cholesterol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B5DCE0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0.81 (0.50-1.29) 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E75FD5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(0.61-1.41)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543BC8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 (0.49-1.50)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86337B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1.06 (0.82-1.36)</w:t>
            </w:r>
          </w:p>
        </w:tc>
      </w:tr>
      <w:tr w:rsidR="00AB5D28" w:rsidRPr="00EF5244" w14:paraId="3A3D877B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A631D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Elevated triglycerides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E9051C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 (0.47-1.23)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75D824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 (0.61-1.39)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F1B62A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 (0.26-1.02)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E66855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 (0.83-1.47)</w:t>
            </w:r>
          </w:p>
        </w:tc>
      </w:tr>
      <w:tr w:rsidR="00AB5D28" w:rsidRPr="00EF5244" w14:paraId="5123C909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3443C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Elevated fasting glucose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DDA7BB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sz w:val="16"/>
                <w:szCs w:val="16"/>
              </w:rPr>
              <w:t>1.30 (0.99-3.66)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78AD65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1.91 (1.12-3.27)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A0A3ED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sz w:val="16"/>
                <w:szCs w:val="16"/>
              </w:rPr>
              <w:t>0.71 (0.30-1.71)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BDA9B1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2.34 (1.68-3.27)</w:t>
            </w:r>
          </w:p>
        </w:tc>
      </w:tr>
      <w:tr w:rsidR="00AB5D28" w:rsidRPr="00EF5244" w14:paraId="446990CB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44106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Metabolic syndrome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9F6C75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sz w:val="16"/>
                <w:szCs w:val="16"/>
              </w:rPr>
              <w:t>1.39 (0.96-2.01)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107FD9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1.47 (1.05-2.05)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057C47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sz w:val="16"/>
                <w:szCs w:val="16"/>
              </w:rPr>
              <w:t>0.76 (0.49-1.18)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7D7E78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sz w:val="16"/>
                <w:szCs w:val="16"/>
              </w:rPr>
              <w:t>1.14 (0.95-1.36)</w:t>
            </w:r>
          </w:p>
        </w:tc>
      </w:tr>
      <w:tr w:rsidR="000D67E7" w:rsidRPr="00EF5244" w14:paraId="7422A3EE" w14:textId="77777777" w:rsidTr="00E83529">
        <w:trPr>
          <w:trHeight w:val="13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E4955D" w14:textId="77777777" w:rsidR="000D67E7" w:rsidRPr="00EF5244" w:rsidRDefault="000D67E7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42CD8C" w14:textId="77777777" w:rsidR="000D67E7" w:rsidRPr="00EF5244" w:rsidRDefault="000D67E7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D47FFA" w14:textId="77777777" w:rsidR="000D67E7" w:rsidRPr="00EF5244" w:rsidRDefault="000D67E7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3E6712" w14:textId="77777777" w:rsidR="000D67E7" w:rsidRPr="00EF5244" w:rsidRDefault="000D67E7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0501CA" w14:textId="77777777" w:rsidR="000D67E7" w:rsidRPr="00EF5244" w:rsidRDefault="000D67E7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B5D28" w:rsidRPr="00EF5244" w14:paraId="2105B63B" w14:textId="77777777" w:rsidTr="00E83529">
        <w:trPr>
          <w:trHeight w:val="458"/>
        </w:trPr>
        <w:tc>
          <w:tcPr>
            <w:tcW w:w="1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F7E3E9" w14:textId="77777777" w:rsidR="00AB5D28" w:rsidRPr="00EF5244" w:rsidRDefault="00AB5D28" w:rsidP="000D6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EF44A1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(95% CI)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288604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AA23C3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High </w:t>
            </w: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(95% CI)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2AE7A6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Low </w:t>
            </w:r>
            <w:r w:rsidRPr="00EF5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(95% CI)</w:t>
            </w:r>
          </w:p>
        </w:tc>
      </w:tr>
      <w:tr w:rsidR="00AB5D28" w:rsidRPr="00EF5244" w14:paraId="31413F77" w14:textId="77777777" w:rsidTr="00E83529">
        <w:trPr>
          <w:trHeight w:val="279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CB0B3" w14:textId="77777777" w:rsidR="00AB5D28" w:rsidRPr="00EF5244" w:rsidRDefault="00AB5D28" w:rsidP="000D6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% EER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83B6DF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0B3599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13E4FA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444615" w14:textId="77777777" w:rsidR="00AB5D28" w:rsidRPr="00EF5244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5D28" w:rsidRPr="00EF5244" w14:paraId="6FBB5A20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C75AC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Increased waist circumference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AB1F39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sz w:val="16"/>
                <w:szCs w:val="16"/>
              </w:rPr>
              <w:t>2.00 (0.82-4.88)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D9C272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sz w:val="16"/>
                <w:szCs w:val="16"/>
              </w:rPr>
              <w:t>1.46 (0.99-2.15)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05691A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sz w:val="16"/>
                <w:szCs w:val="16"/>
              </w:rPr>
              <w:t>1.46 (0.99-2.17)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9DF48B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sz w:val="16"/>
                <w:szCs w:val="16"/>
              </w:rPr>
              <w:t>1.19 (0.83-1.70)</w:t>
            </w:r>
          </w:p>
        </w:tc>
      </w:tr>
      <w:tr w:rsidR="00AB5D28" w:rsidRPr="00EF5244" w14:paraId="0C76FAB8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D7178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Elevated blood pressure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76B52D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 (0.33-2.03)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115C1D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1.31 (0.74-2.34)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077E88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1.31 (0.74-2.34)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8DF183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 (0.60-1.44)</w:t>
            </w:r>
          </w:p>
        </w:tc>
      </w:tr>
      <w:tr w:rsidR="00AB5D28" w:rsidRPr="00EF5244" w14:paraId="279CDEB9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D2D4D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Reduced HDL cholesterol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3FAF41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 (0.52-2.22)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3300A4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 (0.70-1.43)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AC7DFB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 (0.71-1.44)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69B6F6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(0.77-1.43)</w:t>
            </w:r>
          </w:p>
        </w:tc>
      </w:tr>
      <w:tr w:rsidR="00AB5D28" w:rsidRPr="00EF5244" w14:paraId="0738FDC8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93380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Elevated triglycerides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D99C9B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(0.47-2.24)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599762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(0.68-1.62)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1189D5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 (0.68-1.62)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E17456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 (0.70-1.33)</w:t>
            </w:r>
          </w:p>
        </w:tc>
      </w:tr>
      <w:tr w:rsidR="00AB5D28" w:rsidRPr="00EF5244" w14:paraId="78031457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CA2EC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Elevated fasting glucose</w:t>
            </w:r>
          </w:p>
        </w:tc>
        <w:tc>
          <w:tcPr>
            <w:tcW w:w="891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2B2F33A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0.94 (0.36-2.46)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629DA74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2.82 (1.78-4.45)</w:t>
            </w:r>
          </w:p>
        </w:tc>
        <w:tc>
          <w:tcPr>
            <w:tcW w:w="907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EAE5A92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3.86 (2.10-6.92)</w:t>
            </w:r>
          </w:p>
        </w:tc>
        <w:tc>
          <w:tcPr>
            <w:tcW w:w="858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1D5895B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1.52 (1.01-2.27)</w:t>
            </w:r>
          </w:p>
        </w:tc>
      </w:tr>
      <w:tr w:rsidR="00AB5D28" w:rsidRPr="00EF5244" w14:paraId="366822F3" w14:textId="77777777" w:rsidTr="00E83529">
        <w:trPr>
          <w:trHeight w:val="297"/>
        </w:trPr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3034DC" w14:textId="77777777" w:rsidR="00AB5D28" w:rsidRPr="00EF5244" w:rsidRDefault="00AB5D28" w:rsidP="000D67E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52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Metabolic syndrome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68B204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1.34 (0.71-2.90)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8211FB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 (0.76-1.60)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F88B73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 (0.91-1.61)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0A7646" w14:textId="77777777" w:rsidR="00AB5D28" w:rsidRPr="00D750A2" w:rsidRDefault="00AB5D28" w:rsidP="000D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5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1.03 (0.84-1.26)</w:t>
            </w:r>
          </w:p>
        </w:tc>
      </w:tr>
    </w:tbl>
    <w:p w14:paraId="5411995C" w14:textId="77777777" w:rsidR="00E83529" w:rsidRPr="00E83529" w:rsidRDefault="00E83529" w:rsidP="00185F3A">
      <w:pPr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2352EBF" w14:textId="77777777" w:rsidR="002F57A8" w:rsidRPr="00D750A2" w:rsidRDefault="000D67E7" w:rsidP="003B440F">
      <w:pPr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D750A2">
        <w:rPr>
          <w:rFonts w:ascii="Times New Roman" w:hAnsi="Times New Roman" w:cs="Times New Roman"/>
          <w:sz w:val="16"/>
          <w:szCs w:val="16"/>
        </w:rPr>
        <w:t xml:space="preserve">Bold values indicate the statistical </w:t>
      </w:r>
      <w:r w:rsidR="00185F3A" w:rsidRPr="00D750A2">
        <w:rPr>
          <w:rFonts w:ascii="Times New Roman" w:hAnsi="Times New Roman" w:cs="Times New Roman"/>
          <w:sz w:val="16"/>
          <w:szCs w:val="16"/>
        </w:rPr>
        <w:t>significance</w:t>
      </w:r>
      <w:r w:rsidRPr="00D750A2">
        <w:rPr>
          <w:rFonts w:ascii="Times New Roman" w:hAnsi="Times New Roman" w:cs="Times New Roman"/>
          <w:sz w:val="16"/>
          <w:szCs w:val="16"/>
        </w:rPr>
        <w:t>.</w:t>
      </w:r>
      <w:r w:rsidR="00E83529" w:rsidRPr="00D750A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D4F2471" w14:textId="77777777" w:rsidR="00185F3A" w:rsidRPr="00EF5244" w:rsidRDefault="00185F3A" w:rsidP="003B440F">
      <w:pPr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 w:rsidRPr="002F57A8">
        <w:rPr>
          <w:rFonts w:ascii="Times New Roman" w:hAnsi="Times New Roman" w:cs="Times New Roman"/>
          <w:sz w:val="16"/>
          <w:szCs w:val="16"/>
        </w:rPr>
        <w:t>ORs were calculated based on high elevation residents (reference)</w:t>
      </w:r>
      <w:r w:rsidR="000D67E7" w:rsidRPr="002F57A8">
        <w:rPr>
          <w:rFonts w:ascii="Times New Roman" w:hAnsi="Times New Roman" w:cs="Times New Roman"/>
          <w:sz w:val="16"/>
          <w:szCs w:val="16"/>
        </w:rPr>
        <w:t>.</w:t>
      </w:r>
    </w:p>
    <w:p w14:paraId="3035A85E" w14:textId="77777777" w:rsidR="00185F3A" w:rsidRPr="00EF5244" w:rsidRDefault="00185F3A" w:rsidP="003B440F">
      <w:pPr>
        <w:adjustRightInd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5244">
        <w:rPr>
          <w:rFonts w:ascii="Times New Roman" w:hAnsi="Times New Roman" w:cs="Times New Roman"/>
          <w:sz w:val="16"/>
          <w:szCs w:val="16"/>
          <w:vertAlign w:val="superscript"/>
        </w:rPr>
        <w:t>a</w:t>
      </w:r>
      <w:r w:rsidRPr="00EF5244">
        <w:rPr>
          <w:rFonts w:ascii="Times New Roman" w:hAnsi="Times New Roman" w:cs="Times New Roman"/>
          <w:sz w:val="16"/>
          <w:szCs w:val="16"/>
        </w:rPr>
        <w:t xml:space="preserve"> Yes or No for current alcohol consumption, current smoking, and physical activity; high (&gt;100%) or low (</w:t>
      </w:r>
      <w:r w:rsidRPr="00EF5244">
        <w:rPr>
          <w:rFonts w:ascii="Times New Roman" w:eastAsia="Malgun Gothic" w:hAnsi="Times New Roman" w:cs="Times New Roman"/>
          <w:sz w:val="16"/>
          <w:szCs w:val="16"/>
        </w:rPr>
        <w:t>≤</w:t>
      </w:r>
      <w:r w:rsidRPr="00EF5244">
        <w:rPr>
          <w:rFonts w:ascii="Times New Roman" w:hAnsi="Times New Roman" w:cs="Times New Roman"/>
          <w:sz w:val="16"/>
          <w:szCs w:val="16"/>
        </w:rPr>
        <w:t xml:space="preserve">100%) for EER </w:t>
      </w:r>
    </w:p>
    <w:p w14:paraId="1588E329" w14:textId="77777777" w:rsidR="00185F3A" w:rsidRPr="00EF5244" w:rsidRDefault="00185F3A" w:rsidP="003B440F">
      <w:pPr>
        <w:adjustRightInd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5244">
        <w:rPr>
          <w:rFonts w:ascii="Times New Roman" w:hAnsi="Times New Roman" w:cs="Times New Roman"/>
          <w:sz w:val="16"/>
          <w:szCs w:val="16"/>
        </w:rPr>
        <w:t xml:space="preserve">All values accounted for the complex sampling design effect of the national surveys using PROC SURVEY procedure. A multiple logistic regression analysis was performed after adjusting for ethnicity, family economic status, education level, BMI (except for the model of waist circumference), physical activity, current alcohol consumption, current </w:t>
      </w:r>
      <w:proofErr w:type="gramStart"/>
      <w:r w:rsidRPr="00EF5244">
        <w:rPr>
          <w:rFonts w:ascii="Times New Roman" w:hAnsi="Times New Roman" w:cs="Times New Roman"/>
          <w:sz w:val="16"/>
          <w:szCs w:val="16"/>
        </w:rPr>
        <w:t>smoking</w:t>
      </w:r>
      <w:proofErr w:type="gramEnd"/>
      <w:r w:rsidRPr="00EF5244">
        <w:rPr>
          <w:rFonts w:ascii="Times New Roman" w:hAnsi="Times New Roman" w:cs="Times New Roman"/>
          <w:sz w:val="16"/>
          <w:szCs w:val="16"/>
        </w:rPr>
        <w:t xml:space="preserve"> and total energy intake. </w:t>
      </w:r>
    </w:p>
    <w:p w14:paraId="3F7F5A89" w14:textId="77777777" w:rsidR="004738AB" w:rsidRDefault="00185F3A" w:rsidP="00FC0127">
      <w:pPr>
        <w:adjustRightInd w:val="0"/>
        <w:spacing w:after="0" w:line="276" w:lineRule="auto"/>
        <w:jc w:val="both"/>
      </w:pPr>
      <w:r w:rsidRPr="000D6749">
        <w:rPr>
          <w:rFonts w:ascii="Times New Roman" w:hAnsi="Times New Roman" w:cs="Times New Roman"/>
          <w:b/>
          <w:sz w:val="16"/>
          <w:szCs w:val="16"/>
        </w:rPr>
        <w:t>Abbreviations: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F5244">
        <w:rPr>
          <w:rFonts w:ascii="Times New Roman" w:hAnsi="Times New Roman" w:cs="Times New Roman"/>
          <w:sz w:val="16"/>
          <w:szCs w:val="16"/>
        </w:rPr>
        <w:t>CI, confidence interval; HDL high-density lipoprotein</w:t>
      </w:r>
    </w:p>
    <w:sectPr w:rsidR="004738AB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AE42A" w14:textId="77777777" w:rsidR="00154C89" w:rsidRDefault="00154C89" w:rsidP="00AB5D28">
      <w:pPr>
        <w:spacing w:after="0" w:line="240" w:lineRule="auto"/>
      </w:pPr>
      <w:r>
        <w:separator/>
      </w:r>
    </w:p>
  </w:endnote>
  <w:endnote w:type="continuationSeparator" w:id="0">
    <w:p w14:paraId="573AD322" w14:textId="77777777" w:rsidR="00154C89" w:rsidRDefault="00154C89" w:rsidP="00AB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57C75" w14:textId="77777777" w:rsidR="00154C89" w:rsidRDefault="00154C89" w:rsidP="00AB5D28">
      <w:pPr>
        <w:spacing w:after="0" w:line="240" w:lineRule="auto"/>
      </w:pPr>
      <w:r>
        <w:separator/>
      </w:r>
    </w:p>
  </w:footnote>
  <w:footnote w:type="continuationSeparator" w:id="0">
    <w:p w14:paraId="4C0BA2B0" w14:textId="77777777" w:rsidR="00154C89" w:rsidRDefault="00154C89" w:rsidP="00AB5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F3A"/>
    <w:rsid w:val="000D67E7"/>
    <w:rsid w:val="00126236"/>
    <w:rsid w:val="00154C89"/>
    <w:rsid w:val="00160A73"/>
    <w:rsid w:val="00185F3A"/>
    <w:rsid w:val="002F57A8"/>
    <w:rsid w:val="003B440F"/>
    <w:rsid w:val="004738AB"/>
    <w:rsid w:val="005128B3"/>
    <w:rsid w:val="00606B66"/>
    <w:rsid w:val="00672318"/>
    <w:rsid w:val="008D5117"/>
    <w:rsid w:val="00AB5D28"/>
    <w:rsid w:val="00B04399"/>
    <w:rsid w:val="00C140AE"/>
    <w:rsid w:val="00D750A2"/>
    <w:rsid w:val="00DB2EC3"/>
    <w:rsid w:val="00DC46B0"/>
    <w:rsid w:val="00E83529"/>
    <w:rsid w:val="00FC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9142A"/>
  <w15:chartTrackingRefBased/>
  <w15:docId w15:val="{371AD7E8-DF2C-4AA1-8762-6BC63B57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F3A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AB5D2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B5D28"/>
  </w:style>
  <w:style w:type="paragraph" w:styleId="Footer">
    <w:name w:val="footer"/>
    <w:basedOn w:val="Normal"/>
    <w:link w:val="FooterChar"/>
    <w:uiPriority w:val="99"/>
    <w:unhideWhenUsed/>
    <w:rsid w:val="00AB5D2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B5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Fernando Juna</dc:creator>
  <cp:keywords/>
  <dc:description/>
  <cp:lastModifiedBy>Zakeri, Fatin</cp:lastModifiedBy>
  <cp:revision>2</cp:revision>
  <dcterms:created xsi:type="dcterms:W3CDTF">2020-06-22T00:39:00Z</dcterms:created>
  <dcterms:modified xsi:type="dcterms:W3CDTF">2020-06-22T00:39:00Z</dcterms:modified>
</cp:coreProperties>
</file>