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91DD9" w14:textId="77777777" w:rsidR="007D0104" w:rsidRPr="00BF1EC5" w:rsidRDefault="007D0104" w:rsidP="007D0104">
      <w:pPr>
        <w:widowControl w:val="0"/>
        <w:spacing w:line="240" w:lineRule="auto"/>
        <w:rPr>
          <w:rFonts w:cs="Arial"/>
          <w:b/>
          <w:bCs/>
          <w:color w:val="000000"/>
          <w:szCs w:val="20"/>
        </w:rPr>
      </w:pPr>
      <w:bookmarkStart w:id="0" w:name="OLE_LINK475"/>
      <w:bookmarkStart w:id="1" w:name="OLE_LINK476"/>
      <w:r w:rsidRPr="00BF1EC5">
        <w:rPr>
          <w:rFonts w:cs="Arial"/>
          <w:b/>
          <w:bCs/>
          <w:color w:val="000000"/>
          <w:szCs w:val="20"/>
        </w:rPr>
        <w:t>Supplementary</w:t>
      </w:r>
      <w:bookmarkEnd w:id="0"/>
      <w:bookmarkEnd w:id="1"/>
      <w:r w:rsidRPr="00BF1EC5">
        <w:rPr>
          <w:rFonts w:cs="Arial"/>
          <w:b/>
          <w:bCs/>
          <w:color w:val="000000"/>
          <w:szCs w:val="20"/>
        </w:rPr>
        <w:t xml:space="preserve"> Figure legends:</w:t>
      </w:r>
    </w:p>
    <w:p w14:paraId="096ABD31" w14:textId="77777777" w:rsidR="007D0104" w:rsidRPr="00BF1EC5" w:rsidRDefault="007D0104" w:rsidP="007D0104">
      <w:pPr>
        <w:widowControl w:val="0"/>
        <w:spacing w:line="240" w:lineRule="auto"/>
        <w:jc w:val="both"/>
        <w:rPr>
          <w:rFonts w:cs="Arial"/>
          <w:color w:val="000000"/>
          <w:szCs w:val="20"/>
        </w:rPr>
      </w:pPr>
      <w:r w:rsidRPr="00BF1EC5">
        <w:rPr>
          <w:rFonts w:cs="Arial"/>
          <w:b/>
          <w:bCs/>
          <w:color w:val="000000"/>
          <w:szCs w:val="20"/>
        </w:rPr>
        <w:t>Supplementary</w:t>
      </w:r>
      <w:r w:rsidRPr="00BF1EC5">
        <w:rPr>
          <w:rFonts w:cs="Arial"/>
          <w:b/>
          <w:color w:val="000000"/>
          <w:szCs w:val="20"/>
        </w:rPr>
        <w:t xml:space="preserve"> Figure 1. Hierarchical clustering analysis. </w:t>
      </w:r>
      <w:bookmarkStart w:id="2" w:name="OLE_LINK473"/>
      <w:bookmarkStart w:id="3" w:name="OLE_LINK474"/>
      <w:r w:rsidRPr="00BF1EC5">
        <w:rPr>
          <w:rFonts w:cs="Arial"/>
          <w:color w:val="000000"/>
          <w:szCs w:val="20"/>
        </w:rPr>
        <w:t>Hierarchical clustering analysis</w:t>
      </w:r>
      <w:bookmarkEnd w:id="2"/>
      <w:bookmarkEnd w:id="3"/>
      <w:r w:rsidRPr="00BF1EC5">
        <w:rPr>
          <w:rFonts w:cs="Arial"/>
          <w:color w:val="000000"/>
          <w:szCs w:val="20"/>
        </w:rPr>
        <w:t xml:space="preserve"> of differentially expressed </w:t>
      </w:r>
      <w:proofErr w:type="spellStart"/>
      <w:r w:rsidRPr="00BF1EC5">
        <w:rPr>
          <w:rFonts w:cs="Arial"/>
          <w:color w:val="000000"/>
          <w:szCs w:val="20"/>
        </w:rPr>
        <w:t>circRNAs</w:t>
      </w:r>
      <w:proofErr w:type="spellEnd"/>
      <w:r w:rsidRPr="00BF1EC5">
        <w:rPr>
          <w:rFonts w:cs="Arial"/>
          <w:color w:val="000000"/>
          <w:szCs w:val="20"/>
        </w:rPr>
        <w:t xml:space="preserve"> </w:t>
      </w:r>
      <w:r w:rsidRPr="0027721F">
        <w:rPr>
          <w:rFonts w:cs="Arial"/>
          <w:color w:val="FF0000"/>
          <w:szCs w:val="20"/>
          <w:highlight w:val="yellow"/>
        </w:rPr>
        <w:t>(</w:t>
      </w:r>
      <w:r w:rsidRPr="0027721F">
        <w:rPr>
          <w:rFonts w:cs="Arial" w:hint="eastAsia"/>
          <w:color w:val="FF0000"/>
          <w:szCs w:val="20"/>
          <w:highlight w:val="yellow"/>
        </w:rPr>
        <w:t>A</w:t>
      </w:r>
      <w:r w:rsidRPr="0027721F">
        <w:rPr>
          <w:rFonts w:cs="Arial"/>
          <w:color w:val="FF0000"/>
          <w:szCs w:val="20"/>
          <w:highlight w:val="yellow"/>
        </w:rPr>
        <w:t>)</w:t>
      </w:r>
      <w:r w:rsidRPr="00BF1EC5">
        <w:rPr>
          <w:rFonts w:cs="Arial"/>
          <w:color w:val="000000"/>
          <w:szCs w:val="20"/>
        </w:rPr>
        <w:t xml:space="preserve"> and mRNAs </w:t>
      </w:r>
      <w:r w:rsidRPr="007D0104">
        <w:rPr>
          <w:rFonts w:cs="Arial"/>
          <w:color w:val="FF0000"/>
          <w:szCs w:val="20"/>
          <w:highlight w:val="yellow"/>
        </w:rPr>
        <w:t>(</w:t>
      </w:r>
      <w:r w:rsidRPr="007D0104">
        <w:rPr>
          <w:rFonts w:cs="Arial" w:hint="eastAsia"/>
          <w:color w:val="FF0000"/>
          <w:szCs w:val="20"/>
          <w:highlight w:val="yellow"/>
        </w:rPr>
        <w:t>B)</w:t>
      </w:r>
      <w:r w:rsidRPr="00BF1EC5">
        <w:rPr>
          <w:rFonts w:cs="Arial"/>
          <w:color w:val="000000"/>
          <w:szCs w:val="20"/>
        </w:rPr>
        <w:t>. Red and green indicate up-regulation and down-regulation, respectively. N, normal control samples; C, COPD samples.</w:t>
      </w:r>
    </w:p>
    <w:p w14:paraId="5EE8AC7B" w14:textId="77777777" w:rsidR="007D0104" w:rsidRPr="00BF1EC5" w:rsidRDefault="007D0104" w:rsidP="007D0104">
      <w:pPr>
        <w:widowControl w:val="0"/>
        <w:spacing w:line="240" w:lineRule="auto"/>
        <w:jc w:val="both"/>
        <w:rPr>
          <w:rFonts w:cs="Arial"/>
          <w:color w:val="000000"/>
          <w:szCs w:val="20"/>
        </w:rPr>
      </w:pPr>
    </w:p>
    <w:p w14:paraId="1F2DE6EB" w14:textId="77777777" w:rsidR="007D0104" w:rsidRPr="00BF1EC5" w:rsidRDefault="007D0104" w:rsidP="007D0104">
      <w:pPr>
        <w:spacing w:line="240" w:lineRule="auto"/>
        <w:jc w:val="both"/>
        <w:rPr>
          <w:color w:val="000000"/>
        </w:rPr>
      </w:pPr>
      <w:bookmarkStart w:id="4" w:name="OLE_LINK370"/>
      <w:bookmarkStart w:id="5" w:name="OLE_LINK371"/>
      <w:r w:rsidRPr="00BF1EC5">
        <w:rPr>
          <w:rFonts w:cs="Arial"/>
          <w:b/>
          <w:bCs/>
          <w:color w:val="000000"/>
          <w:szCs w:val="20"/>
        </w:rPr>
        <w:t>Supplementary</w:t>
      </w:r>
      <w:r w:rsidRPr="00BF1EC5">
        <w:rPr>
          <w:b/>
          <w:color w:val="000000"/>
        </w:rPr>
        <w:t xml:space="preserve"> Figure 2. </w:t>
      </w:r>
      <w:proofErr w:type="spellStart"/>
      <w:r w:rsidRPr="00BF1EC5">
        <w:rPr>
          <w:b/>
          <w:color w:val="000000"/>
        </w:rPr>
        <w:t>CircRNA</w:t>
      </w:r>
      <w:proofErr w:type="spellEnd"/>
      <w:r w:rsidRPr="00BF1EC5">
        <w:rPr>
          <w:b/>
          <w:color w:val="000000"/>
        </w:rPr>
        <w:t xml:space="preserve"> target pathway network.</w:t>
      </w:r>
      <w:bookmarkEnd w:id="4"/>
      <w:bookmarkEnd w:id="5"/>
      <w:r w:rsidRPr="00BF1EC5">
        <w:rPr>
          <w:color w:val="000000"/>
        </w:rPr>
        <w:t xml:space="preserve"> The </w:t>
      </w:r>
      <w:proofErr w:type="spellStart"/>
      <w:r w:rsidRPr="00BF1EC5">
        <w:rPr>
          <w:color w:val="000000"/>
        </w:rPr>
        <w:t>circRNAs</w:t>
      </w:r>
      <w:proofErr w:type="spellEnd"/>
      <w:r w:rsidRPr="00BF1EC5">
        <w:rPr>
          <w:color w:val="000000"/>
        </w:rPr>
        <w:t xml:space="preserve"> target the selected three pathways of NOD-like receptor signaling pathway, Natural killer cell mediated cytotoxicity, </w:t>
      </w:r>
      <w:r w:rsidRPr="00BF1EC5">
        <w:rPr>
          <w:rFonts w:cs="Arial"/>
          <w:color w:val="000000"/>
          <w:szCs w:val="20"/>
        </w:rPr>
        <w:t xml:space="preserve">and </w:t>
      </w:r>
      <w:r w:rsidRPr="00BF1EC5">
        <w:rPr>
          <w:color w:val="000000"/>
        </w:rPr>
        <w:t xml:space="preserve">Th17 cell differentiation. The square represents the pathway and the circle represents the </w:t>
      </w:r>
      <w:proofErr w:type="spellStart"/>
      <w:r w:rsidRPr="00BF1EC5">
        <w:rPr>
          <w:color w:val="000000"/>
        </w:rPr>
        <w:t>circRNA</w:t>
      </w:r>
      <w:proofErr w:type="spellEnd"/>
      <w:r w:rsidRPr="00BF1EC5">
        <w:rPr>
          <w:color w:val="000000"/>
        </w:rPr>
        <w:t>.</w:t>
      </w:r>
    </w:p>
    <w:p w14:paraId="3F007EFE" w14:textId="77777777" w:rsidR="007D0104" w:rsidRPr="00BF1EC5" w:rsidRDefault="007D0104" w:rsidP="007D0104">
      <w:pPr>
        <w:spacing w:line="240" w:lineRule="auto"/>
        <w:jc w:val="both"/>
        <w:rPr>
          <w:color w:val="000000"/>
        </w:rPr>
      </w:pPr>
    </w:p>
    <w:p w14:paraId="1114A3E7" w14:textId="77777777" w:rsidR="007D0104" w:rsidRPr="00BF1EC5" w:rsidRDefault="007D0104" w:rsidP="007D0104">
      <w:pPr>
        <w:widowControl w:val="0"/>
        <w:spacing w:line="240" w:lineRule="auto"/>
        <w:jc w:val="both"/>
        <w:rPr>
          <w:color w:val="000000"/>
        </w:rPr>
      </w:pPr>
      <w:bookmarkStart w:id="6" w:name="OLE_LINK477"/>
      <w:bookmarkStart w:id="7" w:name="OLE_LINK478"/>
      <w:r w:rsidRPr="00BF1EC5">
        <w:rPr>
          <w:rFonts w:cs="Arial"/>
          <w:b/>
          <w:bCs/>
          <w:color w:val="000000"/>
          <w:szCs w:val="20"/>
        </w:rPr>
        <w:t>Supplementary</w:t>
      </w:r>
      <w:r w:rsidRPr="00BF1EC5">
        <w:rPr>
          <w:b/>
          <w:color w:val="000000"/>
        </w:rPr>
        <w:t xml:space="preserve"> Figure 3.</w:t>
      </w:r>
      <w:r w:rsidRPr="00BF1EC5">
        <w:rPr>
          <w:color w:val="000000"/>
        </w:rPr>
        <w:t xml:space="preserve"> </w:t>
      </w:r>
      <w:bookmarkStart w:id="8" w:name="OLE_LINK389"/>
      <w:bookmarkStart w:id="9" w:name="OLE_LINK390"/>
      <w:r w:rsidRPr="00BF1EC5">
        <w:rPr>
          <w:b/>
          <w:color w:val="000000"/>
        </w:rPr>
        <w:t xml:space="preserve">The </w:t>
      </w:r>
      <w:proofErr w:type="spellStart"/>
      <w:r w:rsidRPr="00BF1EC5">
        <w:rPr>
          <w:b/>
          <w:color w:val="000000"/>
        </w:rPr>
        <w:t>ceRNA</w:t>
      </w:r>
      <w:proofErr w:type="spellEnd"/>
      <w:r w:rsidRPr="00BF1EC5">
        <w:rPr>
          <w:b/>
          <w:color w:val="000000"/>
        </w:rPr>
        <w:t xml:space="preserve"> network.</w:t>
      </w:r>
      <w:bookmarkEnd w:id="6"/>
      <w:bookmarkEnd w:id="7"/>
      <w:bookmarkEnd w:id="8"/>
      <w:bookmarkEnd w:id="9"/>
      <w:r w:rsidRPr="00BF1EC5">
        <w:rPr>
          <w:b/>
          <w:color w:val="000000"/>
        </w:rPr>
        <w:t xml:space="preserve"> </w:t>
      </w:r>
      <w:r w:rsidRPr="00BF1EC5">
        <w:rPr>
          <w:color w:val="000000"/>
        </w:rPr>
        <w:t xml:space="preserve">The </w:t>
      </w:r>
      <w:proofErr w:type="spellStart"/>
      <w:r w:rsidRPr="00BF1EC5">
        <w:rPr>
          <w:color w:val="000000"/>
        </w:rPr>
        <w:t>circRNA</w:t>
      </w:r>
      <w:proofErr w:type="spellEnd"/>
      <w:r w:rsidRPr="00BF1EC5">
        <w:rPr>
          <w:color w:val="000000"/>
        </w:rPr>
        <w:t xml:space="preserve">-miRNA-mRNA network in COPD. </w:t>
      </w:r>
      <w:bookmarkStart w:id="10" w:name="OLE_LINK482"/>
      <w:bookmarkStart w:id="11" w:name="OLE_LINK483"/>
      <w:r w:rsidRPr="00BF1EC5">
        <w:rPr>
          <w:color w:val="000000"/>
        </w:rPr>
        <w:t xml:space="preserve">Circles represent </w:t>
      </w:r>
      <w:proofErr w:type="spellStart"/>
      <w:r w:rsidRPr="00BF1EC5">
        <w:rPr>
          <w:color w:val="000000"/>
        </w:rPr>
        <w:t>circRNAs</w:t>
      </w:r>
      <w:proofErr w:type="spellEnd"/>
      <w:r w:rsidRPr="00BF1EC5">
        <w:rPr>
          <w:color w:val="000000"/>
        </w:rPr>
        <w:t>, squares represent mRNAs, triangles represent miRNAs</w:t>
      </w:r>
      <w:r w:rsidRPr="00BF1EC5">
        <w:rPr>
          <w:rFonts w:cs="Arial"/>
          <w:color w:val="000000"/>
          <w:szCs w:val="20"/>
        </w:rPr>
        <w:t>,</w:t>
      </w:r>
      <w:r w:rsidRPr="00BF1EC5">
        <w:rPr>
          <w:color w:val="000000"/>
        </w:rPr>
        <w:t xml:space="preserve"> and edges represent the relationships between them.</w:t>
      </w:r>
    </w:p>
    <w:bookmarkEnd w:id="10"/>
    <w:bookmarkEnd w:id="11"/>
    <w:p w14:paraId="5FE08F49" w14:textId="77777777" w:rsidR="007D0104" w:rsidRPr="00BF1EC5" w:rsidRDefault="007D0104" w:rsidP="007D0104">
      <w:pPr>
        <w:widowControl w:val="0"/>
        <w:spacing w:line="240" w:lineRule="auto"/>
        <w:rPr>
          <w:rFonts w:cs="Arial"/>
          <w:b/>
          <w:bCs/>
          <w:color w:val="000000"/>
          <w:szCs w:val="20"/>
        </w:rPr>
      </w:pPr>
    </w:p>
    <w:p w14:paraId="44E5D077" w14:textId="77777777" w:rsidR="007D0104" w:rsidRPr="00BF1EC5" w:rsidRDefault="007D0104" w:rsidP="007D0104">
      <w:pPr>
        <w:widowControl w:val="0"/>
        <w:spacing w:line="240" w:lineRule="auto"/>
        <w:jc w:val="both"/>
        <w:rPr>
          <w:color w:val="000000"/>
        </w:rPr>
      </w:pPr>
      <w:r w:rsidRPr="00BF1EC5">
        <w:rPr>
          <w:rFonts w:cs="Arial"/>
          <w:b/>
          <w:bCs/>
          <w:color w:val="000000"/>
          <w:szCs w:val="20"/>
        </w:rPr>
        <w:t>Supplementary</w:t>
      </w:r>
      <w:r w:rsidRPr="00BF1EC5">
        <w:rPr>
          <w:b/>
          <w:color w:val="000000"/>
        </w:rPr>
        <w:t xml:space="preserve"> Figure 4. The functional </w:t>
      </w:r>
      <w:proofErr w:type="spellStart"/>
      <w:r w:rsidRPr="00BF1EC5">
        <w:rPr>
          <w:b/>
          <w:color w:val="000000"/>
        </w:rPr>
        <w:t>ceRNA</w:t>
      </w:r>
      <w:proofErr w:type="spellEnd"/>
      <w:r w:rsidRPr="00BF1EC5">
        <w:rPr>
          <w:b/>
          <w:color w:val="000000"/>
        </w:rPr>
        <w:t xml:space="preserve"> network. </w:t>
      </w:r>
      <w:r w:rsidRPr="00BF1EC5">
        <w:rPr>
          <w:color w:val="000000"/>
        </w:rPr>
        <w:t xml:space="preserve">The functional </w:t>
      </w:r>
      <w:proofErr w:type="spellStart"/>
      <w:r w:rsidRPr="00BF1EC5">
        <w:rPr>
          <w:color w:val="000000"/>
        </w:rPr>
        <w:t>ceRNA</w:t>
      </w:r>
      <w:proofErr w:type="spellEnd"/>
      <w:r w:rsidRPr="00BF1EC5">
        <w:rPr>
          <w:color w:val="000000"/>
        </w:rPr>
        <w:t xml:space="preserve"> network regulatory modules based on the </w:t>
      </w:r>
      <w:proofErr w:type="spellStart"/>
      <w:r w:rsidRPr="00BF1EC5">
        <w:rPr>
          <w:color w:val="000000"/>
        </w:rPr>
        <w:t>circRNAs</w:t>
      </w:r>
      <w:proofErr w:type="spellEnd"/>
      <w:r w:rsidRPr="00BF1EC5">
        <w:rPr>
          <w:color w:val="000000"/>
        </w:rPr>
        <w:t xml:space="preserve"> involved in the NOD-like receptor signaling pathway, natural killer cell mediated cytotoxicity, and Th17 cell differentiation</w:t>
      </w:r>
      <w:r w:rsidRPr="00BF1EC5">
        <w:rPr>
          <w:rFonts w:cs="Arial"/>
          <w:color w:val="000000"/>
          <w:szCs w:val="20"/>
        </w:rPr>
        <w:t xml:space="preserve"> pathway.</w:t>
      </w:r>
      <w:r w:rsidRPr="00BF1EC5">
        <w:rPr>
          <w:color w:val="000000"/>
        </w:rPr>
        <w:t xml:space="preserve"> Circles represent </w:t>
      </w:r>
      <w:proofErr w:type="spellStart"/>
      <w:r w:rsidRPr="00BF1EC5">
        <w:rPr>
          <w:color w:val="000000"/>
        </w:rPr>
        <w:t>circRNAs</w:t>
      </w:r>
      <w:proofErr w:type="spellEnd"/>
      <w:r w:rsidRPr="00BF1EC5">
        <w:rPr>
          <w:color w:val="000000"/>
        </w:rPr>
        <w:t>, squares represent mRNAs, triangles represent miRNAs</w:t>
      </w:r>
      <w:r w:rsidRPr="00BF1EC5">
        <w:rPr>
          <w:rFonts w:cs="Arial"/>
          <w:color w:val="000000"/>
          <w:szCs w:val="20"/>
        </w:rPr>
        <w:t>,</w:t>
      </w:r>
      <w:r w:rsidRPr="00BF1EC5">
        <w:rPr>
          <w:color w:val="000000"/>
        </w:rPr>
        <w:t xml:space="preserve"> and edges represent the relationships between them.</w:t>
      </w:r>
    </w:p>
    <w:p w14:paraId="3F7B431E" w14:textId="77777777" w:rsidR="003B1006" w:rsidRDefault="007C0F92" w:rsidP="007D0104">
      <w:pPr>
        <w:spacing w:line="240" w:lineRule="auto"/>
      </w:pPr>
    </w:p>
    <w:sectPr w:rsidR="003B1006" w:rsidSect="00C17E15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104"/>
    <w:rsid w:val="00050ECC"/>
    <w:rsid w:val="00070C7F"/>
    <w:rsid w:val="000733E2"/>
    <w:rsid w:val="00076BEE"/>
    <w:rsid w:val="00080890"/>
    <w:rsid w:val="000B57FF"/>
    <w:rsid w:val="000E2C7C"/>
    <w:rsid w:val="001035CC"/>
    <w:rsid w:val="0015712B"/>
    <w:rsid w:val="001640C3"/>
    <w:rsid w:val="0018066C"/>
    <w:rsid w:val="00184384"/>
    <w:rsid w:val="001B6C08"/>
    <w:rsid w:val="001C2420"/>
    <w:rsid w:val="001C4909"/>
    <w:rsid w:val="001E0906"/>
    <w:rsid w:val="001E450A"/>
    <w:rsid w:val="001F43C4"/>
    <w:rsid w:val="00221B40"/>
    <w:rsid w:val="00235CCD"/>
    <w:rsid w:val="0025314E"/>
    <w:rsid w:val="002907D9"/>
    <w:rsid w:val="002A59AC"/>
    <w:rsid w:val="002B2EFD"/>
    <w:rsid w:val="002D09B8"/>
    <w:rsid w:val="002E1266"/>
    <w:rsid w:val="00317FE9"/>
    <w:rsid w:val="00335396"/>
    <w:rsid w:val="00351433"/>
    <w:rsid w:val="0039403B"/>
    <w:rsid w:val="003C05E5"/>
    <w:rsid w:val="003C125C"/>
    <w:rsid w:val="003F7DE4"/>
    <w:rsid w:val="00430DDB"/>
    <w:rsid w:val="0043418D"/>
    <w:rsid w:val="004414BD"/>
    <w:rsid w:val="0045605A"/>
    <w:rsid w:val="0047685F"/>
    <w:rsid w:val="00497229"/>
    <w:rsid w:val="004C5677"/>
    <w:rsid w:val="004C606C"/>
    <w:rsid w:val="004E36A0"/>
    <w:rsid w:val="004E5C45"/>
    <w:rsid w:val="004F3C0F"/>
    <w:rsid w:val="005003E7"/>
    <w:rsid w:val="00525F0E"/>
    <w:rsid w:val="005340D9"/>
    <w:rsid w:val="005378B6"/>
    <w:rsid w:val="005431E9"/>
    <w:rsid w:val="00563A1C"/>
    <w:rsid w:val="005A2590"/>
    <w:rsid w:val="005A635F"/>
    <w:rsid w:val="005A6DA5"/>
    <w:rsid w:val="005C553F"/>
    <w:rsid w:val="005E3D25"/>
    <w:rsid w:val="005F7733"/>
    <w:rsid w:val="005F7E61"/>
    <w:rsid w:val="006042A1"/>
    <w:rsid w:val="00624D9F"/>
    <w:rsid w:val="0062596E"/>
    <w:rsid w:val="00632B4C"/>
    <w:rsid w:val="006453DA"/>
    <w:rsid w:val="0064736E"/>
    <w:rsid w:val="0065035E"/>
    <w:rsid w:val="00661C0B"/>
    <w:rsid w:val="00694DEC"/>
    <w:rsid w:val="006B3733"/>
    <w:rsid w:val="006C54F8"/>
    <w:rsid w:val="006C5D82"/>
    <w:rsid w:val="006D259A"/>
    <w:rsid w:val="006F126C"/>
    <w:rsid w:val="006F3F2C"/>
    <w:rsid w:val="006F61D9"/>
    <w:rsid w:val="006F6280"/>
    <w:rsid w:val="00734AFD"/>
    <w:rsid w:val="00740DAA"/>
    <w:rsid w:val="00743172"/>
    <w:rsid w:val="0077418F"/>
    <w:rsid w:val="0077746E"/>
    <w:rsid w:val="0078273A"/>
    <w:rsid w:val="0079627F"/>
    <w:rsid w:val="007A0088"/>
    <w:rsid w:val="007B4AE7"/>
    <w:rsid w:val="007C0F92"/>
    <w:rsid w:val="007D0104"/>
    <w:rsid w:val="007E5D10"/>
    <w:rsid w:val="008228F4"/>
    <w:rsid w:val="00823BFC"/>
    <w:rsid w:val="008556A2"/>
    <w:rsid w:val="00856515"/>
    <w:rsid w:val="00863261"/>
    <w:rsid w:val="00877BA1"/>
    <w:rsid w:val="0088700A"/>
    <w:rsid w:val="008B3773"/>
    <w:rsid w:val="008B6B8C"/>
    <w:rsid w:val="008C1589"/>
    <w:rsid w:val="008C4C1B"/>
    <w:rsid w:val="008D1632"/>
    <w:rsid w:val="00917741"/>
    <w:rsid w:val="00926F98"/>
    <w:rsid w:val="00986B36"/>
    <w:rsid w:val="00990273"/>
    <w:rsid w:val="009964D9"/>
    <w:rsid w:val="009B0953"/>
    <w:rsid w:val="009B12E5"/>
    <w:rsid w:val="009B5B3E"/>
    <w:rsid w:val="009C6F64"/>
    <w:rsid w:val="009E35C8"/>
    <w:rsid w:val="009E52E1"/>
    <w:rsid w:val="00A11B3E"/>
    <w:rsid w:val="00A44481"/>
    <w:rsid w:val="00A50CC3"/>
    <w:rsid w:val="00A66351"/>
    <w:rsid w:val="00A66D3F"/>
    <w:rsid w:val="00A67A76"/>
    <w:rsid w:val="00A76F31"/>
    <w:rsid w:val="00A91E2A"/>
    <w:rsid w:val="00A958AF"/>
    <w:rsid w:val="00A96148"/>
    <w:rsid w:val="00AC783E"/>
    <w:rsid w:val="00AD11D1"/>
    <w:rsid w:val="00AE0EFD"/>
    <w:rsid w:val="00B35EAC"/>
    <w:rsid w:val="00B370C8"/>
    <w:rsid w:val="00B40318"/>
    <w:rsid w:val="00B57446"/>
    <w:rsid w:val="00B62400"/>
    <w:rsid w:val="00B62CC7"/>
    <w:rsid w:val="00B80832"/>
    <w:rsid w:val="00B84AA8"/>
    <w:rsid w:val="00BA34E1"/>
    <w:rsid w:val="00BD3FA8"/>
    <w:rsid w:val="00C001DD"/>
    <w:rsid w:val="00C15AAE"/>
    <w:rsid w:val="00C17E15"/>
    <w:rsid w:val="00C2376C"/>
    <w:rsid w:val="00C64B32"/>
    <w:rsid w:val="00C7183D"/>
    <w:rsid w:val="00C901E1"/>
    <w:rsid w:val="00CA281D"/>
    <w:rsid w:val="00CB1B52"/>
    <w:rsid w:val="00CD5E7E"/>
    <w:rsid w:val="00CF3484"/>
    <w:rsid w:val="00CF415B"/>
    <w:rsid w:val="00D2202F"/>
    <w:rsid w:val="00D32DC4"/>
    <w:rsid w:val="00D4441F"/>
    <w:rsid w:val="00DB620A"/>
    <w:rsid w:val="00DE288E"/>
    <w:rsid w:val="00DF2D34"/>
    <w:rsid w:val="00E0538F"/>
    <w:rsid w:val="00E100D7"/>
    <w:rsid w:val="00E1580E"/>
    <w:rsid w:val="00E44C31"/>
    <w:rsid w:val="00E500E9"/>
    <w:rsid w:val="00E64C2E"/>
    <w:rsid w:val="00E82684"/>
    <w:rsid w:val="00E91242"/>
    <w:rsid w:val="00EA12FD"/>
    <w:rsid w:val="00ED3E5F"/>
    <w:rsid w:val="00ED74C2"/>
    <w:rsid w:val="00F16F10"/>
    <w:rsid w:val="00F226AD"/>
    <w:rsid w:val="00F427D6"/>
    <w:rsid w:val="00F42833"/>
    <w:rsid w:val="00F459C9"/>
    <w:rsid w:val="00F501D1"/>
    <w:rsid w:val="00F67C29"/>
    <w:rsid w:val="00F725B1"/>
    <w:rsid w:val="00F77217"/>
    <w:rsid w:val="00F95ECF"/>
    <w:rsid w:val="00FA1778"/>
    <w:rsid w:val="00FA6370"/>
    <w:rsid w:val="00FB26E0"/>
    <w:rsid w:val="00FC3DD2"/>
    <w:rsid w:val="00FC5934"/>
    <w:rsid w:val="00FC6D0D"/>
    <w:rsid w:val="00FD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E09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0104"/>
    <w:pPr>
      <w:spacing w:line="480" w:lineRule="auto"/>
    </w:pPr>
    <w:rPr>
      <w:rFonts w:ascii="Arial" w:eastAsia="DengXian" w:hAnsi="Arial" w:cs="Times New Roman"/>
      <w:kern w:val="0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D01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D0104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0104"/>
    <w:rPr>
      <w:rFonts w:ascii="Arial" w:eastAsia="DengXian" w:hAnsi="Arial" w:cs="Times New Roman"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F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92"/>
    <w:rPr>
      <w:rFonts w:ascii="Segoe UI" w:eastAsia="DengXian" w:hAnsi="Segoe UI" w:cs="Segoe U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13021108282@163.com</dc:creator>
  <cp:keywords/>
  <dc:description/>
  <cp:lastModifiedBy>Patel, Sonam Kajal</cp:lastModifiedBy>
  <cp:revision>2</cp:revision>
  <dcterms:created xsi:type="dcterms:W3CDTF">2020-05-08T00:22:00Z</dcterms:created>
  <dcterms:modified xsi:type="dcterms:W3CDTF">2020-05-11T01:29:00Z</dcterms:modified>
</cp:coreProperties>
</file>