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01929" w14:textId="77777777" w:rsidR="00BF710E" w:rsidRPr="00A70C99" w:rsidRDefault="005E64FF" w:rsidP="00AA0299">
      <w:pPr>
        <w:spacing w:line="480" w:lineRule="auto"/>
        <w:rPr>
          <w:rFonts w:ascii="Arial" w:eastAsia="Malgun Gothic" w:hAnsi="Arial" w:cs="Arial"/>
          <w:b/>
          <w:color w:val="000000" w:themeColor="text1"/>
          <w:szCs w:val="20"/>
        </w:rPr>
      </w:pPr>
      <w:r w:rsidRPr="00A70C99">
        <w:rPr>
          <w:rFonts w:ascii="Arial" w:eastAsia="Malgun Gothic" w:hAnsi="Arial" w:cs="Arial"/>
          <w:b/>
          <w:color w:val="000000" w:themeColor="text1"/>
          <w:szCs w:val="20"/>
        </w:rPr>
        <w:t>I. Supplementary Methods S1</w:t>
      </w:r>
      <w:r w:rsidRPr="00A70C99">
        <w:rPr>
          <w:rFonts w:ascii="Arial" w:eastAsia="신명조" w:hAnsi="Arial" w:cs="Arial"/>
          <w:b/>
          <w:color w:val="000000" w:themeColor="text1"/>
          <w:szCs w:val="20"/>
        </w:rPr>
        <w:t xml:space="preserve">. </w:t>
      </w:r>
      <w:r w:rsidRPr="00A70C99">
        <w:rPr>
          <w:rFonts w:ascii="Arial" w:eastAsia="Malgun Gothic" w:hAnsi="Arial" w:cs="Arial"/>
          <w:b/>
          <w:color w:val="000000" w:themeColor="text1"/>
          <w:szCs w:val="20"/>
        </w:rPr>
        <w:t>[</w:t>
      </w:r>
      <w:r w:rsidRPr="00A70C99">
        <w:rPr>
          <w:rFonts w:ascii="Arial" w:eastAsia="Malgun Gothic" w:hAnsi="Arial" w:cs="Arial"/>
          <w:b/>
          <w:bCs/>
          <w:color w:val="000000" w:themeColor="text1"/>
          <w:szCs w:val="20"/>
          <w:vertAlign w:val="superscript"/>
        </w:rPr>
        <w:t>11</w:t>
      </w:r>
      <w:proofErr w:type="gramStart"/>
      <w:r w:rsidRPr="00A70C99">
        <w:rPr>
          <w:rFonts w:ascii="Arial" w:eastAsia="Malgun Gothic" w:hAnsi="Arial" w:cs="Arial"/>
          <w:b/>
          <w:color w:val="000000" w:themeColor="text1"/>
          <w:szCs w:val="20"/>
        </w:rPr>
        <w:t>C]Pittsburg</w:t>
      </w:r>
      <w:proofErr w:type="gramEnd"/>
      <w:r w:rsidRPr="00A70C99">
        <w:rPr>
          <w:rFonts w:ascii="Arial" w:eastAsia="Malgun Gothic" w:hAnsi="Arial" w:cs="Arial"/>
          <w:b/>
          <w:color w:val="000000" w:themeColor="text1"/>
          <w:szCs w:val="20"/>
        </w:rPr>
        <w:t xml:space="preserve"> compound B (</w:t>
      </w:r>
      <w:proofErr w:type="spellStart"/>
      <w:r w:rsidRPr="00A70C99">
        <w:rPr>
          <w:rFonts w:ascii="Arial" w:eastAsia="Malgun Gothic" w:hAnsi="Arial" w:cs="Arial"/>
          <w:b/>
          <w:color w:val="000000" w:themeColor="text1"/>
          <w:szCs w:val="20"/>
        </w:rPr>
        <w:t>PiB</w:t>
      </w:r>
      <w:proofErr w:type="spellEnd"/>
      <w:r w:rsidRPr="00A70C99">
        <w:rPr>
          <w:rFonts w:ascii="Arial" w:eastAsia="Malgun Gothic" w:hAnsi="Arial" w:cs="Arial"/>
          <w:b/>
          <w:color w:val="000000" w:themeColor="text1"/>
          <w:szCs w:val="20"/>
        </w:rPr>
        <w:t>) – positron emission tomography (PET) preprocessing</w:t>
      </w:r>
    </w:p>
    <w:p w14:paraId="4BDEFB9D" w14:textId="1A23D969" w:rsidR="00BF710E" w:rsidRPr="00A70C99" w:rsidRDefault="005E64FF" w:rsidP="00BF710E">
      <w:pPr>
        <w:wordWrap/>
        <w:spacing w:after="0" w:line="480" w:lineRule="auto"/>
        <w:ind w:firstLineChars="100" w:firstLine="200"/>
        <w:contextualSpacing/>
        <w:rPr>
          <w:rFonts w:ascii="Arial" w:eastAsia="Malgun Gothic" w:hAnsi="Arial" w:cs="Arial"/>
          <w:color w:val="000000" w:themeColor="text1"/>
          <w:szCs w:val="20"/>
        </w:rPr>
      </w:pPr>
      <w:r w:rsidRPr="00A70C99">
        <w:rPr>
          <w:rFonts w:ascii="Arial" w:eastAsia="Malgun Gothic" w:hAnsi="Arial" w:cs="Arial"/>
          <w:color w:val="000000" w:themeColor="text1"/>
          <w:szCs w:val="20"/>
        </w:rPr>
        <w:t>The image preprocessing steps were performed using Statistical Parametric Mapping 8 (SPM8; http://www.fil.ion.ucl.ac.uk/spm) implemented in MATLAB 2014a (</w:t>
      </w:r>
      <w:proofErr w:type="spellStart"/>
      <w:r w:rsidRPr="00A70C99">
        <w:rPr>
          <w:rFonts w:ascii="Arial" w:eastAsia="Malgun Gothic" w:hAnsi="Arial" w:cs="Arial"/>
          <w:color w:val="000000" w:themeColor="text1"/>
          <w:szCs w:val="20"/>
        </w:rPr>
        <w:t>Mathworks</w:t>
      </w:r>
      <w:proofErr w:type="spellEnd"/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, Natick, MA, USA). Static </w:t>
      </w:r>
      <w:proofErr w:type="spellStart"/>
      <w:r w:rsidRPr="00A70C99">
        <w:rPr>
          <w:rFonts w:ascii="Arial" w:eastAsia="Malgun Gothic" w:hAnsi="Arial" w:cs="Arial"/>
          <w:color w:val="000000" w:themeColor="text1"/>
          <w:szCs w:val="20"/>
        </w:rPr>
        <w:t>PiB</w:t>
      </w:r>
      <w:proofErr w:type="spellEnd"/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-PET images were </w:t>
      </w:r>
      <w:proofErr w:type="spellStart"/>
      <w:r w:rsidRPr="00A70C99">
        <w:rPr>
          <w:rFonts w:ascii="Arial" w:eastAsia="Malgun Gothic" w:hAnsi="Arial" w:cs="Arial"/>
          <w:color w:val="000000" w:themeColor="text1"/>
          <w:szCs w:val="20"/>
        </w:rPr>
        <w:t>coregistered</w:t>
      </w:r>
      <w:proofErr w:type="spellEnd"/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 to individual T1 structural images, and transformation parameters for the spatial normalization of individual T1 images to a standard Montreal Neurological Institute (MNI) template were calculated. The inverse transformation parameters to transform coordinates from the automatic anatomic labeling (AAL) 116 atlas</w:t>
      </w:r>
      <w:r w:rsidRPr="00A70C99">
        <w:rPr>
          <w:rFonts w:ascii="Arial" w:eastAsia="Malgun Gothic" w:hAnsi="Arial" w:cs="Arial"/>
          <w:color w:val="000000" w:themeColor="text1"/>
          <w:szCs w:val="20"/>
          <w:vertAlign w:val="superscript"/>
        </w:rPr>
        <w:t xml:space="preserve">1 </w:t>
      </w:r>
      <w:r w:rsidRPr="00A70C99">
        <w:rPr>
          <w:rFonts w:ascii="Arial" w:eastAsia="Malgun Gothic" w:hAnsi="Arial" w:cs="Arial"/>
          <w:color w:val="000000" w:themeColor="text1"/>
          <w:szCs w:val="20"/>
        </w:rPr>
        <w:t>into an individual space for each subject (a resampling voxel size = 1 x 0.98 x 0.98 mm) were performed using IBASPM software. To extract gray matter (GM) and exclude the non-GM portions of the atlas (i.e., white matter [WM] and cerebrospinal fluid space), a GM mask was applied for each individual.</w:t>
      </w:r>
    </w:p>
    <w:p w14:paraId="44679DD0" w14:textId="13F97AA8" w:rsidR="00BF710E" w:rsidRPr="00A70C99" w:rsidRDefault="005E64FF" w:rsidP="00BF710E">
      <w:pPr>
        <w:wordWrap/>
        <w:spacing w:after="0" w:line="480" w:lineRule="auto"/>
        <w:ind w:firstLineChars="100" w:firstLine="200"/>
        <w:contextualSpacing/>
        <w:rPr>
          <w:rFonts w:ascii="Arial" w:eastAsia="Malgun Gothic" w:hAnsi="Arial" w:cs="Arial"/>
          <w:color w:val="000000" w:themeColor="text1"/>
          <w:szCs w:val="20"/>
        </w:rPr>
      </w:pPr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The mean regional </w:t>
      </w:r>
      <w:r w:rsidRPr="00A70C99">
        <w:rPr>
          <w:rFonts w:ascii="Arial" w:eastAsia="Malgun Gothic" w:hAnsi="Arial" w:cs="Arial"/>
          <w:color w:val="000000" w:themeColor="text1"/>
          <w:szCs w:val="20"/>
          <w:vertAlign w:val="superscript"/>
        </w:rPr>
        <w:t>11</w:t>
      </w:r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C-PiB uptake values from cerebral regions were extracted using the individual AAL116 atlas from T1-coregistered </w:t>
      </w:r>
      <w:proofErr w:type="spellStart"/>
      <w:r w:rsidRPr="00A70C99">
        <w:rPr>
          <w:rFonts w:ascii="Arial" w:eastAsia="Malgun Gothic" w:hAnsi="Arial" w:cs="Arial"/>
          <w:color w:val="000000" w:themeColor="text1"/>
          <w:szCs w:val="20"/>
        </w:rPr>
        <w:t>PiB</w:t>
      </w:r>
      <w:proofErr w:type="spellEnd"/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-PET images. As the reference region for quantitative normalization of cerebral </w:t>
      </w:r>
      <w:proofErr w:type="spellStart"/>
      <w:r w:rsidRPr="00A70C99">
        <w:rPr>
          <w:rFonts w:ascii="Arial" w:eastAsia="Malgun Gothic" w:hAnsi="Arial" w:cs="Arial"/>
          <w:color w:val="000000" w:themeColor="text1"/>
          <w:szCs w:val="20"/>
        </w:rPr>
        <w:t>PiB</w:t>
      </w:r>
      <w:proofErr w:type="spellEnd"/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 uptake values, cerebellar GM was used due to its relatively low β–amyloid (Aβ) deposition,</w:t>
      </w:r>
      <w:r w:rsidRPr="00A70C99">
        <w:rPr>
          <w:rFonts w:ascii="Arial" w:eastAsia="Malgun Gothic" w:hAnsi="Arial" w:cs="Arial"/>
          <w:color w:val="000000" w:themeColor="text1"/>
          <w:szCs w:val="20"/>
          <w:vertAlign w:val="superscript"/>
        </w:rPr>
        <w:t>2</w:t>
      </w:r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 using a probabilistic cerebellar atlas (Institute of Cognitive Neuroscience, UCL; Cognitive Neuroscience Laboratory, Royal Holloway) that was transformed into individual space in the same manner as described above.</w:t>
      </w:r>
    </w:p>
    <w:p w14:paraId="561DFDFE" w14:textId="7D825AF6" w:rsidR="00BF710E" w:rsidRPr="00A70C99" w:rsidRDefault="005E64FF" w:rsidP="00BF710E">
      <w:pPr>
        <w:wordWrap/>
        <w:spacing w:after="0" w:line="480" w:lineRule="auto"/>
        <w:ind w:firstLineChars="100" w:firstLine="200"/>
        <w:contextualSpacing/>
        <w:rPr>
          <w:rFonts w:ascii="Arial" w:eastAsia="Malgun Gothic" w:hAnsi="Arial" w:cs="Arial"/>
          <w:color w:val="000000" w:themeColor="text1"/>
          <w:szCs w:val="20"/>
        </w:rPr>
      </w:pPr>
      <w:r w:rsidRPr="00A70C99">
        <w:rPr>
          <w:rFonts w:ascii="Arial" w:eastAsia="Malgun Gothic" w:hAnsi="Arial" w:cs="Arial"/>
          <w:color w:val="000000" w:themeColor="text1"/>
          <w:szCs w:val="20"/>
        </w:rPr>
        <w:t>The automatic anatomic labeling algorithm and a region combining method</w:t>
      </w:r>
      <w:r w:rsidRPr="00A70C99">
        <w:rPr>
          <w:rFonts w:ascii="Arial" w:eastAsia="Malgun Gothic" w:hAnsi="Arial" w:cs="Arial"/>
          <w:color w:val="000000" w:themeColor="text1"/>
          <w:szCs w:val="20"/>
          <w:vertAlign w:val="superscript"/>
        </w:rPr>
        <w:t>3</w:t>
      </w:r>
      <w:r w:rsidRPr="00A70C99">
        <w:rPr>
          <w:rFonts w:ascii="Arial" w:eastAsia="Malgun Gothic" w:hAnsi="Arial" w:cs="Arial"/>
          <w:color w:val="000000" w:themeColor="text1"/>
          <w:szCs w:val="20"/>
        </w:rPr>
        <w:t xml:space="preserve"> were applied to determine regions of interest (ROIs) to characterize the </w:t>
      </w:r>
      <w:r w:rsidRPr="00A70C99">
        <w:rPr>
          <w:rFonts w:ascii="Arial" w:eastAsia="Malgun Gothic" w:hAnsi="Arial" w:cs="Arial"/>
          <w:color w:val="000000" w:themeColor="text1"/>
          <w:szCs w:val="20"/>
          <w:vertAlign w:val="superscript"/>
        </w:rPr>
        <w:t>11</w:t>
      </w:r>
      <w:r w:rsidRPr="00A70C99">
        <w:rPr>
          <w:rFonts w:ascii="Arial" w:eastAsia="Malgun Gothic" w:hAnsi="Arial" w:cs="Arial"/>
          <w:color w:val="000000" w:themeColor="text1"/>
          <w:szCs w:val="20"/>
        </w:rPr>
        <w:t>C-PiB retention level in the frontal, lateral parietal, posterior cingulate-precuneus, and lateral temporal regions.</w:t>
      </w:r>
    </w:p>
    <w:p w14:paraId="57A5D369" w14:textId="77777777" w:rsidR="00BF710E" w:rsidRPr="00A70C99" w:rsidRDefault="00BF710E" w:rsidP="00AA0299">
      <w:pPr>
        <w:wordWrap/>
        <w:spacing w:after="0" w:line="480" w:lineRule="auto"/>
        <w:contextualSpacing/>
        <w:rPr>
          <w:rFonts w:ascii="Arial" w:eastAsia="Malgun Gothic" w:hAnsi="Arial" w:cs="Arial"/>
          <w:color w:val="000000" w:themeColor="text1"/>
          <w:szCs w:val="20"/>
        </w:rPr>
      </w:pPr>
    </w:p>
    <w:p w14:paraId="0FAC50B1" w14:textId="77777777" w:rsidR="00BF710E" w:rsidRPr="00A70C99" w:rsidRDefault="005E64FF" w:rsidP="00BF710E">
      <w:pPr>
        <w:wordWrap/>
        <w:spacing w:after="0" w:line="480" w:lineRule="auto"/>
        <w:contextualSpacing/>
        <w:rPr>
          <w:rFonts w:ascii="Arial" w:eastAsia="Malgun Gothic" w:hAnsi="Arial" w:cs="Arial"/>
          <w:b/>
          <w:noProof/>
          <w:color w:val="000000" w:themeColor="text1"/>
          <w:szCs w:val="20"/>
        </w:rPr>
      </w:pPr>
      <w:r w:rsidRPr="00A70C99">
        <w:rPr>
          <w:rFonts w:ascii="Arial" w:eastAsia="Malgun Gothic" w:hAnsi="Arial" w:cs="Arial"/>
          <w:b/>
          <w:noProof/>
          <w:color w:val="000000" w:themeColor="text1"/>
          <w:szCs w:val="20"/>
        </w:rPr>
        <w:t>References</w:t>
      </w:r>
    </w:p>
    <w:p w14:paraId="60A05F34" w14:textId="77777777" w:rsidR="00BF710E" w:rsidRPr="00A70C99" w:rsidRDefault="005E64FF" w:rsidP="00BF710E">
      <w:pPr>
        <w:spacing w:after="0" w:line="480" w:lineRule="auto"/>
        <w:rPr>
          <w:rFonts w:ascii="Arial" w:eastAsia="Malgun Gothic" w:hAnsi="Arial" w:cs="Arial"/>
          <w:noProof/>
          <w:color w:val="000000" w:themeColor="text1"/>
          <w:szCs w:val="20"/>
        </w:rPr>
      </w:pP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t>1.</w:t>
      </w: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tab/>
        <w:t>Tzourio-Mazoyer N, Landeau B, Papathanassiou D, et al. Automated anatomical labeling of activations in SPM using a macroscopic anatomical parcellation of the MNI MRI single-subject brain. Neuroimage. 2002;15(1):273-89.</w:t>
      </w:r>
    </w:p>
    <w:p w14:paraId="037143FB" w14:textId="77777777" w:rsidR="00BF710E" w:rsidRPr="00A70C99" w:rsidRDefault="005E64FF" w:rsidP="00BF710E">
      <w:pPr>
        <w:spacing w:after="0" w:line="480" w:lineRule="auto"/>
        <w:rPr>
          <w:rFonts w:ascii="Arial" w:eastAsia="Malgun Gothic" w:hAnsi="Arial" w:cs="Arial"/>
          <w:noProof/>
          <w:color w:val="000000" w:themeColor="text1"/>
          <w:szCs w:val="20"/>
        </w:rPr>
      </w:pP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t>2.</w:t>
      </w: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tab/>
        <w:t>Lopresti BJ, Klunk WE, Mathis CA, et al. Simplified quantification of Pittsburgh Compound B amyloid imaging PET studies: a comparative analysis. J Nucl Med. 2005;46(12):1959-72.</w:t>
      </w:r>
    </w:p>
    <w:p w14:paraId="2B49B1DA" w14:textId="77777777" w:rsidR="00BF710E" w:rsidRPr="00A70C99" w:rsidRDefault="005E64FF" w:rsidP="00BF710E">
      <w:pPr>
        <w:spacing w:after="160" w:line="480" w:lineRule="auto"/>
        <w:rPr>
          <w:rFonts w:ascii="Arial" w:eastAsia="Malgun Gothic" w:hAnsi="Arial" w:cs="Arial"/>
          <w:noProof/>
          <w:color w:val="000000" w:themeColor="text1"/>
          <w:szCs w:val="20"/>
        </w:rPr>
      </w:pP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t>3.</w:t>
      </w: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tab/>
        <w:t xml:space="preserve">Reiman EM, Chen K, Liu X, et al. Fibrillar amyloid-beta burden in cognitively normal </w:t>
      </w:r>
      <w:r w:rsidRPr="00A70C99">
        <w:rPr>
          <w:rFonts w:ascii="Arial" w:eastAsia="Malgun Gothic" w:hAnsi="Arial" w:cs="Arial"/>
          <w:noProof/>
          <w:color w:val="000000" w:themeColor="text1"/>
          <w:szCs w:val="20"/>
        </w:rPr>
        <w:lastRenderedPageBreak/>
        <w:t>people at 3 levels of genetic risk for Alzheimer's disease. Proc Natl Acad Sci U S A. 2009;106(16):6820-5.</w:t>
      </w:r>
    </w:p>
    <w:p w14:paraId="4538BE7A" w14:textId="77777777" w:rsidR="00AA0299" w:rsidRPr="00A70C99" w:rsidRDefault="005E64FF">
      <w:pPr>
        <w:widowControl/>
        <w:wordWrap/>
        <w:autoSpaceDE/>
        <w:autoSpaceDN/>
        <w:spacing w:after="160" w:line="259" w:lineRule="auto"/>
        <w:rPr>
          <w:noProof/>
          <w:color w:val="000000" w:themeColor="text1"/>
        </w:rPr>
      </w:pPr>
      <w:r w:rsidRPr="00A70C99">
        <w:rPr>
          <w:noProof/>
          <w:color w:val="000000" w:themeColor="text1"/>
        </w:rPr>
        <w:br w:type="page"/>
      </w:r>
    </w:p>
    <w:p w14:paraId="2CF036B2" w14:textId="77777777" w:rsidR="00892329" w:rsidRPr="00A70C99" w:rsidRDefault="005E64FF" w:rsidP="00892329">
      <w:pPr>
        <w:spacing w:line="480" w:lineRule="auto"/>
        <w:rPr>
          <w:rFonts w:ascii="Arial" w:eastAsia="Malgun Gothic" w:hAnsi="Arial" w:cs="Arial"/>
          <w:b/>
          <w:color w:val="000000" w:themeColor="text1"/>
          <w:szCs w:val="20"/>
        </w:rPr>
      </w:pPr>
      <w:r w:rsidRPr="00A70C99">
        <w:rPr>
          <w:rFonts w:ascii="Arial" w:eastAsia="Malgun Gothic" w:hAnsi="Arial" w:cs="Arial"/>
          <w:b/>
          <w:color w:val="000000" w:themeColor="text1"/>
          <w:szCs w:val="20"/>
        </w:rPr>
        <w:lastRenderedPageBreak/>
        <w:t>Supplementary Table 1. Absolute brain volume m</w:t>
      </w:r>
      <w:bookmarkStart w:id="0" w:name="_GoBack"/>
      <w:bookmarkEnd w:id="0"/>
      <w:r w:rsidRPr="00A70C99">
        <w:rPr>
          <w:rFonts w:ascii="Arial" w:eastAsia="Malgun Gothic" w:hAnsi="Arial" w:cs="Arial"/>
          <w:b/>
          <w:color w:val="000000" w:themeColor="text1"/>
          <w:szCs w:val="20"/>
        </w:rPr>
        <w:t>easures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1842"/>
        <w:gridCol w:w="1701"/>
        <w:gridCol w:w="1701"/>
        <w:gridCol w:w="1699"/>
      </w:tblGrid>
      <w:tr w:rsidR="00A70C99" w:rsidRPr="00A70C99" w14:paraId="369DC324" w14:textId="77777777" w:rsidTr="005C2126">
        <w:trPr>
          <w:trHeight w:val="402"/>
        </w:trPr>
        <w:tc>
          <w:tcPr>
            <w:tcW w:w="918" w:type="pct"/>
            <w:tcBorders>
              <w:top w:val="single" w:sz="4" w:space="0" w:color="auto"/>
              <w:bottom w:val="nil"/>
            </w:tcBorders>
          </w:tcPr>
          <w:p w14:paraId="166F257B" w14:textId="77777777" w:rsidR="0043490D" w:rsidRPr="00A70C99" w:rsidRDefault="0043490D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nil"/>
            </w:tcBorders>
          </w:tcPr>
          <w:p w14:paraId="40FD98DB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 w:rsidRPr="00A70C99">
              <w:rPr>
                <w:rFonts w:ascii="Arial" w:hAnsi="Arial" w:cs="Arial"/>
                <w:b/>
                <w:color w:val="000000" w:themeColor="text1"/>
                <w:szCs w:val="20"/>
              </w:rPr>
              <w:t>NeuroQuant</w:t>
            </w:r>
            <w:proofErr w:type="spellEnd"/>
            <w:r w:rsidRPr="00A70C99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5BDDD3BC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(cm</w:t>
            </w:r>
            <w:r w:rsidRPr="00A70C9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3</w:t>
            </w:r>
            <w:r w:rsidRPr="00A70C99">
              <w:rPr>
                <w:rFonts w:ascii="Arial" w:hAnsi="Arial" w:cs="Arial"/>
                <w:color w:val="000000" w:themeColor="text1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6810CCC1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 w:rsidRPr="00A70C99">
              <w:rPr>
                <w:rFonts w:ascii="Arial" w:hAnsi="Arial" w:cs="Arial"/>
                <w:b/>
                <w:color w:val="000000" w:themeColor="text1"/>
                <w:szCs w:val="20"/>
              </w:rPr>
              <w:t>Freesurfer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678BF2CF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(cm</w:t>
            </w:r>
            <w:r w:rsidRPr="00A70C99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3</w:t>
            </w:r>
            <w:r w:rsidRPr="00A70C99">
              <w:rPr>
                <w:rFonts w:ascii="Arial" w:hAnsi="Arial" w:cs="Arial"/>
                <w:color w:val="000000" w:themeColor="text1"/>
                <w:szCs w:val="20"/>
              </w:rPr>
              <w:t>)</w:t>
            </w:r>
          </w:p>
        </w:tc>
      </w:tr>
      <w:tr w:rsidR="00A70C99" w:rsidRPr="00A70C99" w14:paraId="29E49209" w14:textId="77777777" w:rsidTr="005C2126">
        <w:trPr>
          <w:trHeight w:val="402"/>
        </w:trPr>
        <w:tc>
          <w:tcPr>
            <w:tcW w:w="918" w:type="pct"/>
            <w:tcBorders>
              <w:top w:val="nil"/>
              <w:bottom w:val="single" w:sz="4" w:space="0" w:color="auto"/>
            </w:tcBorders>
          </w:tcPr>
          <w:p w14:paraId="5D53FCAA" w14:textId="77777777" w:rsidR="0043490D" w:rsidRPr="00A70C99" w:rsidRDefault="0043490D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083" w:type="pct"/>
            <w:tcBorders>
              <w:top w:val="nil"/>
              <w:bottom w:val="single" w:sz="4" w:space="0" w:color="auto"/>
            </w:tcBorders>
          </w:tcPr>
          <w:p w14:paraId="7A10F59F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 xml:space="preserve">Mean </w:t>
            </w:r>
            <w:r w:rsidRPr="00A70C99">
              <w:rPr>
                <w:rFonts w:ascii="Arial" w:eastAsia="Malgun Gothic" w:hAnsi="Arial" w:cs="Arial"/>
                <w:color w:val="000000" w:themeColor="text1"/>
                <w:szCs w:val="20"/>
              </w:rPr>
              <w:t>±</w:t>
            </w:r>
            <w:r w:rsidRPr="00A70C99">
              <w:rPr>
                <w:rFonts w:ascii="Arial" w:hAnsi="Arial" w:cs="Arial"/>
                <w:color w:val="000000" w:themeColor="text1"/>
                <w:szCs w:val="20"/>
              </w:rPr>
              <w:t xml:space="preserve"> SD</w:t>
            </w:r>
          </w:p>
          <w:p w14:paraId="77ABDC3B" w14:textId="77777777" w:rsidR="0043490D" w:rsidRPr="00A70C99" w:rsidRDefault="0043490D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172CACDC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 w:hint="eastAsia"/>
                <w:color w:val="000000" w:themeColor="text1"/>
                <w:szCs w:val="20"/>
              </w:rPr>
              <w:t>Range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27F03D47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 xml:space="preserve">Mean </w:t>
            </w:r>
            <w:r w:rsidRPr="00A70C99">
              <w:rPr>
                <w:rFonts w:ascii="Arial" w:eastAsia="Malgun Gothic" w:hAnsi="Arial" w:cs="Arial"/>
                <w:color w:val="000000" w:themeColor="text1"/>
                <w:szCs w:val="20"/>
              </w:rPr>
              <w:t>±</w:t>
            </w:r>
            <w:r w:rsidRPr="00A70C99">
              <w:rPr>
                <w:rFonts w:ascii="Arial" w:hAnsi="Arial" w:cs="Arial"/>
                <w:color w:val="000000" w:themeColor="text1"/>
                <w:szCs w:val="20"/>
              </w:rPr>
              <w:t xml:space="preserve"> SD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466B9FF7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 w:hint="eastAsia"/>
                <w:color w:val="000000" w:themeColor="text1"/>
                <w:szCs w:val="20"/>
              </w:rPr>
              <w:t>Range</w:t>
            </w:r>
          </w:p>
        </w:tc>
      </w:tr>
      <w:tr w:rsidR="00A70C99" w:rsidRPr="00A70C99" w14:paraId="03C0986A" w14:textId="77777777" w:rsidTr="005C2126">
        <w:trPr>
          <w:trHeight w:val="402"/>
        </w:trPr>
        <w:tc>
          <w:tcPr>
            <w:tcW w:w="918" w:type="pct"/>
            <w:tcBorders>
              <w:top w:val="single" w:sz="4" w:space="0" w:color="auto"/>
            </w:tcBorders>
            <w:hideMark/>
          </w:tcPr>
          <w:p w14:paraId="40C32BCD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Total intracranial volume</w:t>
            </w:r>
          </w:p>
        </w:tc>
        <w:tc>
          <w:tcPr>
            <w:tcW w:w="1083" w:type="pct"/>
            <w:tcBorders>
              <w:top w:val="single" w:sz="4" w:space="0" w:color="auto"/>
            </w:tcBorders>
          </w:tcPr>
          <w:p w14:paraId="1A742AB8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1449.92 </w:t>
            </w:r>
            <w:r w:rsidR="005C2126"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125.04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7597A71D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1250.12 </w:t>
            </w:r>
            <w:r w:rsidR="005C2126"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1859.81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5F2EE4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1419.93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137.53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3AD2064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1170.58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1837.20</w:t>
            </w:r>
          </w:p>
        </w:tc>
      </w:tr>
      <w:tr w:rsidR="00A70C99" w:rsidRPr="00A70C99" w14:paraId="4A038908" w14:textId="77777777" w:rsidTr="005C2126">
        <w:trPr>
          <w:trHeight w:val="402"/>
        </w:trPr>
        <w:tc>
          <w:tcPr>
            <w:tcW w:w="918" w:type="pct"/>
            <w:hideMark/>
          </w:tcPr>
          <w:p w14:paraId="0EA3C632" w14:textId="0CE88755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Whole</w:t>
            </w:r>
            <w:r w:rsidR="00471138" w:rsidRPr="00A70C99">
              <w:rPr>
                <w:rFonts w:ascii="Arial" w:hAnsi="Arial" w:cs="Arial"/>
                <w:color w:val="000000" w:themeColor="text1"/>
                <w:szCs w:val="20"/>
              </w:rPr>
              <w:t>-</w:t>
            </w:r>
            <w:r w:rsidRPr="00A70C99">
              <w:rPr>
                <w:rFonts w:ascii="Arial" w:hAnsi="Arial" w:cs="Arial"/>
                <w:color w:val="000000" w:themeColor="text1"/>
                <w:szCs w:val="20"/>
              </w:rPr>
              <w:t>brain parenchyma</w:t>
            </w:r>
          </w:p>
        </w:tc>
        <w:tc>
          <w:tcPr>
            <w:tcW w:w="1083" w:type="pct"/>
          </w:tcPr>
          <w:p w14:paraId="3BF71BAB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1077.60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>±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90.87</w:t>
            </w:r>
          </w:p>
        </w:tc>
        <w:tc>
          <w:tcPr>
            <w:tcW w:w="1000" w:type="pct"/>
          </w:tcPr>
          <w:p w14:paraId="11ED4F1B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893.28 </w:t>
            </w:r>
            <w:r w:rsidR="005C2126"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1382.63</w:t>
            </w:r>
          </w:p>
        </w:tc>
        <w:tc>
          <w:tcPr>
            <w:tcW w:w="1000" w:type="pct"/>
          </w:tcPr>
          <w:p w14:paraId="58008C6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1026.64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89.25</w:t>
            </w:r>
          </w:p>
        </w:tc>
        <w:tc>
          <w:tcPr>
            <w:tcW w:w="1000" w:type="pct"/>
          </w:tcPr>
          <w:p w14:paraId="28185F0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869.33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1316.52</w:t>
            </w:r>
          </w:p>
        </w:tc>
      </w:tr>
      <w:tr w:rsidR="00A70C99" w:rsidRPr="00A70C99" w14:paraId="5E0CEDD1" w14:textId="77777777" w:rsidTr="005C2126">
        <w:trPr>
          <w:trHeight w:val="402"/>
        </w:trPr>
        <w:tc>
          <w:tcPr>
            <w:tcW w:w="918" w:type="pct"/>
            <w:hideMark/>
          </w:tcPr>
          <w:p w14:paraId="04ACD5CC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Forebrain parenchyma</w:t>
            </w:r>
          </w:p>
        </w:tc>
        <w:tc>
          <w:tcPr>
            <w:tcW w:w="1083" w:type="pct"/>
          </w:tcPr>
          <w:p w14:paraId="7592971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933.86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81.66</w:t>
            </w:r>
          </w:p>
        </w:tc>
        <w:tc>
          <w:tcPr>
            <w:tcW w:w="1000" w:type="pct"/>
          </w:tcPr>
          <w:p w14:paraId="13BA94F0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769.48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1208.72</w:t>
            </w:r>
          </w:p>
        </w:tc>
        <w:tc>
          <w:tcPr>
            <w:tcW w:w="1000" w:type="pct"/>
          </w:tcPr>
          <w:p w14:paraId="77F0775A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>900.53 ± 80.69</w:t>
            </w:r>
          </w:p>
        </w:tc>
        <w:tc>
          <w:tcPr>
            <w:tcW w:w="1000" w:type="pct"/>
          </w:tcPr>
          <w:p w14:paraId="5F1FB26D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755.35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>1165.41</w:t>
            </w:r>
          </w:p>
        </w:tc>
      </w:tr>
      <w:tr w:rsidR="00A70C99" w:rsidRPr="00A70C99" w14:paraId="48FB6E32" w14:textId="77777777" w:rsidTr="005C2126">
        <w:trPr>
          <w:trHeight w:val="402"/>
        </w:trPr>
        <w:tc>
          <w:tcPr>
            <w:tcW w:w="918" w:type="pct"/>
            <w:hideMark/>
          </w:tcPr>
          <w:p w14:paraId="310C4C2F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Cortical GM</w:t>
            </w:r>
          </w:p>
        </w:tc>
        <w:tc>
          <w:tcPr>
            <w:tcW w:w="1083" w:type="pct"/>
          </w:tcPr>
          <w:p w14:paraId="3FD3781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416.11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44.64</w:t>
            </w:r>
          </w:p>
        </w:tc>
        <w:tc>
          <w:tcPr>
            <w:tcW w:w="1000" w:type="pct"/>
          </w:tcPr>
          <w:p w14:paraId="2EB231F1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308.05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526.48</w:t>
            </w:r>
          </w:p>
        </w:tc>
        <w:tc>
          <w:tcPr>
            <w:tcW w:w="1000" w:type="pct"/>
          </w:tcPr>
          <w:p w14:paraId="0532B78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389.64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35.78</w:t>
            </w:r>
          </w:p>
        </w:tc>
        <w:tc>
          <w:tcPr>
            <w:tcW w:w="1000" w:type="pct"/>
          </w:tcPr>
          <w:p w14:paraId="05B6983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293.03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498.27</w:t>
            </w:r>
          </w:p>
        </w:tc>
      </w:tr>
      <w:tr w:rsidR="00A70C99" w:rsidRPr="00A70C99" w14:paraId="7E98FC54" w14:textId="77777777" w:rsidTr="005C2126">
        <w:trPr>
          <w:trHeight w:val="402"/>
        </w:trPr>
        <w:tc>
          <w:tcPr>
            <w:tcW w:w="918" w:type="pct"/>
            <w:hideMark/>
          </w:tcPr>
          <w:p w14:paraId="70BF4EAD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Cerebral WM</w:t>
            </w:r>
          </w:p>
        </w:tc>
        <w:tc>
          <w:tcPr>
            <w:tcW w:w="1083" w:type="pct"/>
          </w:tcPr>
          <w:p w14:paraId="763A2CDE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416.11 </w:t>
            </w:r>
            <w:r w:rsidR="00325E94"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="00325E94"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44.64</w:t>
            </w:r>
          </w:p>
        </w:tc>
        <w:tc>
          <w:tcPr>
            <w:tcW w:w="1000" w:type="pct"/>
          </w:tcPr>
          <w:p w14:paraId="30D841C0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308.05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526.48</w:t>
            </w:r>
          </w:p>
        </w:tc>
        <w:tc>
          <w:tcPr>
            <w:tcW w:w="1000" w:type="pct"/>
          </w:tcPr>
          <w:p w14:paraId="735F3B63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421.47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54.83</w:t>
            </w:r>
          </w:p>
        </w:tc>
        <w:tc>
          <w:tcPr>
            <w:tcW w:w="1000" w:type="pct"/>
          </w:tcPr>
          <w:p w14:paraId="27764099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318.90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735.38</w:t>
            </w:r>
          </w:p>
        </w:tc>
      </w:tr>
      <w:tr w:rsidR="00A70C99" w:rsidRPr="00A70C99" w14:paraId="2F2B19AC" w14:textId="77777777" w:rsidTr="005C2126">
        <w:trPr>
          <w:trHeight w:val="402"/>
        </w:trPr>
        <w:tc>
          <w:tcPr>
            <w:tcW w:w="918" w:type="pct"/>
            <w:hideMark/>
          </w:tcPr>
          <w:p w14:paraId="4E151F0C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Lateral ventricle</w:t>
            </w:r>
          </w:p>
        </w:tc>
        <w:tc>
          <w:tcPr>
            <w:tcW w:w="1083" w:type="pct"/>
          </w:tcPr>
          <w:p w14:paraId="1B54E501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41.20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16.04</w:t>
            </w:r>
          </w:p>
        </w:tc>
        <w:tc>
          <w:tcPr>
            <w:tcW w:w="1000" w:type="pct"/>
          </w:tcPr>
          <w:p w14:paraId="22E2227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14.72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91.92</w:t>
            </w:r>
          </w:p>
        </w:tc>
        <w:tc>
          <w:tcPr>
            <w:tcW w:w="1000" w:type="pct"/>
          </w:tcPr>
          <w:p w14:paraId="5850230A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33.84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14.26</w:t>
            </w:r>
          </w:p>
        </w:tc>
        <w:tc>
          <w:tcPr>
            <w:tcW w:w="1000" w:type="pct"/>
          </w:tcPr>
          <w:p w14:paraId="155D163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10.22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78.47</w:t>
            </w:r>
          </w:p>
        </w:tc>
      </w:tr>
      <w:tr w:rsidR="00A70C99" w:rsidRPr="00A70C99" w14:paraId="03DEE16A" w14:textId="77777777" w:rsidTr="005C2126">
        <w:trPr>
          <w:trHeight w:val="402"/>
        </w:trPr>
        <w:tc>
          <w:tcPr>
            <w:tcW w:w="918" w:type="pct"/>
            <w:hideMark/>
          </w:tcPr>
          <w:p w14:paraId="2384AA76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Inferior lateral ventricle</w:t>
            </w:r>
          </w:p>
        </w:tc>
        <w:tc>
          <w:tcPr>
            <w:tcW w:w="1083" w:type="pct"/>
          </w:tcPr>
          <w:p w14:paraId="338C3594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3.10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1.34</w:t>
            </w:r>
          </w:p>
        </w:tc>
        <w:tc>
          <w:tcPr>
            <w:tcW w:w="1000" w:type="pct"/>
          </w:tcPr>
          <w:p w14:paraId="24F037E6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0.79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7.02</w:t>
            </w:r>
          </w:p>
        </w:tc>
        <w:tc>
          <w:tcPr>
            <w:tcW w:w="1000" w:type="pct"/>
          </w:tcPr>
          <w:p w14:paraId="2E9D30D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1.76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1000" w:type="pct"/>
          </w:tcPr>
          <w:p w14:paraId="5F66BFF4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0.13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5.21</w:t>
            </w:r>
          </w:p>
        </w:tc>
      </w:tr>
      <w:tr w:rsidR="00A70C99" w:rsidRPr="00A70C99" w14:paraId="3BFFB258" w14:textId="77777777" w:rsidTr="005C2126">
        <w:trPr>
          <w:trHeight w:val="402"/>
        </w:trPr>
        <w:tc>
          <w:tcPr>
            <w:tcW w:w="918" w:type="pct"/>
            <w:hideMark/>
          </w:tcPr>
          <w:p w14:paraId="187A56F5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3rd ventricle</w:t>
            </w:r>
          </w:p>
        </w:tc>
        <w:tc>
          <w:tcPr>
            <w:tcW w:w="1083" w:type="pct"/>
          </w:tcPr>
          <w:p w14:paraId="2866B85E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2.31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0.70</w:t>
            </w:r>
          </w:p>
        </w:tc>
        <w:tc>
          <w:tcPr>
            <w:tcW w:w="1000" w:type="pct"/>
          </w:tcPr>
          <w:p w14:paraId="07BBACF1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0.93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4.31</w:t>
            </w:r>
          </w:p>
        </w:tc>
        <w:tc>
          <w:tcPr>
            <w:tcW w:w="1000" w:type="pct"/>
          </w:tcPr>
          <w:p w14:paraId="45E65545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1.99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1000" w:type="pct"/>
          </w:tcPr>
          <w:p w14:paraId="306208FE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0.88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4.08</w:t>
            </w:r>
          </w:p>
        </w:tc>
      </w:tr>
      <w:tr w:rsidR="00A70C99" w:rsidRPr="00A70C99" w14:paraId="4D3BBB75" w14:textId="77777777" w:rsidTr="005C2126">
        <w:trPr>
          <w:trHeight w:val="402"/>
        </w:trPr>
        <w:tc>
          <w:tcPr>
            <w:tcW w:w="918" w:type="pct"/>
            <w:hideMark/>
          </w:tcPr>
          <w:p w14:paraId="5B69AB0A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Caudate</w:t>
            </w:r>
          </w:p>
        </w:tc>
        <w:tc>
          <w:tcPr>
            <w:tcW w:w="1083" w:type="pct"/>
          </w:tcPr>
          <w:p w14:paraId="7FD38D00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5.83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1.54</w:t>
            </w:r>
          </w:p>
        </w:tc>
        <w:tc>
          <w:tcPr>
            <w:tcW w:w="1000" w:type="pct"/>
          </w:tcPr>
          <w:p w14:paraId="71D52831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2.56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15.49</w:t>
            </w:r>
          </w:p>
        </w:tc>
        <w:tc>
          <w:tcPr>
            <w:tcW w:w="1000" w:type="pct"/>
          </w:tcPr>
          <w:p w14:paraId="1973CEEC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6.48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1000" w:type="pct"/>
          </w:tcPr>
          <w:p w14:paraId="0AD5F59A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4.43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9.38</w:t>
            </w:r>
          </w:p>
        </w:tc>
      </w:tr>
      <w:tr w:rsidR="00A70C99" w:rsidRPr="00A70C99" w14:paraId="4C978012" w14:textId="77777777" w:rsidTr="005C2126">
        <w:trPr>
          <w:trHeight w:val="402"/>
        </w:trPr>
        <w:tc>
          <w:tcPr>
            <w:tcW w:w="918" w:type="pct"/>
            <w:hideMark/>
          </w:tcPr>
          <w:p w14:paraId="07935F49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Putamen</w:t>
            </w:r>
          </w:p>
        </w:tc>
        <w:tc>
          <w:tcPr>
            <w:tcW w:w="1083" w:type="pct"/>
          </w:tcPr>
          <w:p w14:paraId="3BBB1696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10.83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1.26</w:t>
            </w:r>
          </w:p>
        </w:tc>
        <w:tc>
          <w:tcPr>
            <w:tcW w:w="1000" w:type="pct"/>
          </w:tcPr>
          <w:p w14:paraId="135E52A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8.01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15.06</w:t>
            </w:r>
          </w:p>
        </w:tc>
        <w:tc>
          <w:tcPr>
            <w:tcW w:w="1000" w:type="pct"/>
          </w:tcPr>
          <w:p w14:paraId="2494D809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8.53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1.20</w:t>
            </w:r>
          </w:p>
        </w:tc>
        <w:tc>
          <w:tcPr>
            <w:tcW w:w="1000" w:type="pct"/>
          </w:tcPr>
          <w:p w14:paraId="7D309A2C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5.84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13.17</w:t>
            </w:r>
          </w:p>
        </w:tc>
      </w:tr>
      <w:tr w:rsidR="00A70C99" w:rsidRPr="00A70C99" w14:paraId="707DD28F" w14:textId="77777777" w:rsidTr="005C2126">
        <w:trPr>
          <w:trHeight w:val="402"/>
        </w:trPr>
        <w:tc>
          <w:tcPr>
            <w:tcW w:w="918" w:type="pct"/>
            <w:hideMark/>
          </w:tcPr>
          <w:p w14:paraId="6B191691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Pallidum</w:t>
            </w:r>
          </w:p>
        </w:tc>
        <w:tc>
          <w:tcPr>
            <w:tcW w:w="1083" w:type="pct"/>
          </w:tcPr>
          <w:p w14:paraId="3C83A553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0.83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0.22</w:t>
            </w:r>
          </w:p>
        </w:tc>
        <w:tc>
          <w:tcPr>
            <w:tcW w:w="1000" w:type="pct"/>
          </w:tcPr>
          <w:p w14:paraId="216A2351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0.19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1.53</w:t>
            </w:r>
          </w:p>
        </w:tc>
        <w:tc>
          <w:tcPr>
            <w:tcW w:w="1000" w:type="pct"/>
          </w:tcPr>
          <w:p w14:paraId="7FD99CC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2.76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0.39</w:t>
            </w:r>
          </w:p>
        </w:tc>
        <w:tc>
          <w:tcPr>
            <w:tcW w:w="1000" w:type="pct"/>
          </w:tcPr>
          <w:p w14:paraId="5A61AEDA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1.82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4.15</w:t>
            </w:r>
          </w:p>
        </w:tc>
      </w:tr>
      <w:tr w:rsidR="00A70C99" w:rsidRPr="00A70C99" w14:paraId="7BBF208D" w14:textId="77777777" w:rsidTr="005C2126">
        <w:trPr>
          <w:trHeight w:val="402"/>
        </w:trPr>
        <w:tc>
          <w:tcPr>
            <w:tcW w:w="918" w:type="pct"/>
            <w:hideMark/>
          </w:tcPr>
          <w:p w14:paraId="2603B156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Thalamus</w:t>
            </w:r>
          </w:p>
        </w:tc>
        <w:tc>
          <w:tcPr>
            <w:tcW w:w="1083" w:type="pct"/>
          </w:tcPr>
          <w:p w14:paraId="76B6ED9B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14.90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1.46</w:t>
            </w:r>
          </w:p>
        </w:tc>
        <w:tc>
          <w:tcPr>
            <w:tcW w:w="1000" w:type="pct"/>
          </w:tcPr>
          <w:p w14:paraId="62C64A71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11.91 </w:t>
            </w:r>
            <w:r w:rsidR="005C2126"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19.70</w:t>
            </w:r>
          </w:p>
        </w:tc>
        <w:tc>
          <w:tcPr>
            <w:tcW w:w="1000" w:type="pct"/>
          </w:tcPr>
          <w:p w14:paraId="6C22CA0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12.70 </w:t>
            </w:r>
            <w:r w:rsidR="005C2126"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1.12</w:t>
            </w:r>
          </w:p>
        </w:tc>
        <w:tc>
          <w:tcPr>
            <w:tcW w:w="1000" w:type="pct"/>
          </w:tcPr>
          <w:p w14:paraId="0DAE88B4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10.03 </w:t>
            </w:r>
            <w:r w:rsidR="005C2126"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16.19</w:t>
            </w:r>
          </w:p>
        </w:tc>
      </w:tr>
      <w:tr w:rsidR="00A70C99" w:rsidRPr="00A70C99" w14:paraId="52F988F6" w14:textId="77777777" w:rsidTr="005C2126">
        <w:trPr>
          <w:trHeight w:val="402"/>
        </w:trPr>
        <w:tc>
          <w:tcPr>
            <w:tcW w:w="918" w:type="pct"/>
            <w:hideMark/>
          </w:tcPr>
          <w:p w14:paraId="6E50C625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Amygdala</w:t>
            </w:r>
          </w:p>
        </w:tc>
        <w:tc>
          <w:tcPr>
            <w:tcW w:w="1083" w:type="pct"/>
          </w:tcPr>
          <w:p w14:paraId="2BCE5C46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2.74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1000" w:type="pct"/>
          </w:tcPr>
          <w:p w14:paraId="26B6B363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1.42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3.89</w:t>
            </w:r>
          </w:p>
        </w:tc>
        <w:tc>
          <w:tcPr>
            <w:tcW w:w="1000" w:type="pct"/>
          </w:tcPr>
          <w:p w14:paraId="4A0C9B28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2.46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0.42</w:t>
            </w:r>
          </w:p>
        </w:tc>
        <w:tc>
          <w:tcPr>
            <w:tcW w:w="1000" w:type="pct"/>
          </w:tcPr>
          <w:p w14:paraId="60A91E3A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1.24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3.46</w:t>
            </w:r>
          </w:p>
        </w:tc>
      </w:tr>
      <w:tr w:rsidR="00A70C99" w:rsidRPr="00A70C99" w14:paraId="1BFE50A8" w14:textId="77777777" w:rsidTr="005C2126">
        <w:trPr>
          <w:trHeight w:val="402"/>
        </w:trPr>
        <w:tc>
          <w:tcPr>
            <w:tcW w:w="918" w:type="pct"/>
            <w:hideMark/>
          </w:tcPr>
          <w:p w14:paraId="4A0822CD" w14:textId="77777777" w:rsidR="0043490D" w:rsidRPr="00A70C99" w:rsidRDefault="005E64FF" w:rsidP="00AA0299">
            <w:pPr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Hippocampus</w:t>
            </w:r>
          </w:p>
        </w:tc>
        <w:tc>
          <w:tcPr>
            <w:tcW w:w="1083" w:type="pct"/>
          </w:tcPr>
          <w:p w14:paraId="352BFFB8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6.04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000" w:type="pct"/>
          </w:tcPr>
          <w:p w14:paraId="73FE093C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3.06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8.84</w:t>
            </w:r>
          </w:p>
        </w:tc>
        <w:tc>
          <w:tcPr>
            <w:tcW w:w="1000" w:type="pct"/>
          </w:tcPr>
          <w:p w14:paraId="73B5495E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6.67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1.12</w:t>
            </w:r>
          </w:p>
        </w:tc>
        <w:tc>
          <w:tcPr>
            <w:tcW w:w="1000" w:type="pct"/>
          </w:tcPr>
          <w:p w14:paraId="0CCC7DAF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3.48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8.84</w:t>
            </w:r>
          </w:p>
        </w:tc>
      </w:tr>
      <w:tr w:rsidR="00A70C99" w:rsidRPr="00A70C99" w14:paraId="007EF48C" w14:textId="77777777" w:rsidTr="005C2126">
        <w:trPr>
          <w:trHeight w:val="402"/>
        </w:trPr>
        <w:tc>
          <w:tcPr>
            <w:tcW w:w="918" w:type="pct"/>
            <w:hideMark/>
          </w:tcPr>
          <w:p w14:paraId="06690BB6" w14:textId="77777777" w:rsidR="0043490D" w:rsidRPr="00A70C99" w:rsidRDefault="005E64FF" w:rsidP="00AA0299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 xml:space="preserve">WM </w:t>
            </w:r>
            <w:proofErr w:type="spellStart"/>
            <w:r w:rsidRPr="00A70C99">
              <w:rPr>
                <w:rFonts w:ascii="Arial" w:hAnsi="Arial" w:cs="Arial"/>
                <w:color w:val="000000" w:themeColor="text1"/>
                <w:szCs w:val="20"/>
              </w:rPr>
              <w:t>hypointensities</w:t>
            </w:r>
            <w:proofErr w:type="spellEnd"/>
          </w:p>
        </w:tc>
        <w:tc>
          <w:tcPr>
            <w:tcW w:w="1083" w:type="pct"/>
          </w:tcPr>
          <w:p w14:paraId="06F2EDF5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2.05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3.93</w:t>
            </w:r>
          </w:p>
        </w:tc>
        <w:tc>
          <w:tcPr>
            <w:tcW w:w="1000" w:type="pct"/>
          </w:tcPr>
          <w:p w14:paraId="309F8342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0.00 </w:t>
            </w:r>
            <w:r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28.11</w:t>
            </w:r>
          </w:p>
        </w:tc>
        <w:tc>
          <w:tcPr>
            <w:tcW w:w="1000" w:type="pct"/>
          </w:tcPr>
          <w:p w14:paraId="727B37BE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4.92 </w:t>
            </w:r>
            <w:r w:rsidRPr="00A70C99">
              <w:rPr>
                <w:rFonts w:ascii="Arial" w:eastAsia="Malgun Gothic" w:hAnsi="Arial" w:cs="Arial"/>
                <w:color w:val="000000" w:themeColor="text1"/>
                <w:sz w:val="18"/>
                <w:szCs w:val="18"/>
              </w:rPr>
              <w:t xml:space="preserve">±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6.15</w:t>
            </w:r>
          </w:p>
        </w:tc>
        <w:tc>
          <w:tcPr>
            <w:tcW w:w="1000" w:type="pct"/>
          </w:tcPr>
          <w:p w14:paraId="7C1659C6" w14:textId="77777777" w:rsidR="0043490D" w:rsidRPr="00A70C99" w:rsidRDefault="005E64FF" w:rsidP="00AA0299">
            <w:pPr>
              <w:widowControl/>
              <w:wordWrap/>
              <w:autoSpaceDE/>
              <w:autoSpaceDN/>
              <w:spacing w:after="0" w:line="360" w:lineRule="auto"/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</w:pP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 xml:space="preserve">0.42 </w:t>
            </w:r>
            <w:r w:rsidR="008A6C9A" w:rsidRPr="00A70C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70C99">
              <w:rPr>
                <w:rFonts w:ascii="Arial" w:eastAsia="Gulim" w:hAnsi="Arial" w:cs="Arial"/>
                <w:color w:val="000000" w:themeColor="text1"/>
                <w:sz w:val="18"/>
                <w:szCs w:val="18"/>
              </w:rPr>
              <w:t>37.17</w:t>
            </w:r>
          </w:p>
        </w:tc>
      </w:tr>
    </w:tbl>
    <w:p w14:paraId="21785CD4" w14:textId="77777777" w:rsidR="00892329" w:rsidRPr="00A70C99" w:rsidRDefault="005E64FF" w:rsidP="00892329">
      <w:pPr>
        <w:spacing w:line="480" w:lineRule="auto"/>
        <w:rPr>
          <w:rFonts w:ascii="Arial" w:hAnsi="Arial" w:cs="Arial"/>
          <w:color w:val="000000" w:themeColor="text1"/>
          <w:szCs w:val="20"/>
        </w:rPr>
      </w:pPr>
      <w:r w:rsidRPr="00A70C99">
        <w:rPr>
          <w:rFonts w:ascii="Arial" w:eastAsia="Malgun Gothic" w:hAnsi="Arial" w:cs="Arial"/>
          <w:color w:val="000000" w:themeColor="text1"/>
          <w:szCs w:val="20"/>
          <w:lang w:eastAsia="de-DE"/>
        </w:rPr>
        <w:t>Note.</w:t>
      </w:r>
      <w:r w:rsidRPr="00A70C99">
        <w:rPr>
          <w:rFonts w:ascii="Arial" w:hAnsi="Arial" w:cs="Arial"/>
          <w:color w:val="000000" w:themeColor="text1"/>
          <w:szCs w:val="20"/>
        </w:rPr>
        <w:t xml:space="preserve"> GM, gray matter; WM, white matter</w:t>
      </w:r>
    </w:p>
    <w:p w14:paraId="218DECD0" w14:textId="77777777" w:rsidR="00AA0299" w:rsidRPr="00A70C99" w:rsidRDefault="005E64FF">
      <w:pPr>
        <w:widowControl/>
        <w:wordWrap/>
        <w:autoSpaceDE/>
        <w:autoSpaceDN/>
        <w:spacing w:after="160" w:line="259" w:lineRule="auto"/>
        <w:rPr>
          <w:rFonts w:ascii="Arial" w:eastAsia="Malgun Gothic" w:hAnsi="Arial" w:cs="Arial"/>
          <w:b/>
          <w:color w:val="000000" w:themeColor="text1"/>
          <w:szCs w:val="20"/>
        </w:rPr>
      </w:pPr>
      <w:r w:rsidRPr="00A70C99">
        <w:rPr>
          <w:rFonts w:ascii="Arial" w:eastAsia="Malgun Gothic" w:hAnsi="Arial" w:cs="Arial"/>
          <w:b/>
          <w:color w:val="000000" w:themeColor="text1"/>
          <w:szCs w:val="20"/>
        </w:rPr>
        <w:br w:type="page"/>
      </w:r>
    </w:p>
    <w:p w14:paraId="5CC2A497" w14:textId="77777777" w:rsidR="00AA0299" w:rsidRPr="00A70C99" w:rsidRDefault="00FA793C" w:rsidP="00AA0299">
      <w:pPr>
        <w:spacing w:line="480" w:lineRule="auto"/>
        <w:rPr>
          <w:rFonts w:ascii="Arial" w:eastAsia="Malgun Gothic" w:hAnsi="Arial" w:cs="Arial"/>
          <w:b/>
          <w:color w:val="000000" w:themeColor="text1"/>
          <w:szCs w:val="20"/>
        </w:rPr>
      </w:pPr>
      <w:r w:rsidRPr="00A70C99">
        <w:rPr>
          <w:rFonts w:ascii="Arial" w:eastAsia="Malgun Gothic" w:hAnsi="Arial" w:cs="Arial"/>
          <w:b/>
          <w:color w:val="000000" w:themeColor="text1"/>
          <w:szCs w:val="20"/>
        </w:rPr>
        <w:lastRenderedPageBreak/>
        <w:t>Supplementary Table 2. Variance inflation factor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686"/>
        <w:gridCol w:w="2694"/>
      </w:tblGrid>
      <w:tr w:rsidR="00A70C99" w:rsidRPr="00A70C99" w14:paraId="54D894B6" w14:textId="77777777" w:rsidTr="00FA793C">
        <w:trPr>
          <w:trHeight w:val="283"/>
        </w:trPr>
        <w:tc>
          <w:tcPr>
            <w:tcW w:w="1837" w:type="pct"/>
            <w:tcBorders>
              <w:bottom w:val="single" w:sz="4" w:space="0" w:color="auto"/>
            </w:tcBorders>
          </w:tcPr>
          <w:p w14:paraId="32311FD1" w14:textId="77777777" w:rsidR="00622EB1" w:rsidRPr="00A70C99" w:rsidRDefault="00622EB1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3163" w:type="pct"/>
            <w:gridSpan w:val="2"/>
            <w:tcBorders>
              <w:bottom w:val="single" w:sz="4" w:space="0" w:color="auto"/>
            </w:tcBorders>
          </w:tcPr>
          <w:p w14:paraId="219E66C0" w14:textId="77777777" w:rsidR="00622EB1" w:rsidRPr="00A70C99" w:rsidRDefault="00FA793C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70C99">
              <w:rPr>
                <w:rFonts w:ascii="Arial" w:eastAsia="Malgun Gothic" w:hAnsi="Arial" w:cs="Arial"/>
                <w:b/>
                <w:color w:val="000000" w:themeColor="text1"/>
                <w:szCs w:val="20"/>
              </w:rPr>
              <w:t>Variance inflation factor</w:t>
            </w:r>
          </w:p>
        </w:tc>
      </w:tr>
      <w:tr w:rsidR="00A70C99" w:rsidRPr="00A70C99" w14:paraId="20DA7979" w14:textId="77777777" w:rsidTr="00FA793C">
        <w:tc>
          <w:tcPr>
            <w:tcW w:w="1837" w:type="pct"/>
            <w:tcBorders>
              <w:top w:val="single" w:sz="4" w:space="0" w:color="auto"/>
              <w:bottom w:val="nil"/>
            </w:tcBorders>
          </w:tcPr>
          <w:p w14:paraId="13CDF677" w14:textId="77777777" w:rsidR="00622EB1" w:rsidRPr="00A70C99" w:rsidRDefault="00622EB1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579" w:type="pct"/>
            <w:tcBorders>
              <w:top w:val="single" w:sz="4" w:space="0" w:color="auto"/>
              <w:bottom w:val="nil"/>
            </w:tcBorders>
          </w:tcPr>
          <w:p w14:paraId="5F74FFBB" w14:textId="77777777" w:rsidR="00622EB1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eastAsia="Malgun Gothic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b/>
                <w:color w:val="000000" w:themeColor="text1"/>
                <w:szCs w:val="20"/>
              </w:rPr>
              <w:t>Percentage (%) of ICV</w:t>
            </w:r>
          </w:p>
        </w:tc>
        <w:tc>
          <w:tcPr>
            <w:tcW w:w="1584" w:type="pct"/>
            <w:tcBorders>
              <w:top w:val="single" w:sz="4" w:space="0" w:color="auto"/>
              <w:bottom w:val="nil"/>
            </w:tcBorders>
          </w:tcPr>
          <w:p w14:paraId="2683943C" w14:textId="77777777" w:rsidR="00622EB1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eastAsia="Malgun Gothic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b/>
                <w:color w:val="000000" w:themeColor="text1"/>
                <w:szCs w:val="20"/>
              </w:rPr>
              <w:t>Normative percentile</w:t>
            </w:r>
          </w:p>
        </w:tc>
      </w:tr>
      <w:tr w:rsidR="00A70C99" w:rsidRPr="00A70C99" w14:paraId="26CF3362" w14:textId="77777777" w:rsidTr="00FA793C">
        <w:tc>
          <w:tcPr>
            <w:tcW w:w="1837" w:type="pct"/>
            <w:tcBorders>
              <w:top w:val="nil"/>
            </w:tcBorders>
          </w:tcPr>
          <w:p w14:paraId="7872C8DB" w14:textId="4F9C7403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Whole</w:t>
            </w:r>
            <w:r w:rsidR="00471138" w:rsidRPr="00A70C99">
              <w:rPr>
                <w:rFonts w:ascii="Arial" w:hAnsi="Arial" w:cs="Arial"/>
                <w:color w:val="000000" w:themeColor="text1"/>
                <w:szCs w:val="20"/>
              </w:rPr>
              <w:t>-</w:t>
            </w:r>
            <w:r w:rsidRPr="00A70C99">
              <w:rPr>
                <w:rFonts w:ascii="Arial" w:hAnsi="Arial" w:cs="Arial"/>
                <w:color w:val="000000" w:themeColor="text1"/>
                <w:szCs w:val="20"/>
              </w:rPr>
              <w:t>brain parenchyma</w:t>
            </w:r>
          </w:p>
        </w:tc>
        <w:tc>
          <w:tcPr>
            <w:tcW w:w="1579" w:type="pct"/>
            <w:tcBorders>
              <w:top w:val="nil"/>
            </w:tcBorders>
            <w:shd w:val="clear" w:color="auto" w:fill="auto"/>
            <w:vAlign w:val="center"/>
          </w:tcPr>
          <w:p w14:paraId="669078B6" w14:textId="77777777" w:rsidR="00FA793C" w:rsidRPr="00A70C99" w:rsidRDefault="005E64FF" w:rsidP="00FA79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3.615</w:t>
            </w:r>
          </w:p>
        </w:tc>
        <w:tc>
          <w:tcPr>
            <w:tcW w:w="1584" w:type="pct"/>
            <w:tcBorders>
              <w:top w:val="nil"/>
            </w:tcBorders>
            <w:vAlign w:val="center"/>
          </w:tcPr>
          <w:p w14:paraId="4F73C166" w14:textId="77777777" w:rsidR="00FA793C" w:rsidRPr="00A70C99" w:rsidRDefault="005E64FF" w:rsidP="00FA79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2.635</w:t>
            </w:r>
          </w:p>
        </w:tc>
      </w:tr>
      <w:tr w:rsidR="00A70C99" w:rsidRPr="00A70C99" w14:paraId="4675DCC6" w14:textId="77777777" w:rsidTr="00FA793C">
        <w:tc>
          <w:tcPr>
            <w:tcW w:w="1837" w:type="pct"/>
          </w:tcPr>
          <w:p w14:paraId="75F2FB75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Cortical GM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05A5B4F0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3.650</w:t>
            </w:r>
          </w:p>
        </w:tc>
        <w:tc>
          <w:tcPr>
            <w:tcW w:w="1584" w:type="pct"/>
            <w:vAlign w:val="center"/>
          </w:tcPr>
          <w:p w14:paraId="411B115C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2.397</w:t>
            </w:r>
          </w:p>
        </w:tc>
      </w:tr>
      <w:tr w:rsidR="00A70C99" w:rsidRPr="00A70C99" w14:paraId="521AC905" w14:textId="77777777" w:rsidTr="00FA793C">
        <w:tc>
          <w:tcPr>
            <w:tcW w:w="1837" w:type="pct"/>
          </w:tcPr>
          <w:p w14:paraId="32A3766A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Cerebral WM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44029C38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2.047</w:t>
            </w:r>
          </w:p>
        </w:tc>
        <w:tc>
          <w:tcPr>
            <w:tcW w:w="1584" w:type="pct"/>
            <w:vAlign w:val="center"/>
          </w:tcPr>
          <w:p w14:paraId="332FF6C6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1.630</w:t>
            </w:r>
          </w:p>
        </w:tc>
      </w:tr>
      <w:tr w:rsidR="00A70C99" w:rsidRPr="00A70C99" w14:paraId="0EC02ECD" w14:textId="77777777" w:rsidTr="00FA793C">
        <w:tc>
          <w:tcPr>
            <w:tcW w:w="1837" w:type="pct"/>
          </w:tcPr>
          <w:p w14:paraId="689E9C68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Lateral ventricle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27E32896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3.476</w:t>
            </w:r>
          </w:p>
        </w:tc>
        <w:tc>
          <w:tcPr>
            <w:tcW w:w="1584" w:type="pct"/>
            <w:vAlign w:val="center"/>
          </w:tcPr>
          <w:p w14:paraId="5098BE0F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1.969</w:t>
            </w:r>
          </w:p>
        </w:tc>
      </w:tr>
      <w:tr w:rsidR="00A70C99" w:rsidRPr="00A70C99" w14:paraId="5212C57E" w14:textId="77777777" w:rsidTr="00FA793C">
        <w:tc>
          <w:tcPr>
            <w:tcW w:w="1837" w:type="pct"/>
          </w:tcPr>
          <w:p w14:paraId="7DD030C8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Inferior lateral ventricle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36EC5F58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3.839</w:t>
            </w:r>
          </w:p>
        </w:tc>
        <w:tc>
          <w:tcPr>
            <w:tcW w:w="1584" w:type="pct"/>
            <w:vAlign w:val="center"/>
          </w:tcPr>
          <w:p w14:paraId="25128205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2.616</w:t>
            </w:r>
          </w:p>
        </w:tc>
      </w:tr>
      <w:tr w:rsidR="00A70C99" w:rsidRPr="00A70C99" w14:paraId="591CB230" w14:textId="77777777" w:rsidTr="00FA793C">
        <w:trPr>
          <w:trHeight w:val="269"/>
        </w:trPr>
        <w:tc>
          <w:tcPr>
            <w:tcW w:w="1837" w:type="pct"/>
          </w:tcPr>
          <w:p w14:paraId="352F5E26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Third ventricle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753B9671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2.495</w:t>
            </w:r>
          </w:p>
        </w:tc>
        <w:tc>
          <w:tcPr>
            <w:tcW w:w="1584" w:type="pct"/>
            <w:vAlign w:val="center"/>
          </w:tcPr>
          <w:p w14:paraId="0A076790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1.748</w:t>
            </w:r>
          </w:p>
        </w:tc>
      </w:tr>
      <w:tr w:rsidR="00A70C99" w:rsidRPr="00A70C99" w14:paraId="65EAD0A8" w14:textId="77777777" w:rsidTr="00FA793C">
        <w:tc>
          <w:tcPr>
            <w:tcW w:w="1837" w:type="pct"/>
          </w:tcPr>
          <w:p w14:paraId="3CECC217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Thalamus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61DEC059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1.254</w:t>
            </w:r>
          </w:p>
        </w:tc>
        <w:tc>
          <w:tcPr>
            <w:tcW w:w="1584" w:type="pct"/>
            <w:vAlign w:val="center"/>
          </w:tcPr>
          <w:p w14:paraId="398607ED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1.316</w:t>
            </w:r>
          </w:p>
        </w:tc>
      </w:tr>
      <w:tr w:rsidR="00A70C99" w:rsidRPr="00A70C99" w14:paraId="0B4756F4" w14:textId="77777777" w:rsidTr="00FA793C">
        <w:tc>
          <w:tcPr>
            <w:tcW w:w="1837" w:type="pct"/>
          </w:tcPr>
          <w:p w14:paraId="7C53BAC2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>Hippocampus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33309CBD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2.233</w:t>
            </w:r>
          </w:p>
        </w:tc>
        <w:tc>
          <w:tcPr>
            <w:tcW w:w="1584" w:type="pct"/>
            <w:vAlign w:val="center"/>
          </w:tcPr>
          <w:p w14:paraId="6AF9C6AA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1.588</w:t>
            </w:r>
          </w:p>
        </w:tc>
      </w:tr>
      <w:tr w:rsidR="00A70C99" w:rsidRPr="00A70C99" w14:paraId="39952FD9" w14:textId="77777777" w:rsidTr="00FA793C">
        <w:tc>
          <w:tcPr>
            <w:tcW w:w="1837" w:type="pct"/>
          </w:tcPr>
          <w:p w14:paraId="4ADF9765" w14:textId="77777777" w:rsidR="00FA793C" w:rsidRPr="00A70C99" w:rsidRDefault="005E64FF" w:rsidP="00FA793C">
            <w:pPr>
              <w:spacing w:line="480" w:lineRule="auto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70C99">
              <w:rPr>
                <w:rFonts w:ascii="Arial" w:hAnsi="Arial" w:cs="Arial"/>
                <w:color w:val="000000" w:themeColor="text1"/>
                <w:szCs w:val="20"/>
              </w:rPr>
              <w:t xml:space="preserve">WM </w:t>
            </w:r>
            <w:proofErr w:type="spellStart"/>
            <w:r w:rsidRPr="00A70C99">
              <w:rPr>
                <w:rFonts w:ascii="Arial" w:hAnsi="Arial" w:cs="Arial"/>
                <w:color w:val="000000" w:themeColor="text1"/>
                <w:szCs w:val="20"/>
              </w:rPr>
              <w:t>hypointensities</w:t>
            </w:r>
            <w:proofErr w:type="spellEnd"/>
          </w:p>
        </w:tc>
        <w:tc>
          <w:tcPr>
            <w:tcW w:w="1579" w:type="pct"/>
            <w:shd w:val="clear" w:color="auto" w:fill="auto"/>
            <w:vAlign w:val="center"/>
          </w:tcPr>
          <w:p w14:paraId="7EBFE5D7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1.039</w:t>
            </w:r>
          </w:p>
        </w:tc>
        <w:tc>
          <w:tcPr>
            <w:tcW w:w="1584" w:type="pct"/>
            <w:vAlign w:val="center"/>
          </w:tcPr>
          <w:p w14:paraId="22E15561" w14:textId="77777777" w:rsidR="00FA793C" w:rsidRPr="00A70C99" w:rsidRDefault="005E64FF" w:rsidP="00FA793C">
            <w:pPr>
              <w:jc w:val="center"/>
              <w:rPr>
                <w:color w:val="000000" w:themeColor="text1"/>
                <w:szCs w:val="20"/>
              </w:rPr>
            </w:pPr>
            <w:r w:rsidRPr="00A70C99">
              <w:rPr>
                <w:rFonts w:hint="eastAsia"/>
                <w:color w:val="000000" w:themeColor="text1"/>
                <w:szCs w:val="20"/>
              </w:rPr>
              <w:t>1.037</w:t>
            </w:r>
          </w:p>
        </w:tc>
      </w:tr>
    </w:tbl>
    <w:p w14:paraId="2B5967DB" w14:textId="77777777" w:rsidR="00622EB1" w:rsidRPr="00A70C99" w:rsidRDefault="005E64FF" w:rsidP="00622EB1">
      <w:pPr>
        <w:spacing w:line="480" w:lineRule="auto"/>
        <w:rPr>
          <w:rFonts w:ascii="Arial" w:hAnsi="Arial" w:cs="Arial"/>
          <w:color w:val="000000" w:themeColor="text1"/>
          <w:szCs w:val="20"/>
        </w:rPr>
      </w:pPr>
      <w:r w:rsidRPr="00A70C99">
        <w:rPr>
          <w:rFonts w:ascii="Arial" w:eastAsia="Malgun Gothic" w:hAnsi="Arial" w:cs="Arial"/>
          <w:color w:val="000000" w:themeColor="text1"/>
          <w:szCs w:val="20"/>
          <w:lang w:eastAsia="de-DE"/>
        </w:rPr>
        <w:t>Note.</w:t>
      </w:r>
      <w:r w:rsidRPr="00A70C99">
        <w:rPr>
          <w:rFonts w:ascii="Arial" w:hAnsi="Arial" w:cs="Arial"/>
          <w:color w:val="000000" w:themeColor="text1"/>
          <w:szCs w:val="20"/>
        </w:rPr>
        <w:t xml:space="preserve"> GM, gray matter; WM, white matter</w:t>
      </w:r>
    </w:p>
    <w:p w14:paraId="1FF2161A" w14:textId="77777777" w:rsidR="00AA0299" w:rsidRPr="00A70C99" w:rsidRDefault="00AA0299" w:rsidP="00892329">
      <w:pPr>
        <w:spacing w:line="480" w:lineRule="auto"/>
        <w:rPr>
          <w:rFonts w:ascii="Arial" w:hAnsi="Arial" w:cs="Arial"/>
          <w:color w:val="000000" w:themeColor="text1"/>
          <w:szCs w:val="20"/>
        </w:rPr>
      </w:pPr>
    </w:p>
    <w:sectPr w:rsidR="00AA0299" w:rsidRPr="00A70C99" w:rsidSect="00AA0299">
      <w:pgSz w:w="11906" w:h="16838" w:code="9"/>
      <w:pgMar w:top="1701" w:right="1701" w:bottom="1701" w:left="1701" w:header="851" w:footer="992" w:gutter="0"/>
      <w:lnNumType w:countBy="1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조">
    <w:altName w:val="Batang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0E"/>
    <w:rsid w:val="00325E94"/>
    <w:rsid w:val="00362AD4"/>
    <w:rsid w:val="003B5BBE"/>
    <w:rsid w:val="0043490D"/>
    <w:rsid w:val="00471138"/>
    <w:rsid w:val="00517C01"/>
    <w:rsid w:val="005C2126"/>
    <w:rsid w:val="005E4A20"/>
    <w:rsid w:val="005E64FF"/>
    <w:rsid w:val="00622EB1"/>
    <w:rsid w:val="006C2812"/>
    <w:rsid w:val="006D252D"/>
    <w:rsid w:val="007667B9"/>
    <w:rsid w:val="00892329"/>
    <w:rsid w:val="008A6C9A"/>
    <w:rsid w:val="00A70C99"/>
    <w:rsid w:val="00AA0299"/>
    <w:rsid w:val="00BF710E"/>
    <w:rsid w:val="00C05ADE"/>
    <w:rsid w:val="00ED2D68"/>
    <w:rsid w:val="00FA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A1C06-3023-41FF-8693-28BB1EA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232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F710E"/>
  </w:style>
  <w:style w:type="table" w:styleId="TableGrid">
    <w:name w:val="Table Grid"/>
    <w:basedOn w:val="TableNormal"/>
    <w:uiPriority w:val="59"/>
    <w:rsid w:val="0089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wordWrap/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138"/>
    <w:pPr>
      <w:wordWrap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3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138"/>
    <w:rPr>
      <w:rFonts w:ascii="Tahoma" w:hAnsi="Tahoma" w:cs="Tahoma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Kang</dc:creator>
  <cp:lastModifiedBy>Tania Olliver</cp:lastModifiedBy>
  <cp:revision>2</cp:revision>
  <dcterms:created xsi:type="dcterms:W3CDTF">2020-07-12T19:50:00Z</dcterms:created>
  <dcterms:modified xsi:type="dcterms:W3CDTF">2020-07-12T19:50:00Z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44008.2979398148</vt:r8>
  </property>
  <property fmtid="{D5CDD505-2E9C-101B-9397-08002B2CF9AE}" pid="4" name="EditTotal">
    <vt:i4>401</vt:i4>
  </property>
  <property fmtid="{D5CDD505-2E9C-101B-9397-08002B2CF9AE}" pid="5" name="EditTimer">
    <vt:i4>195</vt:i4>
  </property>
</Properties>
</file>