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E5371" w14:textId="77777777" w:rsidR="00F003AC" w:rsidRPr="00DC2892" w:rsidRDefault="00F003AC" w:rsidP="00F003AC">
      <w:pPr>
        <w:spacing w:after="160"/>
        <w:rPr>
          <w:rFonts w:cs="Arial"/>
          <w:b/>
          <w:szCs w:val="32"/>
        </w:rPr>
      </w:pPr>
      <w:r w:rsidRPr="00DC2892">
        <w:rPr>
          <w:rFonts w:cs="Arial"/>
          <w:b/>
          <w:szCs w:val="32"/>
        </w:rPr>
        <w:t>Supplementary appendix</w:t>
      </w:r>
    </w:p>
    <w:p w14:paraId="14E72947" w14:textId="4C17825A" w:rsidR="00DF5549" w:rsidRDefault="00DF5549" w:rsidP="00DF5549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/>
          <w:noProof/>
        </w:rPr>
      </w:pPr>
    </w:p>
    <w:p w14:paraId="5A1DDF0C" w14:textId="77777777" w:rsidR="00DC2892" w:rsidRPr="00F003AC" w:rsidRDefault="00DC2892" w:rsidP="00DC2892">
      <w:pPr>
        <w:spacing w:after="160"/>
        <w:rPr>
          <w:rFonts w:cs="Arial"/>
          <w:b/>
          <w:sz w:val="20"/>
        </w:rPr>
      </w:pPr>
      <w:r w:rsidRPr="00F003AC">
        <w:rPr>
          <w:rFonts w:cs="Arial"/>
          <w:b/>
          <w:sz w:val="20"/>
        </w:rPr>
        <w:t>Modelling the Cost-Effectiveness of Indacaterol/ Glycopyrronium Versus Salmeterol/Fluticasone Using a Novel Markov Exacerbation-Based Approach</w:t>
      </w:r>
    </w:p>
    <w:p w14:paraId="4702C2E6" w14:textId="77777777" w:rsidR="00DC2892" w:rsidRPr="00211ABF" w:rsidRDefault="00DC2892" w:rsidP="00DC2892">
      <w:pPr>
        <w:pStyle w:val="Text"/>
        <w:spacing w:line="480" w:lineRule="auto"/>
        <w:contextualSpacing/>
        <w:jc w:val="left"/>
        <w:rPr>
          <w:rFonts w:ascii="Arial" w:hAnsi="Arial" w:cs="Arial"/>
          <w:color w:val="000000"/>
          <w:sz w:val="20"/>
          <w:lang w:val="en-US"/>
        </w:rPr>
      </w:pPr>
      <w:r w:rsidRPr="00211ABF">
        <w:rPr>
          <w:rFonts w:ascii="Arial" w:hAnsi="Arial" w:cs="Arial"/>
          <w:color w:val="000000"/>
          <w:sz w:val="20"/>
          <w:lang w:val="en-US"/>
        </w:rPr>
        <w:t>Bhavesh Lakotia,</w:t>
      </w:r>
      <w:r w:rsidRPr="00211ABF">
        <w:rPr>
          <w:rFonts w:ascii="Arial" w:hAnsi="Arial" w:cs="Arial"/>
          <w:color w:val="000000"/>
          <w:sz w:val="20"/>
          <w:vertAlign w:val="superscript"/>
          <w:lang w:val="en-US"/>
        </w:rPr>
        <w:t>1</w:t>
      </w:r>
      <w:r w:rsidRPr="00211ABF">
        <w:rPr>
          <w:rFonts w:ascii="Arial" w:hAnsi="Arial" w:cs="Arial"/>
          <w:color w:val="000000"/>
          <w:sz w:val="20"/>
          <w:lang w:val="en-US"/>
        </w:rPr>
        <w:t xml:space="preserve"> Ronan Mahon,</w:t>
      </w:r>
      <w:r w:rsidRPr="00211ABF">
        <w:rPr>
          <w:rFonts w:ascii="Arial" w:hAnsi="Arial" w:cs="Arial"/>
          <w:color w:val="000000"/>
          <w:sz w:val="20"/>
          <w:vertAlign w:val="superscript"/>
          <w:lang w:val="en-US"/>
        </w:rPr>
        <w:t>1</w:t>
      </w:r>
      <w:r w:rsidRPr="00211ABF">
        <w:rPr>
          <w:rFonts w:ascii="Arial" w:hAnsi="Arial" w:cs="Arial"/>
          <w:color w:val="000000"/>
          <w:sz w:val="20"/>
          <w:lang w:val="en-US"/>
        </w:rPr>
        <w:t xml:space="preserve"> Florian S. Gutzwiller,</w:t>
      </w:r>
      <w:r w:rsidRPr="00211ABF">
        <w:rPr>
          <w:rFonts w:ascii="Arial" w:hAnsi="Arial" w:cs="Arial"/>
          <w:color w:val="000000"/>
          <w:sz w:val="20"/>
          <w:vertAlign w:val="superscript"/>
          <w:lang w:val="en-US"/>
        </w:rPr>
        <w:t>2</w:t>
      </w:r>
      <w:r w:rsidRPr="00211ABF">
        <w:rPr>
          <w:rFonts w:ascii="Arial" w:hAnsi="Arial" w:cs="Arial"/>
          <w:color w:val="000000"/>
          <w:sz w:val="20"/>
          <w:lang w:val="en-US"/>
        </w:rPr>
        <w:t xml:space="preserve"> Andrii Danyliv,</w:t>
      </w:r>
      <w:r w:rsidRPr="00211ABF">
        <w:rPr>
          <w:rFonts w:ascii="Arial" w:hAnsi="Arial" w:cs="Arial"/>
          <w:color w:val="000000"/>
          <w:sz w:val="20"/>
          <w:vertAlign w:val="superscript"/>
          <w:lang w:val="en-US"/>
        </w:rPr>
        <w:t>1</w:t>
      </w:r>
      <w:r w:rsidRPr="00211ABF">
        <w:rPr>
          <w:rFonts w:ascii="Arial" w:hAnsi="Arial" w:cs="Arial"/>
          <w:color w:val="000000"/>
          <w:sz w:val="20"/>
          <w:lang w:val="en-US"/>
        </w:rPr>
        <w:t xml:space="preserve"> Ivan Nikolaev,</w:t>
      </w:r>
      <w:r w:rsidRPr="00211ABF">
        <w:rPr>
          <w:rFonts w:ascii="Arial" w:hAnsi="Arial" w:cs="Arial"/>
          <w:color w:val="000000"/>
          <w:sz w:val="20"/>
          <w:vertAlign w:val="superscript"/>
          <w:lang w:val="en-US"/>
        </w:rPr>
        <w:t>2</w:t>
      </w:r>
      <w:r w:rsidRPr="00211ABF">
        <w:rPr>
          <w:rFonts w:ascii="Arial" w:hAnsi="Arial" w:cs="Arial"/>
          <w:color w:val="000000"/>
          <w:sz w:val="20"/>
          <w:lang w:val="en-US"/>
        </w:rPr>
        <w:t xml:space="preserve"> Praveen Thokala</w:t>
      </w:r>
      <w:r w:rsidRPr="00211ABF">
        <w:rPr>
          <w:rFonts w:ascii="Arial" w:hAnsi="Arial" w:cs="Arial"/>
          <w:color w:val="000000"/>
          <w:sz w:val="20"/>
          <w:vertAlign w:val="superscript"/>
          <w:lang w:val="en-US"/>
        </w:rPr>
        <w:t>3</w:t>
      </w:r>
    </w:p>
    <w:p w14:paraId="4FFBCED7" w14:textId="77777777" w:rsidR="00DC2892" w:rsidRPr="001A3087" w:rsidRDefault="00DC2892" w:rsidP="00DC2892">
      <w:pPr>
        <w:spacing w:after="160"/>
        <w:rPr>
          <w:rFonts w:cs="Arial"/>
          <w:color w:val="000000"/>
          <w:sz w:val="20"/>
          <w:lang w:val="en-US"/>
        </w:rPr>
      </w:pPr>
      <w:r w:rsidRPr="00115BF3">
        <w:rPr>
          <w:rFonts w:cs="Arial"/>
          <w:color w:val="000000"/>
          <w:sz w:val="20"/>
          <w:vertAlign w:val="superscript"/>
          <w:lang w:val="en-US"/>
        </w:rPr>
        <w:t>1</w:t>
      </w:r>
      <w:r w:rsidRPr="00115BF3">
        <w:rPr>
          <w:rFonts w:cs="Arial"/>
          <w:color w:val="000000"/>
          <w:sz w:val="20"/>
          <w:lang w:val="en-US"/>
        </w:rPr>
        <w:t xml:space="preserve">Novartis Ireland Limited, Dublin, Ireland; </w:t>
      </w:r>
      <w:r w:rsidRPr="00115BF3">
        <w:rPr>
          <w:rFonts w:cs="Arial"/>
          <w:color w:val="000000"/>
          <w:sz w:val="20"/>
          <w:vertAlign w:val="superscript"/>
          <w:lang w:val="en-US"/>
        </w:rPr>
        <w:t>2</w:t>
      </w:r>
      <w:r w:rsidRPr="00115BF3">
        <w:rPr>
          <w:rFonts w:cs="Arial"/>
          <w:color w:val="000000"/>
          <w:sz w:val="20"/>
          <w:lang w:val="en-US"/>
        </w:rPr>
        <w:t xml:space="preserve">Novartis Pharma AG, Basel, Switzerland; </w:t>
      </w:r>
      <w:r w:rsidRPr="00115BF3">
        <w:rPr>
          <w:rFonts w:cs="Arial"/>
          <w:color w:val="000000"/>
          <w:sz w:val="20"/>
          <w:vertAlign w:val="superscript"/>
          <w:lang w:val="en-US"/>
        </w:rPr>
        <w:t>3</w:t>
      </w:r>
      <w:r w:rsidRPr="00115BF3">
        <w:rPr>
          <w:rFonts w:cs="Arial"/>
          <w:color w:val="000000"/>
          <w:sz w:val="20"/>
          <w:lang w:val="en-US"/>
        </w:rPr>
        <w:t>PT Health Economics Ltd, Sheffield, UK</w:t>
      </w:r>
    </w:p>
    <w:p w14:paraId="0A3AED6B" w14:textId="77777777" w:rsidR="00DC2892" w:rsidRPr="001A3087" w:rsidRDefault="00DC2892" w:rsidP="00DC2892">
      <w:pPr>
        <w:spacing w:after="160"/>
        <w:rPr>
          <w:rFonts w:cs="Arial"/>
          <w:b/>
          <w:sz w:val="20"/>
        </w:rPr>
      </w:pPr>
    </w:p>
    <w:p w14:paraId="243C0C31" w14:textId="77777777" w:rsidR="00F003AC" w:rsidRDefault="00DC2892" w:rsidP="00F003AC">
      <w:pPr>
        <w:spacing w:after="160" w:line="240" w:lineRule="auto"/>
        <w:rPr>
          <w:rFonts w:cs="Arial"/>
          <w:sz w:val="20"/>
        </w:rPr>
      </w:pPr>
      <w:r w:rsidRPr="006C4FDC">
        <w:rPr>
          <w:rFonts w:cs="Arial"/>
          <w:sz w:val="20"/>
        </w:rPr>
        <w:t xml:space="preserve">Correspondence: </w:t>
      </w:r>
    </w:p>
    <w:p w14:paraId="11B2D726" w14:textId="0901C700" w:rsidR="00DC2892" w:rsidRDefault="00DC2892" w:rsidP="00F003AC">
      <w:pPr>
        <w:spacing w:after="160" w:line="240" w:lineRule="auto"/>
        <w:rPr>
          <w:rFonts w:cs="Arial"/>
          <w:color w:val="000000"/>
          <w:sz w:val="20"/>
          <w:lang w:val="en-US"/>
        </w:rPr>
      </w:pPr>
      <w:r w:rsidRPr="0006298C">
        <w:rPr>
          <w:rFonts w:cs="Arial"/>
          <w:color w:val="000000"/>
          <w:sz w:val="20"/>
          <w:lang w:val="en-US"/>
        </w:rPr>
        <w:t>Ronan Mahon</w:t>
      </w:r>
    </w:p>
    <w:p w14:paraId="14F485E7" w14:textId="77777777" w:rsidR="00DC2892" w:rsidRPr="0006298C" w:rsidRDefault="00DC2892" w:rsidP="00F003AC">
      <w:pPr>
        <w:autoSpaceDE w:val="0"/>
        <w:autoSpaceDN w:val="0"/>
        <w:spacing w:before="40" w:after="40" w:line="240" w:lineRule="auto"/>
        <w:rPr>
          <w:rFonts w:cs="Arial"/>
          <w:sz w:val="20"/>
        </w:rPr>
      </w:pPr>
      <w:r w:rsidRPr="0006298C">
        <w:rPr>
          <w:rFonts w:cs="Arial"/>
          <w:sz w:val="20"/>
        </w:rPr>
        <w:t xml:space="preserve">Team Head, Patient Access Services </w:t>
      </w:r>
    </w:p>
    <w:p w14:paraId="03C1B222" w14:textId="77777777" w:rsidR="00DC2892" w:rsidRPr="0006298C" w:rsidRDefault="00DC2892" w:rsidP="00F003AC">
      <w:pPr>
        <w:autoSpaceDE w:val="0"/>
        <w:autoSpaceDN w:val="0"/>
        <w:spacing w:before="40" w:after="40" w:line="240" w:lineRule="auto"/>
        <w:rPr>
          <w:rFonts w:cs="Arial"/>
          <w:sz w:val="20"/>
        </w:rPr>
      </w:pPr>
      <w:r w:rsidRPr="0006298C">
        <w:rPr>
          <w:rFonts w:cs="Arial"/>
          <w:sz w:val="20"/>
        </w:rPr>
        <w:t>Product Lifecycle Services -</w:t>
      </w:r>
      <w:r>
        <w:rPr>
          <w:rFonts w:cs="Arial"/>
          <w:sz w:val="20"/>
        </w:rPr>
        <w:t xml:space="preserve"> </w:t>
      </w:r>
      <w:r w:rsidRPr="0006298C">
        <w:rPr>
          <w:rFonts w:cs="Arial"/>
          <w:sz w:val="20"/>
        </w:rPr>
        <w:t>NBS</w:t>
      </w:r>
    </w:p>
    <w:p w14:paraId="38DB7335" w14:textId="77777777" w:rsidR="00DC2892" w:rsidRPr="0006298C" w:rsidRDefault="00DC2892" w:rsidP="00F003AC">
      <w:pPr>
        <w:autoSpaceDE w:val="0"/>
        <w:autoSpaceDN w:val="0"/>
        <w:spacing w:before="40" w:after="40" w:line="240" w:lineRule="auto"/>
        <w:rPr>
          <w:rFonts w:cs="Arial"/>
          <w:sz w:val="20"/>
        </w:rPr>
      </w:pPr>
      <w:r w:rsidRPr="0006298C">
        <w:rPr>
          <w:rFonts w:cs="Arial"/>
          <w:sz w:val="20"/>
        </w:rPr>
        <w:t>Novartis Global Service Center Dublin</w:t>
      </w:r>
    </w:p>
    <w:p w14:paraId="55DF7C36" w14:textId="77777777" w:rsidR="00DC2892" w:rsidRPr="0006298C" w:rsidRDefault="00DC2892" w:rsidP="00F003AC">
      <w:pPr>
        <w:autoSpaceDE w:val="0"/>
        <w:autoSpaceDN w:val="0"/>
        <w:spacing w:before="40" w:after="40" w:line="240" w:lineRule="auto"/>
        <w:rPr>
          <w:rFonts w:cs="Arial"/>
          <w:sz w:val="20"/>
        </w:rPr>
      </w:pPr>
      <w:r w:rsidRPr="0006298C">
        <w:rPr>
          <w:rFonts w:cs="Arial"/>
          <w:sz w:val="20"/>
        </w:rPr>
        <w:t>Vista Building</w:t>
      </w:r>
      <w:r>
        <w:rPr>
          <w:rFonts w:cs="Arial"/>
          <w:sz w:val="20"/>
        </w:rPr>
        <w:t xml:space="preserve">, </w:t>
      </w:r>
      <w:r w:rsidRPr="0006298C">
        <w:rPr>
          <w:rFonts w:cs="Arial"/>
          <w:sz w:val="20"/>
        </w:rPr>
        <w:t>Elm Park Business Campus</w:t>
      </w:r>
      <w:r>
        <w:rPr>
          <w:rFonts w:cs="Arial"/>
          <w:sz w:val="20"/>
        </w:rPr>
        <w:t xml:space="preserve">, </w:t>
      </w:r>
      <w:r w:rsidRPr="0006298C">
        <w:rPr>
          <w:rFonts w:cs="Arial"/>
          <w:sz w:val="20"/>
        </w:rPr>
        <w:t>Merrion Road</w:t>
      </w:r>
    </w:p>
    <w:p w14:paraId="79AD1A27" w14:textId="77777777" w:rsidR="00DC2892" w:rsidRDefault="00DC2892" w:rsidP="00F003AC">
      <w:pPr>
        <w:autoSpaceDE w:val="0"/>
        <w:autoSpaceDN w:val="0"/>
        <w:spacing w:before="40" w:after="40" w:line="240" w:lineRule="auto"/>
        <w:rPr>
          <w:rFonts w:cs="Arial"/>
          <w:sz w:val="20"/>
        </w:rPr>
      </w:pPr>
      <w:r w:rsidRPr="0006298C">
        <w:rPr>
          <w:rFonts w:cs="Arial"/>
          <w:sz w:val="20"/>
        </w:rPr>
        <w:t>Dublin 4</w:t>
      </w:r>
      <w:r>
        <w:rPr>
          <w:rFonts w:cs="Arial"/>
          <w:sz w:val="20"/>
        </w:rPr>
        <w:t xml:space="preserve">, </w:t>
      </w:r>
      <w:r w:rsidRPr="0006298C">
        <w:rPr>
          <w:rFonts w:cs="Arial"/>
          <w:sz w:val="20"/>
        </w:rPr>
        <w:t>IRELAND</w:t>
      </w:r>
    </w:p>
    <w:p w14:paraId="00D131A6" w14:textId="77777777" w:rsidR="00DC2892" w:rsidRPr="00A52795" w:rsidRDefault="00DC2892" w:rsidP="00F003AC">
      <w:pPr>
        <w:autoSpaceDE w:val="0"/>
        <w:autoSpaceDN w:val="0"/>
        <w:spacing w:before="40" w:after="40" w:line="240" w:lineRule="auto"/>
        <w:rPr>
          <w:rFonts w:cs="Arial"/>
          <w:sz w:val="20"/>
        </w:rPr>
      </w:pPr>
      <w:r w:rsidRPr="00A52795">
        <w:rPr>
          <w:rFonts w:cs="Arial"/>
          <w:sz w:val="20"/>
        </w:rPr>
        <w:t>Tel +353873647443</w:t>
      </w:r>
    </w:p>
    <w:p w14:paraId="746A5AEF" w14:textId="77777777" w:rsidR="00DC2892" w:rsidRPr="00837851" w:rsidRDefault="00DC2892" w:rsidP="00F003AC">
      <w:pPr>
        <w:autoSpaceDE w:val="0"/>
        <w:autoSpaceDN w:val="0"/>
        <w:spacing w:before="40" w:after="40" w:line="240" w:lineRule="auto"/>
        <w:rPr>
          <w:rFonts w:cs="Arial"/>
          <w:sz w:val="20"/>
        </w:rPr>
      </w:pPr>
      <w:r w:rsidRPr="00A52795">
        <w:rPr>
          <w:rFonts w:cs="Arial"/>
          <w:sz w:val="20"/>
        </w:rPr>
        <w:t xml:space="preserve">Fax </w:t>
      </w:r>
      <w:r w:rsidRPr="00837851">
        <w:rPr>
          <w:rFonts w:cs="Arial"/>
          <w:sz w:val="20"/>
        </w:rPr>
        <w:t>+353 1 2601263</w:t>
      </w:r>
    </w:p>
    <w:p w14:paraId="2F2F746B" w14:textId="77777777" w:rsidR="00DC2892" w:rsidRPr="0006298C" w:rsidRDefault="00DC2892" w:rsidP="00F003AC">
      <w:pPr>
        <w:autoSpaceDE w:val="0"/>
        <w:autoSpaceDN w:val="0"/>
        <w:spacing w:before="40" w:after="40" w:line="240" w:lineRule="auto"/>
        <w:rPr>
          <w:rFonts w:cs="Arial"/>
          <w:sz w:val="20"/>
        </w:rPr>
      </w:pPr>
      <w:r w:rsidRPr="00A52795">
        <w:rPr>
          <w:rFonts w:cs="Arial"/>
          <w:sz w:val="20"/>
        </w:rPr>
        <w:t>Email</w:t>
      </w:r>
      <w:r>
        <w:rPr>
          <w:rFonts w:cs="Arial"/>
          <w:sz w:val="20"/>
        </w:rPr>
        <w:t xml:space="preserve"> ronan.mahon@novartis.com</w:t>
      </w:r>
    </w:p>
    <w:p w14:paraId="46F64DCB" w14:textId="77777777" w:rsidR="00DC2892" w:rsidRDefault="00DC2892">
      <w:pPr>
        <w:spacing w:after="160" w:line="259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br w:type="page"/>
      </w:r>
    </w:p>
    <w:p w14:paraId="0B43C512" w14:textId="42FB796C" w:rsidR="00B511E3" w:rsidRDefault="00B511E3" w:rsidP="00F003AC">
      <w:pPr>
        <w:spacing w:after="160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 xml:space="preserve">Section 1. </w:t>
      </w:r>
    </w:p>
    <w:p w14:paraId="1D334A25" w14:textId="33A2E54F" w:rsidR="00F003AC" w:rsidRPr="004C2A5F" w:rsidRDefault="00F003AC" w:rsidP="00F003AC">
      <w:pPr>
        <w:spacing w:after="160"/>
        <w:rPr>
          <w:rFonts w:cs="Arial"/>
          <w:b/>
          <w:sz w:val="20"/>
        </w:rPr>
      </w:pPr>
      <w:r w:rsidRPr="004C2A5F">
        <w:rPr>
          <w:rFonts w:cs="Arial"/>
          <w:b/>
          <w:sz w:val="20"/>
        </w:rPr>
        <w:t>Regression equation from Rutten-van Mölken et al. 2006</w:t>
      </w:r>
      <w:r w:rsidRPr="004C2A5F">
        <w:rPr>
          <w:rFonts w:cs="Arial"/>
          <w:sz w:val="20"/>
        </w:rPr>
        <w:fldChar w:fldCharType="begin">
          <w:fldData xml:space="preserve">PEVuZE5vdGU+PENpdGU+PEF1dGhvcj5SdXR0ZW4tdmFuIE1vbGtlbjwvQXV0aG9yPjxZZWFyPjIw
MDY8L1llYXI+PFJlY051bT4zOTwvUmVjTnVtPjxEaXNwbGF5VGV4dD48c3R5bGUgZmFjZT0ic3Vw
ZXJzY3JpcHQiPjE8L3N0eWxlPjwvRGlzcGxheVRleHQ+PHJlY29yZD48cmVjLW51bWJlcj4zOTwv
cmVjLW51bWJlcj48Zm9yZWlnbi1rZXlzPjxrZXkgYXBwPSJFTiIgZGItaWQ9IjA5dnI1ZXhkYXoy
ZGZqZXRycHE1ZXd4ZHc1NWE5YTVlczBheCIgdGltZXN0YW1wPSIxNTc4ODkyMDkzIj4zOTwva2V5
PjwvZm9yZWlnbi1rZXlzPjxyZWYtdHlwZSBuYW1lPSJKb3VybmFsIEFydGljbGUiPjE3PC9yZWYt
dHlwZT48Y29udHJpYnV0b3JzPjxhdXRob3JzPjxhdXRob3I+UnV0dGVuLXZhbiBNb2xrZW4sIE0u
IFAuPC9hdXRob3I+PGF1dGhvcj5Pb3N0ZW5icmluaywgSi4gQi48L2F1dGhvcj48YXV0aG9yPlRh
c2hraW4sIEQuIFAuPC9hdXRob3I+PGF1dGhvcj5CdXJraGFydCwgRC48L2F1dGhvcj48YXV0aG9y
Pk1vbnosIEIuIFUuPC9hdXRob3I+PC9hdXRob3JzPjwvY29udHJpYnV0b3JzPjxhdXRoLWFkZHJl
c3M+RXJhc211cyBNQywgSW5zdGl0dXRlIGZvciBNZWRpY2FsIFRlY2hub2xvZ3kgQXNzZXNzbWVu
dCAoSU1UQSksIFBPIEJveCAxNzM4LCAzMDAwIERSIFJvdHRlcmRhbSwgdGhlIE5ldGhlcmxhbmRz
LiBtLnJ1dHRlbkBibWcuZXVyLm5sPC9hdXRoLWFkZHJlc3M+PHRpdGxlcz48dGl0bGU+RG9lcyBx
dWFsaXR5IG9mIGxpZmUgb2YgQ09QRCBwYXRpZW50cyBhcyBtZWFzdXJlZCBieSB0aGUgZ2VuZXJp
YyBFdXJvUW9sIGZpdmUtZGltZW5zaW9uIHF1ZXN0aW9ubmFpcmUgZGlmZmVyZW50aWF0ZSBiZXR3
ZWVuIENPUEQgc2V2ZXJpdHkgc3RhZ2VzPzwvdGl0bGU+PHNlY29uZGFyeS10aXRsZT5DaGVzdDwv
c2Vjb25kYXJ5LXRpdGxlPjwvdGl0bGVzPjxwZXJpb2RpY2FsPjxmdWxsLXRpdGxlPkNoZXN0PC9m
dWxsLXRpdGxlPjwvcGVyaW9kaWNhbD48cGFnZXM+MTExNy0yODwvcGFnZXM+PHZvbHVtZT4xMzA8
L3ZvbHVtZT48bnVtYmVyPjQ8L251bWJlcj48ZWRpdGlvbj4yMDA2LzEwLzEzPC9lZGl0aW9uPjxr
ZXl3b3Jkcz48a2V5d29yZD5BY3Rpdml0aWVzIG9mIERhaWx5IExpdmluZy9wc3ljaG9sb2d5PC9r
ZXl3b3JkPjxrZXl3b3JkPkFnZWQ8L2tleXdvcmQ+PGtleXdvcmQ+Qm9keSBNYXNzIEluZGV4PC9r
ZXl3b3JkPjxrZXl3b3JkPkJyb25jaG9kaWxhdG9yIEFnZW50cy8qdGhlcmFwZXV0aWMgdXNlPC9r
ZXl3b3JkPjxrZXl3b3JkPkNvbW9yYmlkaXR5PC9rZXl3b3JkPjxrZXl3b3JkPkRvdWJsZS1CbGlu
ZCBNZXRob2Q8L2tleXdvcmQ+PGtleXdvcmQ+RmVtYWxlPC9rZXl3b3JkPjxrZXl3b3JkPkZvcmNl
ZCBFeHBpcmF0b3J5IFZvbHVtZS9kcnVnIGVmZmVjdHM8L2tleXdvcmQ+PGtleXdvcmQ+SHVtYW5z
PC9rZXl3b3JkPjxrZXl3b3JkPk1hbGU8L2tleXdvcmQ+PGtleXdvcmQ+TWlkZGxlIEFnZWQ8L2tl
eXdvcmQ+PGtleXdvcmQ+UGFpbiBNZWFzdXJlbWVudC8qc3RhdGlzdGljcyAmYW1wOyBudW1lcmlj
YWwgZGF0YTwva2V5d29yZD48a2V5d29yZD5Qc3ljaG9tZXRyaWNzL3N0YXRpc3RpY3MgJmFtcDsg
bnVtZXJpY2FsIGRhdGE8L2tleXdvcmQ+PGtleXdvcmQ+UHVsbW9uYXJ5IERpc2Vhc2UsIENocm9u
aWMgT2JzdHJ1Y3RpdmUvY2xhc3NpZmljYXRpb24vZGlhZ25vc2lzL2RydWc8L2tleXdvcmQ+PGtl
eXdvcmQ+dGhlcmFweS8qcHN5Y2hvbG9neTwva2V5d29yZD48a2V5d29yZD5RdWFsaXR5IG9mIExp
ZmUvKnBzeWNob2xvZ3k8L2tleXdvcmQ+PGtleXdvcmQ+U2NvcG9sYW1pbmUgRGVyaXZhdGl2ZXMv
KnRoZXJhcGV1dGljIHVzZTwva2V5d29yZD48a2V5d29yZD5TZWxmIENhcmUvcHN5Y2hvbG9neTwv
a2V5d29yZD48a2V5d29yZD5TZW5zaXRpdml0eSBhbmQgU3BlY2lmaWNpdHk8L2tleXdvcmQ+PGtl
eXdvcmQ+KlNldmVyaXR5IG9mIElsbG5lc3MgSW5kZXg8L2tleXdvcmQ+PGtleXdvcmQ+KlNpY2tu
ZXNzIEltcGFjdCBQcm9maWxlPC9rZXl3b3JkPjxrZXl3b3JkPipTdXJ2ZXlzIGFuZCBRdWVzdGlv
bm5haXJlczwva2V5d29yZD48a2V5d29yZD5UaW90cm9waXVtIEJyb21pZGU8L2tleXdvcmQ+PGtl
eXdvcmQ+Vml0YWwgQ2FwYWNpdHkvZHJ1ZyBlZmZlY3RzPC9rZXl3b3JkPjwva2V5d29yZHM+PGRh
dGVzPjx5ZWFyPjIwMDY8L3llYXI+PHB1Yi1kYXRlcz48ZGF0ZT5PY3Q8L2RhdGU+PC9wdWItZGF0
ZXM+PC9kYXRlcz48aXNibj4wMDEyLTM2OTIgKFByaW50KSYjeEQ7MDAxMi0zNjkyIChMaW5raW5n
KTwvaXNibj48YWNjZXNzaW9uLW51bT4xNzAzNTQ0NjwvYWNjZXNzaW9uLW51bT48dXJscz48cmVs
YXRlZC11cmxzPjx1cmw+aHR0cHM6Ly93d3cubmNiaS5ubG0ubmloLmdvdi9wdWJtZWQvMTcwMzU0
NDY8L3VybD48L3JlbGF0ZWQtdXJscz48L3VybHM+PGVsZWN0cm9uaWMtcmVzb3VyY2UtbnVtPjEw
LjEzNzgvY2hlc3QuMTMwLjQuMTExNzwvZWxlY3Ryb25pYy1yZXNvdXJjZS1udW0+PC9yZWNvcmQ+
PC9DaXRlPjwvRW5kTm90ZT4A
</w:fldData>
        </w:fldChar>
      </w:r>
      <w:r>
        <w:rPr>
          <w:rFonts w:cs="Arial"/>
          <w:sz w:val="20"/>
        </w:rPr>
        <w:instrText xml:space="preserve"> ADDIN EN.CITE </w:instrText>
      </w:r>
      <w:r>
        <w:rPr>
          <w:rFonts w:cs="Arial"/>
          <w:sz w:val="20"/>
        </w:rPr>
        <w:fldChar w:fldCharType="begin">
          <w:fldData xml:space="preserve">PEVuZE5vdGU+PENpdGU+PEF1dGhvcj5SdXR0ZW4tdmFuIE1vbGtlbjwvQXV0aG9yPjxZZWFyPjIw
MDY8L1llYXI+PFJlY051bT4zOTwvUmVjTnVtPjxEaXNwbGF5VGV4dD48c3R5bGUgZmFjZT0ic3Vw
ZXJzY3JpcHQiPjE8L3N0eWxlPjwvRGlzcGxheVRleHQ+PHJlY29yZD48cmVjLW51bWJlcj4zOTwv
cmVjLW51bWJlcj48Zm9yZWlnbi1rZXlzPjxrZXkgYXBwPSJFTiIgZGItaWQ9IjA5dnI1ZXhkYXoy
ZGZqZXRycHE1ZXd4ZHc1NWE5YTVlczBheCIgdGltZXN0YW1wPSIxNTc4ODkyMDkzIj4zOTwva2V5
PjwvZm9yZWlnbi1rZXlzPjxyZWYtdHlwZSBuYW1lPSJKb3VybmFsIEFydGljbGUiPjE3PC9yZWYt
dHlwZT48Y29udHJpYnV0b3JzPjxhdXRob3JzPjxhdXRob3I+UnV0dGVuLXZhbiBNb2xrZW4sIE0u
IFAuPC9hdXRob3I+PGF1dGhvcj5Pb3N0ZW5icmluaywgSi4gQi48L2F1dGhvcj48YXV0aG9yPlRh
c2hraW4sIEQuIFAuPC9hdXRob3I+PGF1dGhvcj5CdXJraGFydCwgRC48L2F1dGhvcj48YXV0aG9y
Pk1vbnosIEIuIFUuPC9hdXRob3I+PC9hdXRob3JzPjwvY29udHJpYnV0b3JzPjxhdXRoLWFkZHJl
c3M+RXJhc211cyBNQywgSW5zdGl0dXRlIGZvciBNZWRpY2FsIFRlY2hub2xvZ3kgQXNzZXNzbWVu
dCAoSU1UQSksIFBPIEJveCAxNzM4LCAzMDAwIERSIFJvdHRlcmRhbSwgdGhlIE5ldGhlcmxhbmRz
LiBtLnJ1dHRlbkBibWcuZXVyLm5sPC9hdXRoLWFkZHJlc3M+PHRpdGxlcz48dGl0bGU+RG9lcyBx
dWFsaXR5IG9mIGxpZmUgb2YgQ09QRCBwYXRpZW50cyBhcyBtZWFzdXJlZCBieSB0aGUgZ2VuZXJp
YyBFdXJvUW9sIGZpdmUtZGltZW5zaW9uIHF1ZXN0aW9ubmFpcmUgZGlmZmVyZW50aWF0ZSBiZXR3
ZWVuIENPUEQgc2V2ZXJpdHkgc3RhZ2VzPzwvdGl0bGU+PHNlY29uZGFyeS10aXRsZT5DaGVzdDwv
c2Vjb25kYXJ5LXRpdGxlPjwvdGl0bGVzPjxwZXJpb2RpY2FsPjxmdWxsLXRpdGxlPkNoZXN0PC9m
dWxsLXRpdGxlPjwvcGVyaW9kaWNhbD48cGFnZXM+MTExNy0yODwvcGFnZXM+PHZvbHVtZT4xMzA8
L3ZvbHVtZT48bnVtYmVyPjQ8L251bWJlcj48ZWRpdGlvbj4yMDA2LzEwLzEzPC9lZGl0aW9uPjxr
ZXl3b3Jkcz48a2V5d29yZD5BY3Rpdml0aWVzIG9mIERhaWx5IExpdmluZy9wc3ljaG9sb2d5PC9r
ZXl3b3JkPjxrZXl3b3JkPkFnZWQ8L2tleXdvcmQ+PGtleXdvcmQ+Qm9keSBNYXNzIEluZGV4PC9r
ZXl3b3JkPjxrZXl3b3JkPkJyb25jaG9kaWxhdG9yIEFnZW50cy8qdGhlcmFwZXV0aWMgdXNlPC9r
ZXl3b3JkPjxrZXl3b3JkPkNvbW9yYmlkaXR5PC9rZXl3b3JkPjxrZXl3b3JkPkRvdWJsZS1CbGlu
ZCBNZXRob2Q8L2tleXdvcmQ+PGtleXdvcmQ+RmVtYWxlPC9rZXl3b3JkPjxrZXl3b3JkPkZvcmNl
ZCBFeHBpcmF0b3J5IFZvbHVtZS9kcnVnIGVmZmVjdHM8L2tleXdvcmQ+PGtleXdvcmQ+SHVtYW5z
PC9rZXl3b3JkPjxrZXl3b3JkPk1hbGU8L2tleXdvcmQ+PGtleXdvcmQ+TWlkZGxlIEFnZWQ8L2tl
eXdvcmQ+PGtleXdvcmQ+UGFpbiBNZWFzdXJlbWVudC8qc3RhdGlzdGljcyAmYW1wOyBudW1lcmlj
YWwgZGF0YTwva2V5d29yZD48a2V5d29yZD5Qc3ljaG9tZXRyaWNzL3N0YXRpc3RpY3MgJmFtcDsg
bnVtZXJpY2FsIGRhdGE8L2tleXdvcmQ+PGtleXdvcmQ+UHVsbW9uYXJ5IERpc2Vhc2UsIENocm9u
aWMgT2JzdHJ1Y3RpdmUvY2xhc3NpZmljYXRpb24vZGlhZ25vc2lzL2RydWc8L2tleXdvcmQ+PGtl
eXdvcmQ+dGhlcmFweS8qcHN5Y2hvbG9neTwva2V5d29yZD48a2V5d29yZD5RdWFsaXR5IG9mIExp
ZmUvKnBzeWNob2xvZ3k8L2tleXdvcmQ+PGtleXdvcmQ+U2NvcG9sYW1pbmUgRGVyaXZhdGl2ZXMv
KnRoZXJhcGV1dGljIHVzZTwva2V5d29yZD48a2V5d29yZD5TZWxmIENhcmUvcHN5Y2hvbG9neTwv
a2V5d29yZD48a2V5d29yZD5TZW5zaXRpdml0eSBhbmQgU3BlY2lmaWNpdHk8L2tleXdvcmQ+PGtl
eXdvcmQ+KlNldmVyaXR5IG9mIElsbG5lc3MgSW5kZXg8L2tleXdvcmQ+PGtleXdvcmQ+KlNpY2tu
ZXNzIEltcGFjdCBQcm9maWxlPC9rZXl3b3JkPjxrZXl3b3JkPipTdXJ2ZXlzIGFuZCBRdWVzdGlv
bm5haXJlczwva2V5d29yZD48a2V5d29yZD5UaW90cm9waXVtIEJyb21pZGU8L2tleXdvcmQ+PGtl
eXdvcmQ+Vml0YWwgQ2FwYWNpdHkvZHJ1ZyBlZmZlY3RzPC9rZXl3b3JkPjwva2V5d29yZHM+PGRh
dGVzPjx5ZWFyPjIwMDY8L3llYXI+PHB1Yi1kYXRlcz48ZGF0ZT5PY3Q8L2RhdGU+PC9wdWItZGF0
ZXM+PC9kYXRlcz48aXNibj4wMDEyLTM2OTIgKFByaW50KSYjeEQ7MDAxMi0zNjkyIChMaW5raW5n
KTwvaXNibj48YWNjZXNzaW9uLW51bT4xNzAzNTQ0NjwvYWNjZXNzaW9uLW51bT48dXJscz48cmVs
YXRlZC11cmxzPjx1cmw+aHR0cHM6Ly93d3cubmNiaS5ubG0ubmloLmdvdi9wdWJtZWQvMTcwMzU0
NDY8L3VybD48L3JlbGF0ZWQtdXJscz48L3VybHM+PGVsZWN0cm9uaWMtcmVzb3VyY2UtbnVtPjEw
LjEzNzgvY2hlc3QuMTMwLjQuMTExNzwvZWxlY3Ryb25pYy1yZXNvdXJjZS1udW0+PC9yZWNvcmQ+
PC9DaXRlPjwvRW5kTm90ZT4A
</w:fldData>
        </w:fldChar>
      </w:r>
      <w:r>
        <w:rPr>
          <w:rFonts w:cs="Arial"/>
          <w:sz w:val="20"/>
        </w:rPr>
        <w:instrText xml:space="preserve"> ADDIN EN.CITE.DATA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end"/>
      </w:r>
      <w:r w:rsidRPr="004C2A5F">
        <w:rPr>
          <w:rFonts w:cs="Arial"/>
          <w:sz w:val="20"/>
        </w:rPr>
      </w:r>
      <w:r w:rsidRPr="004C2A5F">
        <w:rPr>
          <w:rFonts w:cs="Arial"/>
          <w:sz w:val="20"/>
        </w:rPr>
        <w:fldChar w:fldCharType="separate"/>
      </w:r>
      <w:r w:rsidRPr="00F003AC">
        <w:rPr>
          <w:rFonts w:cs="Arial"/>
          <w:noProof/>
          <w:sz w:val="20"/>
          <w:vertAlign w:val="superscript"/>
        </w:rPr>
        <w:t>1</w:t>
      </w:r>
      <w:r w:rsidRPr="004C2A5F">
        <w:rPr>
          <w:rFonts w:cs="Arial"/>
          <w:sz w:val="20"/>
        </w:rPr>
        <w:fldChar w:fldCharType="end"/>
      </w:r>
    </w:p>
    <w:p w14:paraId="53B03F1D" w14:textId="77777777" w:rsidR="00F003AC" w:rsidRPr="004C2A5F" w:rsidRDefault="00F003AC" w:rsidP="00F003AC">
      <w:pPr>
        <w:spacing w:after="160"/>
        <w:rPr>
          <w:rFonts w:cs="Arial"/>
          <w:sz w:val="20"/>
        </w:rPr>
      </w:pPr>
      <w:r w:rsidRPr="004C2A5F">
        <w:rPr>
          <w:rFonts w:cs="Arial"/>
          <w:sz w:val="20"/>
        </w:rPr>
        <w:t>Utility value = 0.688 + Gender * 0.057 + FEV1 percent predicted * 0.003</w:t>
      </w:r>
    </w:p>
    <w:p w14:paraId="2B7214ED" w14:textId="77777777" w:rsidR="00F003AC" w:rsidRPr="004C2A5F" w:rsidRDefault="00F003AC" w:rsidP="00F003AC">
      <w:pPr>
        <w:spacing w:after="160"/>
        <w:rPr>
          <w:rFonts w:cs="Arial"/>
          <w:sz w:val="20"/>
        </w:rPr>
      </w:pPr>
      <w:r w:rsidRPr="004C2A5F">
        <w:rPr>
          <w:rFonts w:cs="Arial"/>
          <w:sz w:val="20"/>
        </w:rPr>
        <w:tab/>
      </w:r>
      <w:r w:rsidRPr="004C2A5F">
        <w:rPr>
          <w:rFonts w:cs="Arial"/>
          <w:sz w:val="20"/>
        </w:rPr>
        <w:tab/>
        <w:t>+ Emergency Room visits in the last year * -0.029</w:t>
      </w:r>
    </w:p>
    <w:p w14:paraId="52999652" w14:textId="77777777" w:rsidR="00F003AC" w:rsidRPr="004C2A5F" w:rsidRDefault="00F003AC" w:rsidP="00F003AC">
      <w:pPr>
        <w:spacing w:after="160"/>
        <w:rPr>
          <w:rFonts w:cs="Arial"/>
          <w:sz w:val="20"/>
        </w:rPr>
      </w:pPr>
      <w:r w:rsidRPr="004C2A5F">
        <w:rPr>
          <w:rFonts w:cs="Arial"/>
          <w:sz w:val="20"/>
        </w:rPr>
        <w:tab/>
      </w:r>
      <w:r w:rsidRPr="004C2A5F">
        <w:rPr>
          <w:rFonts w:cs="Arial"/>
          <w:sz w:val="20"/>
        </w:rPr>
        <w:tab/>
        <w:t>+ Hospital admissions in the last year * -0.02</w:t>
      </w:r>
    </w:p>
    <w:p w14:paraId="6928B9E7" w14:textId="77777777" w:rsidR="00F003AC" w:rsidRDefault="00F003AC" w:rsidP="00F003AC">
      <w:pPr>
        <w:spacing w:after="160"/>
        <w:rPr>
          <w:rFonts w:cs="Arial"/>
          <w:sz w:val="20"/>
        </w:rPr>
      </w:pPr>
      <w:r w:rsidRPr="004C2A5F">
        <w:rPr>
          <w:rFonts w:cs="Arial"/>
          <w:sz w:val="20"/>
        </w:rPr>
        <w:tab/>
      </w:r>
      <w:r w:rsidRPr="004C2A5F">
        <w:rPr>
          <w:rFonts w:cs="Arial"/>
          <w:sz w:val="20"/>
        </w:rPr>
        <w:tab/>
        <w:t>+ Number of concomitant diseases * -0.01 + BMI * -0.003S</w:t>
      </w:r>
    </w:p>
    <w:p w14:paraId="176C1869" w14:textId="77777777" w:rsidR="00B511E3" w:rsidRDefault="00B511E3">
      <w:pPr>
        <w:spacing w:after="160" w:line="259" w:lineRule="auto"/>
        <w:rPr>
          <w:rFonts w:cs="Arial"/>
          <w:b/>
          <w:sz w:val="20"/>
        </w:rPr>
      </w:pPr>
    </w:p>
    <w:p w14:paraId="45843C34" w14:textId="77777777" w:rsidR="00B511E3" w:rsidRDefault="00B511E3">
      <w:pPr>
        <w:spacing w:after="160" w:line="259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143A4CEB" w14:textId="1373D944" w:rsidR="00F003AC" w:rsidRDefault="00B511E3">
      <w:pPr>
        <w:spacing w:after="160" w:line="259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 xml:space="preserve">Table S1. </w:t>
      </w:r>
      <w:r w:rsidRPr="00B511E3">
        <w:rPr>
          <w:rFonts w:cs="Arial"/>
          <w:b/>
          <w:sz w:val="20"/>
        </w:rPr>
        <w:t>Transition probabilities for the three different health states with salmeterol/fluticasone</w:t>
      </w:r>
      <w:r w:rsidRPr="00B511E3">
        <w:rPr>
          <w:rFonts w:cs="Arial"/>
          <w:b/>
          <w:sz w:val="20"/>
        </w:rPr>
        <w:t xml:space="preserve"> </w:t>
      </w:r>
    </w:p>
    <w:tbl>
      <w:tblPr>
        <w:tblStyle w:val="TableGrid"/>
        <w:tblW w:w="9078" w:type="dxa"/>
        <w:tblLook w:val="04A0" w:firstRow="1" w:lastRow="0" w:firstColumn="1" w:lastColumn="0" w:noHBand="0" w:noVBand="1"/>
      </w:tblPr>
      <w:tblGrid>
        <w:gridCol w:w="1191"/>
        <w:gridCol w:w="2694"/>
        <w:gridCol w:w="2940"/>
        <w:gridCol w:w="2253"/>
      </w:tblGrid>
      <w:tr w:rsidR="00F003AC" w:rsidRPr="00F003AC" w14:paraId="6A771E0D" w14:textId="77777777" w:rsidTr="00EC4AF4">
        <w:tc>
          <w:tcPr>
            <w:tcW w:w="1191" w:type="dxa"/>
            <w:shd w:val="clear" w:color="auto" w:fill="D9D9D9" w:themeFill="background1" w:themeFillShade="D9"/>
          </w:tcPr>
          <w:p w14:paraId="1BA57E28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  <w:r w:rsidRPr="00F003AC">
              <w:rPr>
                <w:rFonts w:ascii="Arial" w:hAnsi="Arial" w:cs="Arial"/>
                <w:b/>
                <w:sz w:val="20"/>
              </w:rPr>
              <w:t>From \ to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6E59382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IE</w:t>
            </w:r>
          </w:p>
        </w:tc>
        <w:tc>
          <w:tcPr>
            <w:tcW w:w="2940" w:type="dxa"/>
            <w:shd w:val="clear" w:color="auto" w:fill="D9D9D9" w:themeFill="background1" w:themeFillShade="D9"/>
          </w:tcPr>
          <w:p w14:paraId="2058A6F0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FE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04090E52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Dead</w:t>
            </w:r>
          </w:p>
        </w:tc>
      </w:tr>
      <w:tr w:rsidR="00F003AC" w:rsidRPr="00F003AC" w14:paraId="63C2C760" w14:textId="77777777" w:rsidTr="00EC4AF4">
        <w:tc>
          <w:tcPr>
            <w:tcW w:w="1191" w:type="dxa"/>
            <w:shd w:val="clear" w:color="auto" w:fill="D9D9D9" w:themeFill="background1" w:themeFillShade="D9"/>
          </w:tcPr>
          <w:p w14:paraId="76C8D6C0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IE</w:t>
            </w:r>
          </w:p>
        </w:tc>
        <w:tc>
          <w:tcPr>
            <w:tcW w:w="2694" w:type="dxa"/>
          </w:tcPr>
          <w:p w14:paraId="11E37186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(1-mortality) * 0.7026925</w:t>
            </w:r>
          </w:p>
        </w:tc>
        <w:tc>
          <w:tcPr>
            <w:tcW w:w="2940" w:type="dxa"/>
          </w:tcPr>
          <w:p w14:paraId="5D86D933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(1-mortality) * 0.2973075</w:t>
            </w:r>
          </w:p>
        </w:tc>
        <w:tc>
          <w:tcPr>
            <w:tcW w:w="2253" w:type="dxa"/>
          </w:tcPr>
          <w:p w14:paraId="19476A39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mortality</w:t>
            </w:r>
          </w:p>
        </w:tc>
      </w:tr>
      <w:tr w:rsidR="00F003AC" w:rsidRPr="00F003AC" w14:paraId="73157B88" w14:textId="77777777" w:rsidTr="00EC4AF4">
        <w:tc>
          <w:tcPr>
            <w:tcW w:w="1191" w:type="dxa"/>
            <w:shd w:val="clear" w:color="auto" w:fill="D9D9D9" w:themeFill="background1" w:themeFillShade="D9"/>
          </w:tcPr>
          <w:p w14:paraId="42679055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FE</w:t>
            </w:r>
          </w:p>
        </w:tc>
        <w:tc>
          <w:tcPr>
            <w:tcW w:w="2694" w:type="dxa"/>
          </w:tcPr>
          <w:p w14:paraId="1A18DA48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(1-mortality) * 0.4628369</w:t>
            </w:r>
          </w:p>
        </w:tc>
        <w:tc>
          <w:tcPr>
            <w:tcW w:w="2940" w:type="dxa"/>
          </w:tcPr>
          <w:p w14:paraId="467AC7FC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(1-mortality) * 0.5371631</w:t>
            </w:r>
          </w:p>
        </w:tc>
        <w:tc>
          <w:tcPr>
            <w:tcW w:w="2253" w:type="dxa"/>
          </w:tcPr>
          <w:p w14:paraId="6F56E17D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mortality</w:t>
            </w:r>
          </w:p>
        </w:tc>
      </w:tr>
      <w:tr w:rsidR="00F003AC" w:rsidRPr="00F003AC" w14:paraId="1CA81AB9" w14:textId="77777777" w:rsidTr="00EC4AF4">
        <w:tc>
          <w:tcPr>
            <w:tcW w:w="1191" w:type="dxa"/>
            <w:shd w:val="clear" w:color="auto" w:fill="D9D9D9" w:themeFill="background1" w:themeFillShade="D9"/>
          </w:tcPr>
          <w:p w14:paraId="1A310BD1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Dead</w:t>
            </w:r>
          </w:p>
        </w:tc>
        <w:tc>
          <w:tcPr>
            <w:tcW w:w="2694" w:type="dxa"/>
          </w:tcPr>
          <w:p w14:paraId="669F0AB2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940" w:type="dxa"/>
          </w:tcPr>
          <w:p w14:paraId="7E6A2A39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253" w:type="dxa"/>
          </w:tcPr>
          <w:p w14:paraId="49E2CB8F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4536513A" w14:textId="77777777" w:rsidR="00F003AC" w:rsidRDefault="00F003AC" w:rsidP="00F003AC">
      <w:pPr>
        <w:autoSpaceDE w:val="0"/>
        <w:autoSpaceDN w:val="0"/>
        <w:adjustRightInd w:val="0"/>
        <w:snapToGrid w:val="0"/>
        <w:spacing w:after="0"/>
        <w:rPr>
          <w:rFonts w:cs="Arial"/>
          <w:sz w:val="20"/>
        </w:rPr>
      </w:pPr>
    </w:p>
    <w:p w14:paraId="29698324" w14:textId="77777777" w:rsidR="00F003AC" w:rsidRDefault="00F003AC" w:rsidP="00F003AC">
      <w:pPr>
        <w:autoSpaceDE w:val="0"/>
        <w:autoSpaceDN w:val="0"/>
        <w:adjustRightInd w:val="0"/>
        <w:snapToGrid w:val="0"/>
        <w:spacing w:after="0" w:line="240" w:lineRule="auto"/>
        <w:rPr>
          <w:rFonts w:cs="Arial"/>
          <w:sz w:val="20"/>
        </w:rPr>
      </w:pPr>
      <w:r w:rsidRPr="00F003AC">
        <w:rPr>
          <w:rFonts w:cs="Arial"/>
          <w:sz w:val="20"/>
        </w:rPr>
        <w:t>The mortality parameter depends on age, sex and percentage of predicted forced expiratory volume in 1 second.</w:t>
      </w:r>
    </w:p>
    <w:p w14:paraId="7815E2A7" w14:textId="1F9B71CD" w:rsidR="00F003AC" w:rsidRPr="00F003AC" w:rsidRDefault="00F003AC" w:rsidP="00F003AC">
      <w:pPr>
        <w:autoSpaceDE w:val="0"/>
        <w:autoSpaceDN w:val="0"/>
        <w:adjustRightInd w:val="0"/>
        <w:snapToGrid w:val="0"/>
        <w:spacing w:after="0" w:line="240" w:lineRule="auto"/>
        <w:rPr>
          <w:rFonts w:cs="Arial"/>
          <w:sz w:val="20"/>
        </w:rPr>
      </w:pPr>
      <w:r w:rsidRPr="00F003AC">
        <w:rPr>
          <w:rFonts w:cs="Arial"/>
          <w:sz w:val="20"/>
        </w:rPr>
        <w:br/>
      </w:r>
      <w:r w:rsidRPr="00F003AC">
        <w:rPr>
          <w:rFonts w:cs="Arial"/>
          <w:b/>
          <w:sz w:val="20"/>
        </w:rPr>
        <w:t xml:space="preserve">Abbreviations: </w:t>
      </w:r>
      <w:r w:rsidRPr="00F003AC">
        <w:rPr>
          <w:rFonts w:cs="Arial"/>
          <w:sz w:val="20"/>
        </w:rPr>
        <w:t>FE, frequent exacerbator; IE, infrequent exacerbator.</w:t>
      </w:r>
    </w:p>
    <w:p w14:paraId="7AA50A63" w14:textId="77777777" w:rsidR="00F003AC" w:rsidRPr="00B71DC7" w:rsidRDefault="00F003AC" w:rsidP="00F003AC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/>
          <w:b/>
        </w:rPr>
      </w:pPr>
    </w:p>
    <w:p w14:paraId="288C838F" w14:textId="309EC75A" w:rsidR="00F003AC" w:rsidRPr="00F003AC" w:rsidRDefault="00F003AC" w:rsidP="00F003AC">
      <w:pPr>
        <w:spacing w:after="0"/>
        <w:rPr>
          <w:rFonts w:cs="Arial"/>
          <w:b/>
          <w:sz w:val="20"/>
        </w:rPr>
      </w:pPr>
    </w:p>
    <w:p w14:paraId="319FC7B6" w14:textId="320D5742" w:rsidR="00F003AC" w:rsidRDefault="00F003AC" w:rsidP="00F003AC">
      <w:pPr>
        <w:autoSpaceDE w:val="0"/>
        <w:autoSpaceDN w:val="0"/>
        <w:adjustRightInd w:val="0"/>
        <w:snapToGrid w:val="0"/>
        <w:spacing w:after="0" w:line="240" w:lineRule="auto"/>
        <w:rPr>
          <w:rFonts w:cs="Arial"/>
          <w:b/>
          <w:sz w:val="20"/>
        </w:rPr>
      </w:pPr>
      <w:r w:rsidRPr="00F003AC">
        <w:rPr>
          <w:rFonts w:cs="Arial"/>
          <w:b/>
          <w:sz w:val="20"/>
        </w:rPr>
        <w:t>Table S2 ‒Transition probabilities for the three different health states with indacaterol/glycopyrronium </w:t>
      </w:r>
    </w:p>
    <w:p w14:paraId="44D95751" w14:textId="77777777" w:rsidR="00F003AC" w:rsidRPr="00F003AC" w:rsidRDefault="00F003AC" w:rsidP="00F003AC">
      <w:pPr>
        <w:autoSpaceDE w:val="0"/>
        <w:autoSpaceDN w:val="0"/>
        <w:adjustRightInd w:val="0"/>
        <w:snapToGrid w:val="0"/>
        <w:spacing w:after="0" w:line="240" w:lineRule="auto"/>
        <w:rPr>
          <w:rFonts w:cs="Arial"/>
          <w:b/>
          <w:sz w:val="20"/>
        </w:rPr>
      </w:pPr>
    </w:p>
    <w:tbl>
      <w:tblPr>
        <w:tblStyle w:val="TableGrid"/>
        <w:tblW w:w="9078" w:type="dxa"/>
        <w:tblLook w:val="04A0" w:firstRow="1" w:lastRow="0" w:firstColumn="1" w:lastColumn="0" w:noHBand="0" w:noVBand="1"/>
      </w:tblPr>
      <w:tblGrid>
        <w:gridCol w:w="1191"/>
        <w:gridCol w:w="2694"/>
        <w:gridCol w:w="2940"/>
        <w:gridCol w:w="2253"/>
      </w:tblGrid>
      <w:tr w:rsidR="00F003AC" w:rsidRPr="00F003AC" w14:paraId="523D0ED4" w14:textId="77777777" w:rsidTr="00EC4AF4">
        <w:tc>
          <w:tcPr>
            <w:tcW w:w="1191" w:type="dxa"/>
            <w:shd w:val="clear" w:color="auto" w:fill="D9D9D9" w:themeFill="background1" w:themeFillShade="D9"/>
          </w:tcPr>
          <w:p w14:paraId="59BD64E3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From \ to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1D43526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IE</w:t>
            </w:r>
          </w:p>
        </w:tc>
        <w:tc>
          <w:tcPr>
            <w:tcW w:w="2940" w:type="dxa"/>
            <w:shd w:val="clear" w:color="auto" w:fill="D9D9D9" w:themeFill="background1" w:themeFillShade="D9"/>
          </w:tcPr>
          <w:p w14:paraId="5507E718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FE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2B3959F6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Dead</w:t>
            </w:r>
          </w:p>
        </w:tc>
      </w:tr>
      <w:tr w:rsidR="00F003AC" w:rsidRPr="00F003AC" w14:paraId="7BD853CB" w14:textId="77777777" w:rsidTr="00EC4AF4">
        <w:tc>
          <w:tcPr>
            <w:tcW w:w="1191" w:type="dxa"/>
            <w:shd w:val="clear" w:color="auto" w:fill="D9D9D9" w:themeFill="background1" w:themeFillShade="D9"/>
          </w:tcPr>
          <w:p w14:paraId="0B6EBA67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IE</w:t>
            </w:r>
          </w:p>
        </w:tc>
        <w:tc>
          <w:tcPr>
            <w:tcW w:w="2694" w:type="dxa"/>
          </w:tcPr>
          <w:p w14:paraId="31F1BDA9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(1-mortality) * 0.7724824</w:t>
            </w:r>
          </w:p>
        </w:tc>
        <w:tc>
          <w:tcPr>
            <w:tcW w:w="2940" w:type="dxa"/>
          </w:tcPr>
          <w:p w14:paraId="2205D7BC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(1-mortality) * 0.2275176</w:t>
            </w:r>
          </w:p>
        </w:tc>
        <w:tc>
          <w:tcPr>
            <w:tcW w:w="2253" w:type="dxa"/>
          </w:tcPr>
          <w:p w14:paraId="55320AE2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mortality</w:t>
            </w:r>
          </w:p>
        </w:tc>
      </w:tr>
      <w:tr w:rsidR="00F003AC" w:rsidRPr="00F003AC" w14:paraId="08C0C6CB" w14:textId="77777777" w:rsidTr="00EC4AF4">
        <w:tc>
          <w:tcPr>
            <w:tcW w:w="1191" w:type="dxa"/>
            <w:shd w:val="clear" w:color="auto" w:fill="D9D9D9" w:themeFill="background1" w:themeFillShade="D9"/>
          </w:tcPr>
          <w:p w14:paraId="35138ED4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FE</w:t>
            </w:r>
          </w:p>
        </w:tc>
        <w:tc>
          <w:tcPr>
            <w:tcW w:w="2694" w:type="dxa"/>
          </w:tcPr>
          <w:p w14:paraId="4A5B2D10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(1-mortality) * 0.5478352</w:t>
            </w:r>
          </w:p>
        </w:tc>
        <w:tc>
          <w:tcPr>
            <w:tcW w:w="2940" w:type="dxa"/>
          </w:tcPr>
          <w:p w14:paraId="26DC94AF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(1-mortality) * 0.4521648</w:t>
            </w:r>
          </w:p>
        </w:tc>
        <w:tc>
          <w:tcPr>
            <w:tcW w:w="2253" w:type="dxa"/>
          </w:tcPr>
          <w:p w14:paraId="7740B731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mortality</w:t>
            </w:r>
          </w:p>
        </w:tc>
      </w:tr>
      <w:tr w:rsidR="00F003AC" w:rsidRPr="00F003AC" w14:paraId="25656F2F" w14:textId="77777777" w:rsidTr="00EC4AF4">
        <w:tc>
          <w:tcPr>
            <w:tcW w:w="1191" w:type="dxa"/>
            <w:shd w:val="clear" w:color="auto" w:fill="D9D9D9" w:themeFill="background1" w:themeFillShade="D9"/>
          </w:tcPr>
          <w:p w14:paraId="6697141D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b/>
                <w:sz w:val="20"/>
              </w:rPr>
            </w:pPr>
            <w:r w:rsidRPr="00F003AC">
              <w:rPr>
                <w:rFonts w:ascii="Arial" w:hAnsi="Arial" w:cs="Arial"/>
                <w:b/>
                <w:sz w:val="20"/>
              </w:rPr>
              <w:t>Dead</w:t>
            </w:r>
          </w:p>
        </w:tc>
        <w:tc>
          <w:tcPr>
            <w:tcW w:w="2694" w:type="dxa"/>
          </w:tcPr>
          <w:p w14:paraId="4CEB897B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940" w:type="dxa"/>
          </w:tcPr>
          <w:p w14:paraId="03061193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253" w:type="dxa"/>
          </w:tcPr>
          <w:p w14:paraId="1ADCD85F" w14:textId="77777777" w:rsidR="00F003AC" w:rsidRPr="00F003AC" w:rsidRDefault="00F003AC" w:rsidP="00F003AC">
            <w:pPr>
              <w:autoSpaceDE w:val="0"/>
              <w:autoSpaceDN w:val="0"/>
              <w:adjustRightInd w:val="0"/>
              <w:snapToGrid w:val="0"/>
              <w:spacing w:after="0"/>
              <w:rPr>
                <w:rFonts w:ascii="Arial" w:hAnsi="Arial" w:cs="Arial"/>
                <w:sz w:val="20"/>
              </w:rPr>
            </w:pPr>
            <w:r w:rsidRPr="00F003AC"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28542529" w14:textId="77777777" w:rsidR="00F003AC" w:rsidRDefault="00F003AC" w:rsidP="00F003AC">
      <w:pPr>
        <w:autoSpaceDE w:val="0"/>
        <w:autoSpaceDN w:val="0"/>
        <w:adjustRightInd w:val="0"/>
        <w:snapToGrid w:val="0"/>
        <w:spacing w:after="0"/>
        <w:rPr>
          <w:rFonts w:cs="Arial"/>
          <w:sz w:val="20"/>
        </w:rPr>
      </w:pPr>
    </w:p>
    <w:p w14:paraId="3F67312C" w14:textId="4A520953" w:rsidR="00F003AC" w:rsidRDefault="00F003AC" w:rsidP="00F003AC">
      <w:pPr>
        <w:autoSpaceDE w:val="0"/>
        <w:autoSpaceDN w:val="0"/>
        <w:adjustRightInd w:val="0"/>
        <w:snapToGrid w:val="0"/>
        <w:spacing w:after="0" w:line="240" w:lineRule="auto"/>
        <w:rPr>
          <w:rFonts w:cs="Arial"/>
          <w:sz w:val="20"/>
        </w:rPr>
      </w:pPr>
      <w:r w:rsidRPr="00F003AC">
        <w:rPr>
          <w:rFonts w:cs="Arial"/>
          <w:sz w:val="20"/>
        </w:rPr>
        <w:t>The mortality parameter depends on age, sex and percentage of predicted forced expiratory volume in 1 second.</w:t>
      </w:r>
    </w:p>
    <w:p w14:paraId="483C7F1B" w14:textId="77777777" w:rsidR="00F003AC" w:rsidRPr="00F003AC" w:rsidRDefault="00F003AC" w:rsidP="00F003AC">
      <w:pPr>
        <w:autoSpaceDE w:val="0"/>
        <w:autoSpaceDN w:val="0"/>
        <w:adjustRightInd w:val="0"/>
        <w:snapToGrid w:val="0"/>
        <w:spacing w:after="0" w:line="240" w:lineRule="auto"/>
        <w:rPr>
          <w:rFonts w:cs="Arial"/>
          <w:sz w:val="20"/>
        </w:rPr>
      </w:pPr>
    </w:p>
    <w:p w14:paraId="74D62951" w14:textId="77777777" w:rsidR="00F003AC" w:rsidRPr="00F003AC" w:rsidRDefault="00F003AC" w:rsidP="00F003AC">
      <w:pPr>
        <w:autoSpaceDE w:val="0"/>
        <w:autoSpaceDN w:val="0"/>
        <w:adjustRightInd w:val="0"/>
        <w:snapToGrid w:val="0"/>
        <w:spacing w:after="0"/>
        <w:rPr>
          <w:rFonts w:cs="Arial"/>
          <w:sz w:val="20"/>
        </w:rPr>
      </w:pPr>
      <w:r w:rsidRPr="00F003AC">
        <w:rPr>
          <w:rFonts w:cs="Arial"/>
          <w:b/>
          <w:sz w:val="20"/>
        </w:rPr>
        <w:t xml:space="preserve">Abbreviations: </w:t>
      </w:r>
      <w:r w:rsidRPr="00F003AC">
        <w:rPr>
          <w:rFonts w:cs="Arial"/>
          <w:sz w:val="20"/>
        </w:rPr>
        <w:t>FE, frequent exacerbator; IE, infrequent exacerbator.</w:t>
      </w:r>
    </w:p>
    <w:p w14:paraId="273FCDE0" w14:textId="77777777" w:rsidR="00F003AC" w:rsidRPr="00F003AC" w:rsidRDefault="00F003AC" w:rsidP="00F003AC">
      <w:pPr>
        <w:spacing w:after="0"/>
        <w:rPr>
          <w:rFonts w:cs="Arial"/>
          <w:b/>
          <w:sz w:val="20"/>
        </w:rPr>
      </w:pPr>
      <w:r w:rsidRPr="00F003AC">
        <w:rPr>
          <w:rFonts w:cs="Arial"/>
          <w:b/>
          <w:sz w:val="20"/>
        </w:rPr>
        <w:br w:type="page"/>
      </w:r>
    </w:p>
    <w:p w14:paraId="6B833E65" w14:textId="21286F3A" w:rsidR="00200F8F" w:rsidRDefault="00200F8F" w:rsidP="00200F8F">
      <w:pPr>
        <w:autoSpaceDE w:val="0"/>
        <w:autoSpaceDN w:val="0"/>
        <w:adjustRightInd w:val="0"/>
        <w:snapToGrid w:val="0"/>
        <w:spacing w:after="0"/>
        <w:rPr>
          <w:rFonts w:cs="Arial"/>
          <w:b/>
          <w:sz w:val="20"/>
        </w:rPr>
      </w:pPr>
      <w:r w:rsidRPr="00865844">
        <w:rPr>
          <w:rFonts w:cs="Arial"/>
          <w:b/>
          <w:sz w:val="20"/>
        </w:rPr>
        <w:lastRenderedPageBreak/>
        <w:t>Figure S1 ‒ Probabilistic sensitivity analysis of cost-effectiveness</w:t>
      </w:r>
      <w:r>
        <w:rPr>
          <w:rFonts w:cs="Arial"/>
          <w:b/>
          <w:sz w:val="20"/>
        </w:rPr>
        <w:t>.</w:t>
      </w:r>
    </w:p>
    <w:p w14:paraId="7931B2D3" w14:textId="0412968E" w:rsidR="00200F8F" w:rsidRPr="00865844" w:rsidRDefault="00200F8F" w:rsidP="00200F8F">
      <w:pPr>
        <w:autoSpaceDE w:val="0"/>
        <w:autoSpaceDN w:val="0"/>
        <w:adjustRightInd w:val="0"/>
        <w:snapToGrid w:val="0"/>
        <w:spacing w:after="0"/>
        <w:jc w:val="center"/>
        <w:rPr>
          <w:rFonts w:cs="Arial"/>
          <w:b/>
          <w:sz w:val="20"/>
        </w:rPr>
      </w:pPr>
      <w:r w:rsidRPr="00B71DC7">
        <w:rPr>
          <w:rFonts w:ascii="Times New Roman" w:hAnsi="Times New Roman"/>
          <w:noProof/>
          <w:lang w:val="en-US"/>
        </w:rPr>
        <w:drawing>
          <wp:inline distT="0" distB="0" distL="0" distR="0" wp14:anchorId="58267AA2" wp14:editId="42666DF2">
            <wp:extent cx="4177608" cy="5503185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4606" cy="552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D8CF3" w14:textId="77777777" w:rsidR="00200F8F" w:rsidRPr="00865844" w:rsidRDefault="00200F8F" w:rsidP="00200F8F">
      <w:pPr>
        <w:autoSpaceDE w:val="0"/>
        <w:autoSpaceDN w:val="0"/>
        <w:adjustRightInd w:val="0"/>
        <w:snapToGrid w:val="0"/>
        <w:spacing w:after="0"/>
        <w:rPr>
          <w:sz w:val="20"/>
        </w:rPr>
      </w:pPr>
      <w:r w:rsidRPr="00865844">
        <w:rPr>
          <w:sz w:val="20"/>
        </w:rPr>
        <w:t>(Panel A) and cost-utility (Panel B) for indacaterol/glycopyrronium compared with salmeterol/fluticasone.</w:t>
      </w:r>
    </w:p>
    <w:p w14:paraId="0D5EBC6B" w14:textId="539414CC" w:rsidR="001C74B6" w:rsidRPr="001D59A9" w:rsidRDefault="00200F8F" w:rsidP="001C74B6">
      <w:pPr>
        <w:keepNext/>
        <w:keepLines/>
        <w:autoSpaceDE w:val="0"/>
        <w:autoSpaceDN w:val="0"/>
        <w:adjustRightInd w:val="0"/>
        <w:snapToGrid w:val="0"/>
        <w:spacing w:after="120"/>
        <w:rPr>
          <w:rFonts w:cs="Arial"/>
          <w:sz w:val="20"/>
        </w:rPr>
      </w:pPr>
      <w:r w:rsidRPr="00865844">
        <w:rPr>
          <w:sz w:val="20"/>
        </w:rPr>
        <w:t>Probabilistic sensitivity analysis performed with input parameters characterized as statistical distributions to reflect uncertainty around the point estimates; a total of 10,000 simulations were run, sampling random values of the parameters from those distributions.</w:t>
      </w:r>
      <w:r w:rsidR="001C74B6">
        <w:rPr>
          <w:sz w:val="20"/>
        </w:rPr>
        <w:t xml:space="preserve"> </w:t>
      </w:r>
      <w:r w:rsidR="001C74B6" w:rsidRPr="001D59A9">
        <w:rPr>
          <w:rFonts w:cs="Arial"/>
          <w:sz w:val="20"/>
        </w:rPr>
        <w:t xml:space="preserve">In the </w:t>
      </w:r>
      <w:r w:rsidR="001C74B6">
        <w:rPr>
          <w:rFonts w:cs="Arial"/>
          <w:sz w:val="20"/>
        </w:rPr>
        <w:t>probabilistic sensitivity analysis,</w:t>
      </w:r>
      <w:r w:rsidR="001C74B6" w:rsidRPr="001D59A9">
        <w:rPr>
          <w:rFonts w:cs="Arial"/>
          <w:sz w:val="20"/>
        </w:rPr>
        <w:t xml:space="preserve"> almost 60% of the 10,000 sample results generated were concordant with IND/GLY dominating SFC, indicating that the results were consistent even when parameter uncertainty was included in the model.</w:t>
      </w:r>
    </w:p>
    <w:p w14:paraId="2E14FB41" w14:textId="2E8A8EAB" w:rsidR="00200F8F" w:rsidRPr="00865844" w:rsidRDefault="00200F8F" w:rsidP="00200F8F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  <w:b/>
          <w:sz w:val="20"/>
        </w:rPr>
      </w:pPr>
      <w:r w:rsidRPr="00865844">
        <w:rPr>
          <w:sz w:val="20"/>
        </w:rPr>
        <w:br/>
      </w:r>
      <w:r w:rsidRPr="00BF31C3">
        <w:rPr>
          <w:rFonts w:cs="Arial"/>
          <w:b/>
          <w:sz w:val="20"/>
        </w:rPr>
        <w:t>Abbreviation:</w:t>
      </w:r>
      <w:r>
        <w:rPr>
          <w:rFonts w:cs="Arial"/>
          <w:b/>
          <w:sz w:val="20"/>
        </w:rPr>
        <w:t xml:space="preserve"> </w:t>
      </w:r>
      <w:r w:rsidRPr="00865844">
        <w:rPr>
          <w:sz w:val="20"/>
        </w:rPr>
        <w:t>QALYs, quality-adjusted life years</w:t>
      </w:r>
      <w:r>
        <w:rPr>
          <w:sz w:val="20"/>
        </w:rPr>
        <w:t>.</w:t>
      </w:r>
      <w:r w:rsidRPr="00865844">
        <w:rPr>
          <w:sz w:val="20"/>
        </w:rPr>
        <w:t xml:space="preserve"> </w:t>
      </w:r>
    </w:p>
    <w:p w14:paraId="75F7B032" w14:textId="6D2398C5" w:rsidR="00200F8F" w:rsidRDefault="00200F8F" w:rsidP="00200F8F">
      <w:pPr>
        <w:autoSpaceDE w:val="0"/>
        <w:autoSpaceDN w:val="0"/>
        <w:adjustRightInd w:val="0"/>
        <w:snapToGrid w:val="0"/>
        <w:spacing w:after="0"/>
        <w:rPr>
          <w:rFonts w:cs="Arial"/>
          <w:b/>
          <w:sz w:val="20"/>
        </w:rPr>
      </w:pPr>
      <w:r w:rsidRPr="00865844">
        <w:rPr>
          <w:rFonts w:cs="Arial"/>
          <w:b/>
          <w:sz w:val="20"/>
        </w:rPr>
        <w:lastRenderedPageBreak/>
        <w:t>Figure S2 ‒ Cost-effectiveness acceptability curve for indacaterol/glycopyrronium compared with salmeterol/fluticasone</w:t>
      </w:r>
      <w:r>
        <w:rPr>
          <w:rFonts w:cs="Arial"/>
          <w:b/>
          <w:sz w:val="20"/>
        </w:rPr>
        <w:t>.</w:t>
      </w:r>
    </w:p>
    <w:p w14:paraId="363F21AF" w14:textId="20163D12" w:rsidR="00200F8F" w:rsidRPr="00865844" w:rsidRDefault="00200F8F" w:rsidP="00200F8F">
      <w:pPr>
        <w:autoSpaceDE w:val="0"/>
        <w:autoSpaceDN w:val="0"/>
        <w:adjustRightInd w:val="0"/>
        <w:snapToGrid w:val="0"/>
        <w:spacing w:after="0"/>
        <w:rPr>
          <w:rFonts w:cs="Arial"/>
          <w:b/>
          <w:sz w:val="20"/>
        </w:rPr>
      </w:pPr>
      <w:r>
        <w:rPr>
          <w:noProof/>
          <w:lang w:val="en-US"/>
        </w:rPr>
        <w:drawing>
          <wp:inline distT="0" distB="0" distL="0" distR="0" wp14:anchorId="1031905E" wp14:editId="0323D19C">
            <wp:extent cx="5972810" cy="368173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D318D" w14:textId="2D370B37" w:rsidR="00F003AC" w:rsidRDefault="00200F8F" w:rsidP="00F003AC">
      <w:pPr>
        <w:autoSpaceDE w:val="0"/>
        <w:autoSpaceDN w:val="0"/>
        <w:adjustRightInd w:val="0"/>
        <w:snapToGrid w:val="0"/>
        <w:spacing w:after="0"/>
        <w:rPr>
          <w:rFonts w:ascii="Times New Roman" w:hAnsi="Times New Roman"/>
        </w:rPr>
      </w:pPr>
      <w:r w:rsidRPr="00BF31C3">
        <w:rPr>
          <w:rFonts w:cs="Arial"/>
          <w:b/>
          <w:sz w:val="20"/>
        </w:rPr>
        <w:t>Abbreviations:</w:t>
      </w:r>
      <w:r>
        <w:rPr>
          <w:rFonts w:cs="Arial"/>
          <w:b/>
          <w:sz w:val="20"/>
        </w:rPr>
        <w:t xml:space="preserve"> </w:t>
      </w:r>
      <w:r w:rsidRPr="00865844">
        <w:rPr>
          <w:sz w:val="20"/>
        </w:rPr>
        <w:t>IND/GLY, indacaterol/glycopyrronium; SFC, salmeterol/fluticasone</w:t>
      </w:r>
      <w:r>
        <w:rPr>
          <w:sz w:val="20"/>
        </w:rPr>
        <w:t>.</w:t>
      </w:r>
      <w:r w:rsidR="00F003AC" w:rsidRPr="00B71DC7">
        <w:rPr>
          <w:rFonts w:ascii="Times New Roman" w:hAnsi="Times New Roman"/>
        </w:rPr>
        <w:t xml:space="preserve"> </w:t>
      </w:r>
    </w:p>
    <w:p w14:paraId="7EBAD753" w14:textId="77777777" w:rsidR="00F003AC" w:rsidRDefault="00F003AC" w:rsidP="00DF5549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/>
        </w:rPr>
      </w:pPr>
    </w:p>
    <w:p w14:paraId="70591059" w14:textId="77777777" w:rsidR="00F003AC" w:rsidRDefault="00F003AC" w:rsidP="00F003AC">
      <w:pPr>
        <w:autoSpaceDE w:val="0"/>
        <w:autoSpaceDN w:val="0"/>
        <w:adjustRightInd w:val="0"/>
        <w:snapToGrid w:val="0"/>
        <w:spacing w:after="0" w:line="360" w:lineRule="auto"/>
        <w:rPr>
          <w:rFonts w:cs="Arial"/>
          <w:sz w:val="20"/>
        </w:rPr>
      </w:pPr>
    </w:p>
    <w:p w14:paraId="77DA0033" w14:textId="77777777" w:rsidR="00F003AC" w:rsidRDefault="00F003AC" w:rsidP="00F003AC">
      <w:pPr>
        <w:autoSpaceDE w:val="0"/>
        <w:autoSpaceDN w:val="0"/>
        <w:adjustRightInd w:val="0"/>
        <w:snapToGrid w:val="0"/>
        <w:spacing w:after="0" w:line="360" w:lineRule="auto"/>
        <w:rPr>
          <w:rFonts w:cs="Arial"/>
          <w:sz w:val="20"/>
        </w:rPr>
      </w:pPr>
    </w:p>
    <w:p w14:paraId="3FC0C9C2" w14:textId="77777777" w:rsidR="00F003AC" w:rsidRDefault="00F003AC" w:rsidP="00F003AC">
      <w:pPr>
        <w:autoSpaceDE w:val="0"/>
        <w:autoSpaceDN w:val="0"/>
        <w:adjustRightInd w:val="0"/>
        <w:snapToGrid w:val="0"/>
        <w:spacing w:after="0" w:line="360" w:lineRule="auto"/>
        <w:rPr>
          <w:rFonts w:cs="Arial"/>
          <w:sz w:val="20"/>
        </w:rPr>
      </w:pPr>
    </w:p>
    <w:p w14:paraId="62B3692F" w14:textId="77777777" w:rsidR="00F003AC" w:rsidRDefault="00F003AC" w:rsidP="00F003AC">
      <w:pPr>
        <w:autoSpaceDE w:val="0"/>
        <w:autoSpaceDN w:val="0"/>
        <w:adjustRightInd w:val="0"/>
        <w:snapToGrid w:val="0"/>
        <w:spacing w:after="0" w:line="360" w:lineRule="auto"/>
        <w:rPr>
          <w:rFonts w:cs="Arial"/>
          <w:sz w:val="20"/>
        </w:rPr>
      </w:pPr>
    </w:p>
    <w:p w14:paraId="2D6D8604" w14:textId="77777777" w:rsidR="00F003AC" w:rsidRDefault="00F003AC" w:rsidP="00F003AC">
      <w:pPr>
        <w:autoSpaceDE w:val="0"/>
        <w:autoSpaceDN w:val="0"/>
        <w:adjustRightInd w:val="0"/>
        <w:snapToGrid w:val="0"/>
        <w:spacing w:after="0" w:line="360" w:lineRule="auto"/>
        <w:rPr>
          <w:rFonts w:cs="Arial"/>
          <w:sz w:val="20"/>
        </w:rPr>
      </w:pPr>
    </w:p>
    <w:p w14:paraId="710A955A" w14:textId="77777777" w:rsidR="00F003AC" w:rsidRDefault="00F003AC" w:rsidP="00F003AC">
      <w:pPr>
        <w:autoSpaceDE w:val="0"/>
        <w:autoSpaceDN w:val="0"/>
        <w:adjustRightInd w:val="0"/>
        <w:snapToGrid w:val="0"/>
        <w:spacing w:after="0" w:line="360" w:lineRule="auto"/>
        <w:rPr>
          <w:rFonts w:cs="Arial"/>
          <w:sz w:val="20"/>
        </w:rPr>
      </w:pPr>
    </w:p>
    <w:p w14:paraId="72B89207" w14:textId="77777777" w:rsidR="00F003AC" w:rsidRDefault="00F003AC" w:rsidP="00F003AC">
      <w:pPr>
        <w:autoSpaceDE w:val="0"/>
        <w:autoSpaceDN w:val="0"/>
        <w:adjustRightInd w:val="0"/>
        <w:snapToGrid w:val="0"/>
        <w:spacing w:after="0" w:line="360" w:lineRule="auto"/>
        <w:rPr>
          <w:rFonts w:cs="Arial"/>
          <w:sz w:val="20"/>
        </w:rPr>
      </w:pPr>
    </w:p>
    <w:p w14:paraId="19D12477" w14:textId="77777777" w:rsidR="00F003AC" w:rsidRDefault="00F003AC" w:rsidP="00F003AC">
      <w:pPr>
        <w:autoSpaceDE w:val="0"/>
        <w:autoSpaceDN w:val="0"/>
        <w:adjustRightInd w:val="0"/>
        <w:snapToGrid w:val="0"/>
        <w:spacing w:after="0" w:line="360" w:lineRule="auto"/>
        <w:rPr>
          <w:rFonts w:cs="Arial"/>
          <w:sz w:val="20"/>
        </w:rPr>
      </w:pPr>
    </w:p>
    <w:p w14:paraId="121B8E31" w14:textId="65F241BF" w:rsidR="00F003AC" w:rsidRPr="00F003AC" w:rsidRDefault="00F003AC" w:rsidP="00F003AC">
      <w:pPr>
        <w:autoSpaceDE w:val="0"/>
        <w:autoSpaceDN w:val="0"/>
        <w:adjustRightInd w:val="0"/>
        <w:snapToGrid w:val="0"/>
        <w:spacing w:after="0" w:line="360" w:lineRule="auto"/>
        <w:rPr>
          <w:rFonts w:cs="Arial"/>
          <w:sz w:val="20"/>
        </w:rPr>
      </w:pPr>
      <w:r w:rsidRPr="00F003AC">
        <w:rPr>
          <w:rFonts w:cs="Arial"/>
          <w:sz w:val="20"/>
        </w:rPr>
        <w:t>Reference:</w:t>
      </w:r>
    </w:p>
    <w:p w14:paraId="45BA9376" w14:textId="77777777" w:rsidR="00F003AC" w:rsidRPr="00F003AC" w:rsidRDefault="00F003AC" w:rsidP="00F003AC">
      <w:pPr>
        <w:pStyle w:val="EndNoteBibliography"/>
        <w:ind w:left="180" w:hanging="180"/>
        <w:rPr>
          <w:sz w:val="18"/>
          <w:szCs w:val="18"/>
        </w:rPr>
      </w:pPr>
      <w:r w:rsidRPr="00F003AC">
        <w:rPr>
          <w:sz w:val="18"/>
          <w:szCs w:val="18"/>
        </w:rPr>
        <w:fldChar w:fldCharType="begin"/>
      </w:r>
      <w:r w:rsidRPr="00F003AC">
        <w:rPr>
          <w:sz w:val="18"/>
          <w:szCs w:val="18"/>
        </w:rPr>
        <w:instrText xml:space="preserve"> ADDIN EN.REFLIST </w:instrText>
      </w:r>
      <w:r w:rsidRPr="00F003AC">
        <w:rPr>
          <w:sz w:val="18"/>
          <w:szCs w:val="18"/>
        </w:rPr>
        <w:fldChar w:fldCharType="separate"/>
      </w:r>
      <w:r w:rsidRPr="00F003AC">
        <w:rPr>
          <w:sz w:val="18"/>
          <w:szCs w:val="18"/>
        </w:rPr>
        <w:t xml:space="preserve">1. Rutten-van Molken MP, Oostenbrink JB, Tashkin DP, et al. Does quality of life of COPD patients as measured by the generic EuroQol five-dimension questionnaire differentiate between COPD severity stages? </w:t>
      </w:r>
      <w:r w:rsidRPr="00F003AC">
        <w:rPr>
          <w:i/>
          <w:sz w:val="18"/>
          <w:szCs w:val="18"/>
        </w:rPr>
        <w:t>Chest</w:t>
      </w:r>
      <w:r w:rsidRPr="00F003AC">
        <w:rPr>
          <w:sz w:val="18"/>
          <w:szCs w:val="18"/>
        </w:rPr>
        <w:t xml:space="preserve"> 2006;130(4):1117-28. doi: 10.1378/chest.130.4.1117 [published Online First: 2006/10/13]</w:t>
      </w:r>
    </w:p>
    <w:p w14:paraId="74D1BE24" w14:textId="033FE82C" w:rsidR="00200F8F" w:rsidRPr="00B71DC7" w:rsidRDefault="00F003AC" w:rsidP="00F003AC">
      <w:pPr>
        <w:autoSpaceDE w:val="0"/>
        <w:autoSpaceDN w:val="0"/>
        <w:adjustRightInd w:val="0"/>
        <w:snapToGrid w:val="0"/>
        <w:spacing w:after="0" w:line="360" w:lineRule="auto"/>
        <w:ind w:left="180" w:hanging="180"/>
        <w:rPr>
          <w:rFonts w:ascii="Times New Roman" w:hAnsi="Times New Roman"/>
        </w:rPr>
      </w:pPr>
      <w:r w:rsidRPr="00F003AC">
        <w:rPr>
          <w:rFonts w:cs="Arial"/>
          <w:sz w:val="18"/>
          <w:szCs w:val="18"/>
        </w:rPr>
        <w:fldChar w:fldCharType="end"/>
      </w:r>
    </w:p>
    <w:sectPr w:rsidR="00200F8F" w:rsidRPr="00B71DC7" w:rsidSect="000A5430">
      <w:footerReference w:type="default" r:id="rId12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C9359" w14:textId="77777777" w:rsidR="00EC694E" w:rsidRDefault="00013252">
      <w:pPr>
        <w:spacing w:after="0" w:line="240" w:lineRule="auto"/>
      </w:pPr>
      <w:r>
        <w:separator/>
      </w:r>
    </w:p>
  </w:endnote>
  <w:endnote w:type="continuationSeparator" w:id="0">
    <w:p w14:paraId="7566260E" w14:textId="77777777" w:rsidR="00EC694E" w:rsidRDefault="0001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675189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4CD60C6C" w14:textId="03BD0620" w:rsidR="00A90EE2" w:rsidRPr="00EC47C8" w:rsidRDefault="0085320D" w:rsidP="00265067">
        <w:pPr>
          <w:pStyle w:val="Footer"/>
          <w:jc w:val="center"/>
          <w:rPr>
            <w:sz w:val="16"/>
          </w:rPr>
        </w:pPr>
        <w:r w:rsidRPr="00EC47C8">
          <w:rPr>
            <w:sz w:val="16"/>
          </w:rPr>
          <w:fldChar w:fldCharType="begin"/>
        </w:r>
        <w:r w:rsidRPr="00EC47C8">
          <w:rPr>
            <w:sz w:val="16"/>
          </w:rPr>
          <w:instrText xml:space="preserve"> PAGE   \* MERGEFORMAT </w:instrText>
        </w:r>
        <w:r w:rsidRPr="00EC47C8">
          <w:rPr>
            <w:sz w:val="16"/>
          </w:rPr>
          <w:fldChar w:fldCharType="separate"/>
        </w:r>
        <w:r w:rsidR="00B511E3">
          <w:rPr>
            <w:noProof/>
            <w:sz w:val="16"/>
          </w:rPr>
          <w:t>1</w:t>
        </w:r>
        <w:r w:rsidRPr="00EC47C8">
          <w:rPr>
            <w:noProof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8736D" w14:textId="77777777" w:rsidR="00EC694E" w:rsidRDefault="00013252">
      <w:pPr>
        <w:spacing w:after="0" w:line="240" w:lineRule="auto"/>
      </w:pPr>
      <w:r>
        <w:separator/>
      </w:r>
    </w:p>
  </w:footnote>
  <w:footnote w:type="continuationSeparator" w:id="0">
    <w:p w14:paraId="3A9EE948" w14:textId="77777777" w:rsidR="00EC694E" w:rsidRDefault="00013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BMJ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F5549"/>
    <w:rsid w:val="00013252"/>
    <w:rsid w:val="001C74B6"/>
    <w:rsid w:val="00200F8F"/>
    <w:rsid w:val="00284722"/>
    <w:rsid w:val="00317F33"/>
    <w:rsid w:val="004D0E76"/>
    <w:rsid w:val="0052254C"/>
    <w:rsid w:val="00526D48"/>
    <w:rsid w:val="00762F3F"/>
    <w:rsid w:val="0085320D"/>
    <w:rsid w:val="00881F9B"/>
    <w:rsid w:val="00937D3F"/>
    <w:rsid w:val="00B14331"/>
    <w:rsid w:val="00B511E3"/>
    <w:rsid w:val="00CE0256"/>
    <w:rsid w:val="00DC2892"/>
    <w:rsid w:val="00DF5549"/>
    <w:rsid w:val="00EC694E"/>
    <w:rsid w:val="00EE7B25"/>
    <w:rsid w:val="00F003AC"/>
    <w:rsid w:val="00F31F8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C7E137"/>
  <w15:chartTrackingRefBased/>
  <w15:docId w15:val="{BDDEC5B2-1FAE-4506-BE32-559341A2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F8F"/>
    <w:pPr>
      <w:spacing w:after="240" w:line="480" w:lineRule="auto"/>
    </w:pPr>
    <w:rPr>
      <w:rFonts w:eastAsia="Times New Roman" w:cs="Times New Roman"/>
      <w:sz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DF5549"/>
    <w:rPr>
      <w:rFonts w:cs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DF5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549"/>
    <w:rPr>
      <w:rFonts w:eastAsia="Times New Roman"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5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549"/>
    <w:rPr>
      <w:rFonts w:eastAsia="Times New Roman" w:cs="Times New Roman"/>
      <w:sz w:val="22"/>
      <w:lang w:val="en-GB"/>
    </w:rPr>
  </w:style>
  <w:style w:type="table" w:styleId="TableGrid">
    <w:name w:val="Table Grid"/>
    <w:basedOn w:val="TableNormal"/>
    <w:uiPriority w:val="39"/>
    <w:rsid w:val="00DF5549"/>
    <w:pPr>
      <w:spacing w:after="0" w:line="240" w:lineRule="auto"/>
    </w:pPr>
    <w:rPr>
      <w:rFonts w:ascii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aliases w:val="Graphic"/>
    <w:basedOn w:val="Normal"/>
    <w:link w:val="TextChar1"/>
    <w:rsid w:val="00DC2892"/>
    <w:pPr>
      <w:spacing w:before="120" w:after="0" w:line="240" w:lineRule="auto"/>
      <w:jc w:val="both"/>
    </w:pPr>
    <w:rPr>
      <w:rFonts w:ascii="Times New Roman" w:eastAsia="MS Mincho" w:hAnsi="Times New Roman"/>
      <w:sz w:val="24"/>
      <w:lang w:val="de-DE" w:eastAsia="ja-JP"/>
    </w:rPr>
  </w:style>
  <w:style w:type="character" w:customStyle="1" w:styleId="TextChar1">
    <w:name w:val="Text Char1"/>
    <w:link w:val="Text"/>
    <w:locked/>
    <w:rsid w:val="00DC2892"/>
    <w:rPr>
      <w:rFonts w:ascii="Times New Roman" w:eastAsia="MS Mincho" w:hAnsi="Times New Roman" w:cs="Times New Roman"/>
      <w:sz w:val="24"/>
      <w:lang w:val="de-DE" w:eastAsia="ja-JP"/>
    </w:rPr>
  </w:style>
  <w:style w:type="character" w:styleId="IntenseReference">
    <w:name w:val="Intense Reference"/>
    <w:basedOn w:val="DefaultParagraphFont"/>
    <w:uiPriority w:val="32"/>
    <w:qFormat/>
    <w:rsid w:val="00F003AC"/>
    <w:rPr>
      <w:b/>
      <w:bCs/>
      <w:smallCaps/>
      <w:color w:val="5B9BD5" w:themeColor="accent1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F003AC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03AC"/>
    <w:rPr>
      <w:rFonts w:eastAsia="Times New Roman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F003AC"/>
    <w:pPr>
      <w:spacing w:line="240" w:lineRule="auto"/>
    </w:pPr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003AC"/>
    <w:rPr>
      <w:rFonts w:eastAsia="Times New Roman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A65A4AE8ACB4C9C30D0AABE2E5340" ma:contentTypeVersion="13" ma:contentTypeDescription="Create a new document." ma:contentTypeScope="" ma:versionID="afd0cd841167c7cea8c6187ac8d2110c">
  <xsd:schema xmlns:xsd="http://www.w3.org/2001/XMLSchema" xmlns:xs="http://www.w3.org/2001/XMLSchema" xmlns:p="http://schemas.microsoft.com/office/2006/metadata/properties" xmlns:ns3="eae65bb3-702c-4f87-85cc-ffb138f85801" xmlns:ns4="8b9a4d5d-19ff-4b9f-bf96-f601f58bd2aa" targetNamespace="http://schemas.microsoft.com/office/2006/metadata/properties" ma:root="true" ma:fieldsID="a46fb12ea56ef668372053a4979b8ba9" ns3:_="" ns4:_="">
    <xsd:import namespace="eae65bb3-702c-4f87-85cc-ffb138f85801"/>
    <xsd:import namespace="8b9a4d5d-19ff-4b9f-bf96-f601f58bd2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5bb3-702c-4f87-85cc-ffb138f85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a4d5d-19ff-4b9f-bf96-f601f58bd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840C1-E719-433C-B142-20629BF49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DE2EB8-D80F-4BE1-BB32-261D52040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5bb3-702c-4f87-85cc-ffb138f85801"/>
    <ds:schemaRef ds:uri="8b9a4d5d-19ff-4b9f-bf96-f601f58bd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C2B1D-2C5D-4B28-ABBE-00B4B75F9A2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b9a4d5d-19ff-4b9f-bf96-f601f58bd2aa"/>
    <ds:schemaRef ds:uri="eae65bb3-702c-4f87-85cc-ffb138f858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9167E4-A76E-4C07-8F32-D0A366DE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Anand, Maninder</dc:creator>
  <cp:keywords/>
  <dc:description/>
  <cp:lastModifiedBy>Bhadra, Santanu</cp:lastModifiedBy>
  <cp:revision>8</cp:revision>
  <dcterms:created xsi:type="dcterms:W3CDTF">2020-03-13T09:01:00Z</dcterms:created>
  <dcterms:modified xsi:type="dcterms:W3CDTF">2020-03-15T07:54:00Z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0x010100DB6A65A4AE8ACB4C9C30D0AABE2E5340</vt:lpwstr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Owner">
    <vt:lpwstr>BHADRSA3@novartis.net</vt:lpwstr>
  </property>
  <property fmtid="{D5CDD505-2E9C-101B-9397-08002B2CF9AE}" pid="6" name="MSIP_Label_4929bff8-5b33-42aa-95d2-28f72e792cb0_SetDate">
    <vt:lpwstr>2020-03-13T08:50:42.3268773Z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ActionId">
    <vt:lpwstr>1a71f8eb-8ef0-4372-bdbe-382cb8414370</vt:lpwstr>
  </property>
  <property fmtid="{D5CDD505-2E9C-101B-9397-08002B2CF9AE}" pid="10" name="MSIP_Label_4929bff8-5b33-42aa-95d2-28f72e792cb0_Extended_MSFT_Method">
    <vt:lpwstr>Automatic</vt:lpwstr>
  </property>
  <property fmtid="{D5CDD505-2E9C-101B-9397-08002B2CF9AE}" pid="11" name="Confidentiality">
    <vt:lpwstr>Business Use Only</vt:lpwstr>
  </property>
</Properties>
</file>