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FC" w:rsidRDefault="004C3FFC" w:rsidP="004C3FF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4C3FFC" w:rsidRDefault="004C3FFC" w:rsidP="004C3FFC"/>
    <w:p w:rsidR="006B3A30" w:rsidRDefault="004C3FFC" w:rsidP="004C3FFC">
      <w:pPr>
        <w:jc w:val="center"/>
      </w:pPr>
      <w:r>
        <w:rPr>
          <w:noProof/>
        </w:rPr>
        <w:drawing>
          <wp:inline distT="0" distB="0" distL="0" distR="0">
            <wp:extent cx="5984342" cy="1268083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ary Fig S1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118" cy="130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FFC" w:rsidRDefault="004C3FFC"/>
    <w:p w:rsidR="004C3FFC" w:rsidRDefault="004C3FFC" w:rsidP="004C3FFC">
      <w:pPr>
        <w:adjustRightInd w:val="0"/>
        <w:snapToGrid w:val="0"/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 w:hint="eastAsia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miR-624 suppresses the expression of MDK at both mRNA and protein level.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HepG2 cells were delivered with </w:t>
      </w:r>
      <w:r>
        <w:rPr>
          <w:rFonts w:ascii="Times New Roman" w:hAnsi="Times New Roman" w:cs="Times New Roman"/>
          <w:sz w:val="24"/>
          <w:szCs w:val="24"/>
        </w:rPr>
        <w:t>miR-624</w:t>
      </w:r>
      <w:r>
        <w:rPr>
          <w:rFonts w:ascii="Times New Roman" w:hAnsi="Times New Roman" w:cs="Times New Roman" w:hint="eastAsia"/>
          <w:sz w:val="24"/>
          <w:szCs w:val="24"/>
        </w:rPr>
        <w:t xml:space="preserve"> mimic or mimic control, while SMMC7721 cells were administrated with miR-624 inhibitor or inhibitor NC. A, miR-624 expression in HepG2 cells and SMMC7721 cells determined by RT-qPCR; B, MDK mRNA expression in HepG2 cells and SMMC7721 cells determined by RT-qPCR; C, MDK protein expression in HepG2 cells and SMMC7721 cells determined by western blot. </w:t>
      </w:r>
      <w:r>
        <w:rPr>
          <w:rFonts w:ascii="Times New Roman" w:hAnsi="Times New Roman" w:cs="Times New Roman"/>
          <w:sz w:val="24"/>
          <w:szCs w:val="24"/>
        </w:rPr>
        <w:t xml:space="preserve">The data are expressed as the mean ± SD. One-way </w:t>
      </w:r>
      <w:r>
        <w:rPr>
          <w:rFonts w:ascii="Times New Roman" w:hAnsi="Times New Roman" w:cs="Times New Roman" w:hint="eastAsia"/>
          <w:sz w:val="24"/>
          <w:szCs w:val="24"/>
        </w:rPr>
        <w:t xml:space="preserve">or two-way </w:t>
      </w:r>
      <w:r>
        <w:rPr>
          <w:rFonts w:ascii="Times New Roman" w:hAnsi="Times New Roman" w:cs="Times New Roman"/>
          <w:sz w:val="24"/>
          <w:szCs w:val="24"/>
        </w:rPr>
        <w:t>ANOVA and Tukey’s multiple comparison test was used to determine statistical significance. *</w:t>
      </w:r>
      <w:r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&lt; 0.0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 w:rsidP="004C3FF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3FFC" w:rsidRDefault="004C3FFC" w:rsidP="004C3FF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Supplementary Figure </w:t>
      </w:r>
      <w:r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4C3FFC" w:rsidRDefault="004C3FFC" w:rsidP="004C3FF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C3FFC" w:rsidRDefault="004C3FFC" w:rsidP="004C3F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4968815" cy="3554411"/>
            <wp:effectExtent l="0" t="0" r="381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 S2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910" cy="356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FFC" w:rsidRDefault="004C3FFC" w:rsidP="004C3FFC">
      <w:pPr>
        <w:adjustRightInd w:val="0"/>
        <w:snapToGrid w:val="0"/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hint="eastAsia"/>
          <w:color w:val="0000FF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Fig</w:t>
      </w:r>
      <w:r>
        <w:rPr>
          <w:rFonts w:ascii="Times New Roman" w:hAnsi="Times New Roman" w:hint="eastAsia"/>
          <w:b/>
          <w:bCs/>
          <w:sz w:val="24"/>
          <w:szCs w:val="24"/>
        </w:rPr>
        <w:t>ure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bCs/>
          <w:sz w:val="24"/>
          <w:szCs w:val="24"/>
        </w:rPr>
        <w:t>S2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RT-qPCR were performed to validate </w:t>
      </w:r>
      <w:r>
        <w:rPr>
          <w:rFonts w:ascii="Times New Roman" w:hAnsi="Times New Roman" w:hint="eastAsia"/>
          <w:sz w:val="24"/>
          <w:szCs w:val="24"/>
        </w:rPr>
        <w:t xml:space="preserve">the transfection efficacy of </w:t>
      </w:r>
      <w:r>
        <w:rPr>
          <w:rFonts w:ascii="Times New Roman" w:hAnsi="Times New Roman"/>
          <w:sz w:val="24"/>
          <w:szCs w:val="24"/>
        </w:rPr>
        <w:t xml:space="preserve">miR-624 inhibitor or </w:t>
      </w:r>
      <w:r>
        <w:rPr>
          <w:rFonts w:ascii="Times New Roman" w:hAnsi="Times New Roman" w:hint="eastAsia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nhibitor control</w:t>
      </w:r>
      <w:r>
        <w:rPr>
          <w:rFonts w:ascii="Times New Roman" w:hAnsi="Times New Roman" w:hint="eastAsia"/>
          <w:sz w:val="24"/>
          <w:szCs w:val="24"/>
        </w:rPr>
        <w:t xml:space="preserve"> in the presence of si-ZFAS1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/>
    <w:p w:rsidR="004C3FFC" w:rsidRDefault="004C3FFC" w:rsidP="004C3FFC">
      <w:pPr>
        <w:adjustRightInd w:val="0"/>
        <w:snapToGrid w:val="0"/>
        <w:rPr>
          <w:rFonts w:ascii="Times New Roman" w:hAnsi="Times New Roman" w:cs="Times New Roman"/>
          <w:b/>
          <w:bCs/>
          <w:sz w:val="24"/>
        </w:rPr>
      </w:pPr>
    </w:p>
    <w:p w:rsidR="004C3FFC" w:rsidRDefault="004C3FFC" w:rsidP="004C3FFC">
      <w:pPr>
        <w:adjustRightInd w:val="0"/>
        <w:snapToGrid w:val="0"/>
        <w:rPr>
          <w:rFonts w:ascii="Times New Roman" w:hAnsi="Times New Roman" w:cs="Times New Roman"/>
          <w:b/>
          <w:bCs/>
          <w:sz w:val="24"/>
        </w:rPr>
      </w:pPr>
    </w:p>
    <w:p w:rsidR="004C3FFC" w:rsidRDefault="004C3FFC" w:rsidP="004C3FFC">
      <w:pPr>
        <w:adjustRightInd w:val="0"/>
        <w:snapToGrid w:val="0"/>
        <w:rPr>
          <w:rFonts w:ascii="Times New Roman" w:hAnsi="Times New Roman" w:cs="Times New Roman"/>
          <w:b/>
          <w:bCs/>
          <w:sz w:val="24"/>
        </w:rPr>
      </w:pPr>
    </w:p>
    <w:p w:rsidR="004C3FFC" w:rsidRDefault="004C3FFC" w:rsidP="004C3FFC">
      <w:pPr>
        <w:adjustRightInd w:val="0"/>
        <w:snapToGrid w:val="0"/>
        <w:rPr>
          <w:rFonts w:ascii="Times New Roman" w:hAnsi="Times New Roman" w:cs="Times New Roman"/>
          <w:b/>
          <w:bCs/>
          <w:sz w:val="24"/>
        </w:rPr>
      </w:pPr>
    </w:p>
    <w:p w:rsidR="004C3FFC" w:rsidRDefault="004C3FFC" w:rsidP="004C3FFC">
      <w:pPr>
        <w:adjustRightInd w:val="0"/>
        <w:snapToGrid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Supplementary Table S1</w:t>
      </w:r>
      <w:r>
        <w:rPr>
          <w:rFonts w:ascii="Times New Roman" w:hAnsi="Times New Roman" w:cs="Times New Roman"/>
          <w:sz w:val="24"/>
        </w:rPr>
        <w:t xml:space="preserve"> Primer sequences for RT-qPCR</w:t>
      </w:r>
    </w:p>
    <w:tbl>
      <w:tblPr>
        <w:tblStyle w:val="a3"/>
        <w:tblW w:w="9672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070"/>
        <w:gridCol w:w="4184"/>
      </w:tblGrid>
      <w:tr w:rsidR="004C3FFC" w:rsidTr="004C3FFC">
        <w:trPr>
          <w:trHeight w:val="575"/>
        </w:trPr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Targets</w:t>
            </w:r>
          </w:p>
        </w:tc>
        <w:tc>
          <w:tcPr>
            <w:tcW w:w="40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Forward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(5</w:t>
            </w:r>
            <w:r>
              <w:rPr>
                <w:rFonts w:ascii="Times New Roman" w:hAnsi="Times New Roman"/>
                <w:color w:val="000000"/>
                <w:sz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-3</w:t>
            </w:r>
            <w:r>
              <w:rPr>
                <w:rFonts w:ascii="Times New Roman" w:hAnsi="Times New Roman"/>
                <w:color w:val="000000"/>
                <w:sz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)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Reverse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(5</w:t>
            </w:r>
            <w:r>
              <w:rPr>
                <w:rFonts w:ascii="Times New Roman" w:hAnsi="Times New Roman"/>
                <w:color w:val="000000"/>
                <w:sz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-3</w:t>
            </w:r>
            <w:r>
              <w:rPr>
                <w:rFonts w:ascii="Times New Roman" w:hAnsi="Times New Roman"/>
                <w:color w:val="000000"/>
                <w:sz w:val="24"/>
              </w:rPr>
              <w:t>’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)</w:t>
            </w:r>
          </w:p>
        </w:tc>
      </w:tr>
      <w:tr w:rsidR="004C3FFC" w:rsidTr="004C3FFC">
        <w:trPr>
          <w:trHeight w:val="299"/>
        </w:trPr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ZFAS1</w:t>
            </w:r>
          </w:p>
        </w:tc>
        <w:tc>
          <w:tcPr>
            <w:tcW w:w="40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AGCGTTTGCTTTGTTCCC</w:t>
            </w:r>
          </w:p>
        </w:tc>
        <w:tc>
          <w:tcPr>
            <w:tcW w:w="41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lang w:bidi="ar"/>
              </w:rPr>
              <w:t>CTCCCTCGATGCCCTTCT</w:t>
            </w:r>
          </w:p>
        </w:tc>
      </w:tr>
      <w:tr w:rsidR="004C3FFC" w:rsidTr="004C3FFC">
        <w:trPr>
          <w:trHeight w:val="29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</w:rPr>
              <w:t>iR-624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lang w:bidi="ar"/>
              </w:rPr>
              <w:t>TAAATGCCCGCTGTTTTGCT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lang w:bidi="ar"/>
              </w:rPr>
              <w:t>TTGTCATCTGCCAGGACCAT</w:t>
            </w:r>
          </w:p>
        </w:tc>
      </w:tr>
      <w:tr w:rsidR="004C3FFC" w:rsidTr="004C3FFC">
        <w:trPr>
          <w:trHeight w:val="4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U6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CTCGCTTCGGCAGCACA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AACGCTTCACGAATTTGCGT</w:t>
            </w:r>
          </w:p>
        </w:tc>
      </w:tr>
      <w:tr w:rsidR="004C3FFC" w:rsidTr="004C3FFC">
        <w:trPr>
          <w:trHeight w:val="44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GADPH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CGGACCAATACGACCAA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AGCCACATCGCTCAGACACC</w:t>
            </w:r>
          </w:p>
        </w:tc>
      </w:tr>
      <w:tr w:rsidR="004C3FFC" w:rsidTr="004C3FFC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MDK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  <w:lang w:bidi="ar"/>
              </w:rPr>
              <w:t>GAAGGCAAGGTGGTATAATGG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  <w:lang w:bidi="ar"/>
              </w:rPr>
              <w:t>ACAATCAAAGTCATCCGCAC</w:t>
            </w:r>
          </w:p>
        </w:tc>
      </w:tr>
      <w:tr w:rsidR="004C3FFC" w:rsidTr="004C3FFC">
        <w:trPr>
          <w:trHeight w:val="45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E-cadherin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  <w:lang w:bidi="ar"/>
              </w:rPr>
              <w:t>TCACATCCTACACTGCCCAG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  <w:lang w:bidi="ar"/>
              </w:rPr>
              <w:t>AGTGTCCCTGTTCCAGTAGC</w:t>
            </w:r>
          </w:p>
        </w:tc>
      </w:tr>
      <w:tr w:rsidR="004C3FFC" w:rsidTr="004C3FFC">
        <w:trPr>
          <w:trHeight w:val="900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Vimentin</w:t>
            </w:r>
          </w:p>
        </w:tc>
        <w:tc>
          <w:tcPr>
            <w:tcW w:w="40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  <w:lang w:bidi="ar"/>
              </w:rPr>
              <w:t>GGACCAGCTAACCAACGACA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4C3FFC" w:rsidRDefault="004C3FFC" w:rsidP="005972E6">
            <w:pPr>
              <w:spacing w:line="360" w:lineRule="auto"/>
              <w:ind w:firstLine="48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  <w:szCs w:val="24"/>
                <w:lang w:bidi="ar"/>
              </w:rPr>
              <w:t>AAGGTCAAGACGTGCCAGAG</w:t>
            </w:r>
          </w:p>
        </w:tc>
      </w:tr>
    </w:tbl>
    <w:p w:rsidR="004C3FFC" w:rsidRDefault="004C3FFC" w:rsidP="004C3F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Note: RT-qPCR</w:t>
      </w:r>
      <w:r>
        <w:rPr>
          <w:rFonts w:ascii="Times New Roman" w:hAnsi="Times New Roman" w:cs="Times New Roman" w:hint="eastAsia"/>
          <w:sz w:val="24"/>
        </w:rPr>
        <w:t xml:space="preserve">, reverse transcription quantitative polymerase chain reaction; </w:t>
      </w:r>
      <w:r>
        <w:rPr>
          <w:rFonts w:ascii="Times New Roman" w:hAnsi="Times New Roman" w:cs="Times New Roman"/>
          <w:color w:val="000000"/>
          <w:sz w:val="24"/>
        </w:rPr>
        <w:t>ZFAS1</w:t>
      </w:r>
      <w:r>
        <w:rPr>
          <w:rFonts w:ascii="Times New Roman" w:hAnsi="Times New Roman" w:cs="Times New Roman" w:hint="eastAsia"/>
          <w:color w:val="000000"/>
          <w:sz w:val="24"/>
        </w:rPr>
        <w:t xml:space="preserve">, </w:t>
      </w:r>
      <w:r>
        <w:rPr>
          <w:rFonts w:ascii="Times New Roman" w:hAnsi="Times New Roman" w:hint="eastAsia"/>
          <w:bCs/>
          <w:sz w:val="24"/>
        </w:rPr>
        <w:t xml:space="preserve">ZNFX1 antisense RNA 1; </w:t>
      </w:r>
      <w:r>
        <w:rPr>
          <w:rFonts w:ascii="Times New Roman" w:hAnsi="Times New Roman" w:cs="Times New Roman" w:hint="eastAsia"/>
          <w:color w:val="000000"/>
          <w:sz w:val="24"/>
        </w:rPr>
        <w:t>m</w:t>
      </w:r>
      <w:r>
        <w:rPr>
          <w:rFonts w:ascii="Times New Roman" w:hAnsi="Times New Roman" w:cs="Times New Roman"/>
          <w:color w:val="000000"/>
          <w:sz w:val="24"/>
        </w:rPr>
        <w:t>iR-624</w:t>
      </w:r>
      <w:r>
        <w:rPr>
          <w:rFonts w:ascii="Times New Roman" w:hAnsi="Times New Roman" w:cs="Times New Roman" w:hint="eastAsia"/>
          <w:color w:val="000000"/>
          <w:sz w:val="24"/>
        </w:rPr>
        <w:t>, m</w:t>
      </w:r>
      <w:r>
        <w:rPr>
          <w:rFonts w:ascii="Times New Roman" w:hAnsi="Times New Roman" w:cs="Times New Roman"/>
          <w:color w:val="000000"/>
          <w:sz w:val="24"/>
        </w:rPr>
        <w:t>i</w:t>
      </w:r>
      <w:r>
        <w:rPr>
          <w:rFonts w:ascii="Times New Roman" w:hAnsi="Times New Roman" w:cs="Times New Roman" w:hint="eastAsia"/>
          <w:color w:val="000000"/>
          <w:sz w:val="24"/>
        </w:rPr>
        <w:t>cro</w:t>
      </w:r>
      <w:r>
        <w:rPr>
          <w:rFonts w:ascii="Times New Roman" w:hAnsi="Times New Roman" w:cs="Times New Roman"/>
          <w:color w:val="000000"/>
          <w:sz w:val="24"/>
        </w:rPr>
        <w:t>R</w:t>
      </w:r>
      <w:r>
        <w:rPr>
          <w:rFonts w:ascii="Times New Roman" w:hAnsi="Times New Roman" w:cs="Times New Roman" w:hint="eastAsia"/>
          <w:color w:val="000000"/>
          <w:sz w:val="24"/>
        </w:rPr>
        <w:t>NA</w:t>
      </w:r>
      <w:r>
        <w:rPr>
          <w:rFonts w:ascii="Times New Roman" w:hAnsi="Times New Roman" w:cs="Times New Roman"/>
          <w:color w:val="000000"/>
          <w:sz w:val="24"/>
        </w:rPr>
        <w:t>-624</w:t>
      </w:r>
      <w:r>
        <w:rPr>
          <w:rFonts w:ascii="Times New Roman" w:hAnsi="Times New Roman" w:cs="Times New Roman" w:hint="eastAsia"/>
          <w:color w:val="000000"/>
          <w:sz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</w:rPr>
        <w:t>GADPH</w:t>
      </w:r>
      <w:r>
        <w:rPr>
          <w:rFonts w:ascii="Times New Roman" w:hAnsi="Times New Roman" w:cs="Times New Roman" w:hint="eastAsia"/>
          <w:color w:val="000000"/>
          <w:sz w:val="24"/>
        </w:rPr>
        <w:t xml:space="preserve">, </w:t>
      </w:r>
      <w:r>
        <w:rPr>
          <w:rFonts w:ascii="Times New Roman" w:hAnsi="Times New Roman" w:cs="Times New Roman" w:hint="eastAsia"/>
          <w:bCs/>
          <w:sz w:val="24"/>
        </w:rPr>
        <w:t xml:space="preserve">glyceraldehyde-3-phosphate dehydrogenase; MDK, </w:t>
      </w:r>
      <w:r>
        <w:rPr>
          <w:rFonts w:ascii="Times New Roman" w:eastAsia="宋体" w:hAnsi="Times New Roman" w:cs="Times New Roman"/>
          <w:bCs/>
          <w:sz w:val="24"/>
          <w:szCs w:val="24"/>
          <w:lang w:bidi="ar"/>
        </w:rPr>
        <w:t>Midkine</w:t>
      </w:r>
      <w:r>
        <w:rPr>
          <w:rFonts w:ascii="Times New Roman" w:hAnsi="Times New Roman" w:cs="Times New Roman" w:hint="eastAsia"/>
          <w:bCs/>
          <w:sz w:val="24"/>
        </w:rPr>
        <w:t>.</w:t>
      </w:r>
    </w:p>
    <w:tbl>
      <w:tblPr>
        <w:tblStyle w:val="a3"/>
        <w:tblpPr w:leftFromText="180" w:rightFromText="180" w:vertAnchor="text" w:tblpX="11164" w:tblpY="-2689"/>
        <w:tblOverlap w:val="never"/>
        <w:tblW w:w="7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</w:tblGrid>
      <w:tr w:rsidR="004C3FFC" w:rsidTr="005972E6">
        <w:trPr>
          <w:trHeight w:val="30"/>
        </w:trPr>
        <w:tc>
          <w:tcPr>
            <w:tcW w:w="753" w:type="dxa"/>
          </w:tcPr>
          <w:p w:rsidR="004C3FFC" w:rsidRDefault="004C3FFC" w:rsidP="005972E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C3FFC" w:rsidRDefault="004C3FFC">
      <w:pPr>
        <w:rPr>
          <w:rFonts w:hint="eastAsia"/>
        </w:rPr>
      </w:pPr>
    </w:p>
    <w:sectPr w:rsidR="004C3FFC" w:rsidSect="004C3FF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9E"/>
    <w:rsid w:val="0025089E"/>
    <w:rsid w:val="004C3FFC"/>
    <w:rsid w:val="006B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4F0C"/>
  <w15:chartTrackingRefBased/>
  <w15:docId w15:val="{34D2117E-E4D7-4D98-8DCE-66899C48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C3FFC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customXml" Target="../customXml/item3.xml"/><Relationship Id="rId4" Type="http://schemas.openxmlformats.org/officeDocument/2006/relationships/image" Target="media/image1.tif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9C3F0-C4FE-4656-94A9-A38B890B617E}"/>
</file>

<file path=customXml/itemProps2.xml><?xml version="1.0" encoding="utf-8"?>
<ds:datastoreItem xmlns:ds="http://schemas.openxmlformats.org/officeDocument/2006/customXml" ds:itemID="{FB3544A8-1EB4-456A-AC74-66A4A03E507F}"/>
</file>

<file path=customXml/itemProps3.xml><?xml version="1.0" encoding="utf-8"?>
<ds:datastoreItem xmlns:ds="http://schemas.openxmlformats.org/officeDocument/2006/customXml" ds:itemID="{6C09D2C4-DF19-4491-B340-71839F3C5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2020-04-08T08:44:00Z</dcterms:created>
  <dcterms:modified xsi:type="dcterms:W3CDTF">2020-04-08T08:51:00Z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