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300E" w14:textId="77777777" w:rsidR="00205D37" w:rsidRPr="00BB691A" w:rsidRDefault="00205D37" w:rsidP="00205D37">
      <w:pPr>
        <w:pStyle w:val="Normal1"/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870"/>
        <w:gridCol w:w="4779"/>
      </w:tblGrid>
      <w:tr w:rsidR="00205D37" w:rsidRPr="00BB691A" w14:paraId="1AAB0BAA" w14:textId="77777777" w:rsidTr="008A0A51">
        <w:tc>
          <w:tcPr>
            <w:tcW w:w="8856" w:type="dxa"/>
            <w:gridSpan w:val="3"/>
          </w:tcPr>
          <w:p w14:paraId="58F06DA4" w14:textId="1371A374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Supplementary T</w:t>
            </w:r>
            <w:r w:rsidRPr="00BB691A">
              <w:rPr>
                <w:rFonts w:ascii="Times New Roman" w:hAnsi="Times New Roman" w:cs="Times New Roman"/>
                <w:b/>
              </w:rPr>
              <w:t xml:space="preserve">able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91A">
              <w:rPr>
                <w:rFonts w:ascii="Times New Roman" w:hAnsi="Times New Roman" w:cs="Times New Roman"/>
              </w:rPr>
              <w:t>iSCRIPT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reverse transcription reaction mixture. </w:t>
            </w:r>
          </w:p>
        </w:tc>
      </w:tr>
      <w:tr w:rsidR="00205D37" w:rsidRPr="00BB691A" w14:paraId="2D96E1E3" w14:textId="77777777" w:rsidTr="008A0A51">
        <w:tc>
          <w:tcPr>
            <w:tcW w:w="3207" w:type="dxa"/>
          </w:tcPr>
          <w:p w14:paraId="2EEB3F7E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Components</w:t>
            </w:r>
          </w:p>
        </w:tc>
        <w:tc>
          <w:tcPr>
            <w:tcW w:w="5649" w:type="dxa"/>
            <w:gridSpan w:val="2"/>
          </w:tcPr>
          <w:p w14:paraId="11EF8A3C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Volume per reaction,</w:t>
            </w:r>
            <w:r w:rsidRPr="00BB69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691A">
              <w:rPr>
                <w:rFonts w:ascii="Times New Roman" w:hAnsi="Times New Roman" w:cs="Times New Roman"/>
                <w:color w:val="1A1A1A"/>
              </w:rPr>
              <w:t>μ</w:t>
            </w:r>
            <w:r w:rsidRPr="00BB691A">
              <w:rPr>
                <w:rFonts w:ascii="Times New Roman" w:hAnsi="Times New Roman" w:cs="Times New Roman"/>
              </w:rPr>
              <w:t>L</w:t>
            </w:r>
            <w:proofErr w:type="spellEnd"/>
          </w:p>
        </w:tc>
      </w:tr>
      <w:tr w:rsidR="00205D37" w:rsidRPr="00BB691A" w14:paraId="5AA0CB82" w14:textId="77777777" w:rsidTr="008A0A51">
        <w:tc>
          <w:tcPr>
            <w:tcW w:w="3207" w:type="dxa"/>
          </w:tcPr>
          <w:p w14:paraId="10647CE3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BB691A">
              <w:rPr>
                <w:rFonts w:ascii="Times New Roman" w:hAnsi="Times New Roman" w:cs="Times New Roman"/>
              </w:rPr>
              <w:t>iSCRIPT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reverse transcription </w:t>
            </w:r>
            <w:proofErr w:type="spellStart"/>
            <w:r w:rsidRPr="00BB691A">
              <w:rPr>
                <w:rFonts w:ascii="Times New Roman" w:hAnsi="Times New Roman" w:cs="Times New Roman"/>
              </w:rPr>
              <w:t>supermix</w:t>
            </w:r>
            <w:proofErr w:type="spellEnd"/>
          </w:p>
        </w:tc>
        <w:tc>
          <w:tcPr>
            <w:tcW w:w="870" w:type="dxa"/>
          </w:tcPr>
          <w:p w14:paraId="7A17C583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9" w:type="dxa"/>
            <w:vMerge w:val="restart"/>
          </w:tcPr>
          <w:p w14:paraId="7D012381" w14:textId="77777777" w:rsidR="00205D37" w:rsidRPr="00BB691A" w:rsidRDefault="00205D37" w:rsidP="008A0A5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2FBC01E0" w14:textId="77777777" w:rsidR="00205D37" w:rsidRPr="00BB691A" w:rsidRDefault="00205D37" w:rsidP="008A0A5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691A">
              <w:rPr>
                <w:rFonts w:ascii="Times New Roman" w:hAnsi="Times New Roman" w:cs="Times New Roman"/>
              </w:rPr>
              <w:t>Mastermix</w:t>
            </w:r>
            <w:proofErr w:type="spellEnd"/>
          </w:p>
        </w:tc>
      </w:tr>
      <w:tr w:rsidR="00205D37" w:rsidRPr="00BB691A" w14:paraId="3C2AE8D6" w14:textId="77777777" w:rsidTr="008A0A51">
        <w:tc>
          <w:tcPr>
            <w:tcW w:w="3207" w:type="dxa"/>
          </w:tcPr>
          <w:p w14:paraId="65AC31F6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Nuclease free water</w:t>
            </w:r>
          </w:p>
        </w:tc>
        <w:tc>
          <w:tcPr>
            <w:tcW w:w="870" w:type="dxa"/>
          </w:tcPr>
          <w:p w14:paraId="1A058E40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9" w:type="dxa"/>
            <w:vMerge/>
          </w:tcPr>
          <w:p w14:paraId="622EE598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D37" w:rsidRPr="00BB691A" w14:paraId="381B4B89" w14:textId="77777777" w:rsidTr="008A0A51">
        <w:tc>
          <w:tcPr>
            <w:tcW w:w="3207" w:type="dxa"/>
          </w:tcPr>
          <w:p w14:paraId="553333CE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RNA template</w:t>
            </w:r>
          </w:p>
        </w:tc>
        <w:tc>
          <w:tcPr>
            <w:tcW w:w="5649" w:type="dxa"/>
            <w:gridSpan w:val="2"/>
          </w:tcPr>
          <w:p w14:paraId="28574C6A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5</w:t>
            </w:r>
          </w:p>
        </w:tc>
      </w:tr>
      <w:tr w:rsidR="00205D37" w:rsidRPr="00BB691A" w14:paraId="151CEAAB" w14:textId="77777777" w:rsidTr="008A0A51">
        <w:tc>
          <w:tcPr>
            <w:tcW w:w="3207" w:type="dxa"/>
          </w:tcPr>
          <w:p w14:paraId="0A2D961F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Total volume</w:t>
            </w:r>
          </w:p>
        </w:tc>
        <w:tc>
          <w:tcPr>
            <w:tcW w:w="5649" w:type="dxa"/>
            <w:gridSpan w:val="2"/>
          </w:tcPr>
          <w:p w14:paraId="11E4E474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20</w:t>
            </w:r>
          </w:p>
        </w:tc>
      </w:tr>
    </w:tbl>
    <w:p w14:paraId="11636243" w14:textId="77777777" w:rsidR="00205D37" w:rsidRPr="00BB691A" w:rsidRDefault="00205D37" w:rsidP="00205D37">
      <w:pPr>
        <w:pStyle w:val="Normal1"/>
        <w:widowControl w:val="0"/>
        <w:spacing w:line="480" w:lineRule="auto"/>
        <w:jc w:val="both"/>
        <w:rPr>
          <w:rFonts w:ascii="Times New Roman" w:hAnsi="Times New Roman" w:cs="Times New Roman"/>
          <w:b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205D37" w:rsidRPr="00BB691A" w14:paraId="79A79E86" w14:textId="77777777" w:rsidTr="008A0A51">
        <w:tc>
          <w:tcPr>
            <w:tcW w:w="8856" w:type="dxa"/>
            <w:gridSpan w:val="2"/>
          </w:tcPr>
          <w:p w14:paraId="2CBD6A66" w14:textId="09984BF2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Supplementary </w:t>
            </w:r>
            <w:r w:rsidRPr="00BB691A">
              <w:rPr>
                <w:rFonts w:ascii="Times New Roman" w:hAnsi="Times New Roman" w:cs="Times New Roman"/>
                <w:b/>
              </w:rPr>
              <w:t xml:space="preserve">Table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B691A">
              <w:rPr>
                <w:rFonts w:ascii="Times New Roman" w:hAnsi="Times New Roman" w:cs="Times New Roman"/>
              </w:rPr>
              <w:t xml:space="preserve"> C1000 Touch Thermal Cycler reverse transcription protocol.</w:t>
            </w:r>
          </w:p>
        </w:tc>
      </w:tr>
      <w:tr w:rsidR="00205D37" w:rsidRPr="00BB691A" w14:paraId="3BB19AB5" w14:textId="77777777" w:rsidTr="008A0A51">
        <w:tc>
          <w:tcPr>
            <w:tcW w:w="4428" w:type="dxa"/>
          </w:tcPr>
          <w:p w14:paraId="2E7961DB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1. Priming</w:t>
            </w:r>
          </w:p>
        </w:tc>
        <w:tc>
          <w:tcPr>
            <w:tcW w:w="4428" w:type="dxa"/>
          </w:tcPr>
          <w:p w14:paraId="01ABED0C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5 minutes at 25</w:t>
            </w:r>
            <w:r w:rsidRPr="00BB691A">
              <w:rPr>
                <w:rFonts w:ascii="Times New Roman" w:hAnsi="Times New Roman" w:cs="Times New Roman"/>
                <w:color w:val="1C1C1C"/>
              </w:rPr>
              <w:t>°C</w:t>
            </w:r>
          </w:p>
        </w:tc>
      </w:tr>
      <w:tr w:rsidR="00205D37" w:rsidRPr="00BB691A" w14:paraId="1654B526" w14:textId="77777777" w:rsidTr="008A0A51">
        <w:tc>
          <w:tcPr>
            <w:tcW w:w="4428" w:type="dxa"/>
          </w:tcPr>
          <w:p w14:paraId="2788F82F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2. Reverse transcription</w:t>
            </w:r>
          </w:p>
        </w:tc>
        <w:tc>
          <w:tcPr>
            <w:tcW w:w="4428" w:type="dxa"/>
          </w:tcPr>
          <w:p w14:paraId="4CA5F92B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20 minutes at 46</w:t>
            </w:r>
            <w:r w:rsidRPr="00BB691A">
              <w:rPr>
                <w:rFonts w:ascii="Times New Roman" w:hAnsi="Times New Roman" w:cs="Times New Roman"/>
                <w:color w:val="1C1C1C"/>
              </w:rPr>
              <w:t>°C</w:t>
            </w:r>
          </w:p>
        </w:tc>
      </w:tr>
      <w:tr w:rsidR="00205D37" w:rsidRPr="00BB691A" w14:paraId="336FDF4A" w14:textId="77777777" w:rsidTr="008A0A51">
        <w:tc>
          <w:tcPr>
            <w:tcW w:w="4428" w:type="dxa"/>
          </w:tcPr>
          <w:p w14:paraId="4AB63411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3. RT inactivation</w:t>
            </w:r>
          </w:p>
        </w:tc>
        <w:tc>
          <w:tcPr>
            <w:tcW w:w="4428" w:type="dxa"/>
          </w:tcPr>
          <w:p w14:paraId="4AF85208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1 minute at 95</w:t>
            </w:r>
            <w:r w:rsidRPr="00BB691A">
              <w:rPr>
                <w:rFonts w:ascii="Times New Roman" w:hAnsi="Times New Roman" w:cs="Times New Roman"/>
                <w:color w:val="1C1C1C"/>
              </w:rPr>
              <w:t>°C</w:t>
            </w:r>
          </w:p>
        </w:tc>
      </w:tr>
    </w:tbl>
    <w:p w14:paraId="3787AFF1" w14:textId="77777777" w:rsidR="00205D37" w:rsidRPr="00BB691A" w:rsidRDefault="00205D37" w:rsidP="00205D37">
      <w:pPr>
        <w:pStyle w:val="Normal1"/>
        <w:widowControl w:val="0"/>
        <w:spacing w:line="480" w:lineRule="auto"/>
        <w:ind w:firstLine="720"/>
        <w:jc w:val="both"/>
        <w:rPr>
          <w:rFonts w:ascii="Times New Roman" w:hAnsi="Times New Roman" w:cs="Times New Roman"/>
          <w:color w:val="1C1C1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85"/>
        <w:gridCol w:w="4315"/>
      </w:tblGrid>
      <w:tr w:rsidR="00205D37" w:rsidRPr="00BB691A" w14:paraId="1628A887" w14:textId="77777777" w:rsidTr="008A0A51">
        <w:tc>
          <w:tcPr>
            <w:tcW w:w="8630" w:type="dxa"/>
            <w:gridSpan w:val="3"/>
          </w:tcPr>
          <w:p w14:paraId="6B7582D2" w14:textId="32A63C3C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C1C1C"/>
              </w:rPr>
            </w:pPr>
            <w:r w:rsidRPr="00205D37">
              <w:rPr>
                <w:rFonts w:ascii="Times New Roman" w:hAnsi="Times New Roman" w:cs="Times New Roman"/>
                <w:b/>
                <w:bCs/>
                <w:color w:val="1C1C1C"/>
              </w:rPr>
              <w:t>Supplementary Table 3</w:t>
            </w:r>
            <w:r w:rsidRPr="00BB691A">
              <w:rPr>
                <w:rFonts w:ascii="Times New Roman" w:hAnsi="Times New Roman" w:cs="Times New Roman"/>
                <w:color w:val="1C1C1C"/>
              </w:rPr>
              <w:t xml:space="preserve"> Genes of interest for qPCR and the identification of the primers. All primers were purchased from Bio-Rad.</w:t>
            </w:r>
          </w:p>
        </w:tc>
      </w:tr>
      <w:tr w:rsidR="00205D37" w:rsidRPr="00BB691A" w14:paraId="0B2775E6" w14:textId="77777777" w:rsidTr="008A0A51">
        <w:tc>
          <w:tcPr>
            <w:tcW w:w="2830" w:type="dxa"/>
          </w:tcPr>
          <w:p w14:paraId="30D60ECC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color w:val="1C1C1C"/>
              </w:rPr>
              <w:t>Gene</w:t>
            </w:r>
          </w:p>
        </w:tc>
        <w:tc>
          <w:tcPr>
            <w:tcW w:w="1485" w:type="dxa"/>
          </w:tcPr>
          <w:p w14:paraId="1F027417" w14:textId="77777777" w:rsidR="00205D37" w:rsidRPr="00BB691A" w:rsidRDefault="00205D37" w:rsidP="008A0A51">
            <w:pPr>
              <w:pStyle w:val="Normal1"/>
              <w:widowControl w:val="0"/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color w:val="1C1C1C"/>
              </w:rPr>
              <w:t>Aliases</w:t>
            </w:r>
          </w:p>
        </w:tc>
        <w:tc>
          <w:tcPr>
            <w:tcW w:w="4315" w:type="dxa"/>
          </w:tcPr>
          <w:p w14:paraId="3C2C50E0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  <w:color w:val="1C1C1C"/>
              </w:rPr>
              <w:t xml:space="preserve">Bio-Rad </w:t>
            </w:r>
            <w:r w:rsidRPr="00BB691A">
              <w:rPr>
                <w:rFonts w:ascii="Times New Roman" w:hAnsi="Times New Roman" w:cs="Times New Roman"/>
                <w:color w:val="1C1C1C"/>
              </w:rPr>
              <w:t>Assay ID</w:t>
            </w:r>
          </w:p>
        </w:tc>
      </w:tr>
      <w:tr w:rsidR="00205D37" w:rsidRPr="00BB691A" w14:paraId="71E74C66" w14:textId="77777777" w:rsidTr="008A0A51">
        <w:tc>
          <w:tcPr>
            <w:tcW w:w="2830" w:type="dxa"/>
          </w:tcPr>
          <w:p w14:paraId="03E2A7D7" w14:textId="77777777" w:rsidR="00205D37" w:rsidRPr="00A10487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color w:val="1C1C1C"/>
              </w:rPr>
              <w:t xml:space="preserve">Alpha </w:t>
            </w:r>
            <w:r>
              <w:rPr>
                <w:rFonts w:ascii="Times New Roman" w:hAnsi="Times New Roman" w:cs="Times New Roman"/>
                <w:color w:val="1C1C1C"/>
              </w:rPr>
              <w:t>S</w:t>
            </w:r>
            <w:r w:rsidRPr="00BB691A">
              <w:rPr>
                <w:rFonts w:ascii="Times New Roman" w:hAnsi="Times New Roman" w:cs="Times New Roman"/>
                <w:color w:val="1C1C1C"/>
              </w:rPr>
              <w:t xml:space="preserve">mooth </w:t>
            </w:r>
            <w:r>
              <w:rPr>
                <w:rFonts w:ascii="Times New Roman" w:hAnsi="Times New Roman" w:cs="Times New Roman"/>
                <w:color w:val="1C1C1C"/>
              </w:rPr>
              <w:t>M</w:t>
            </w:r>
            <w:r w:rsidRPr="00BB691A">
              <w:rPr>
                <w:rFonts w:ascii="Times New Roman" w:hAnsi="Times New Roman" w:cs="Times New Roman"/>
                <w:color w:val="1C1C1C"/>
              </w:rPr>
              <w:t xml:space="preserve">uscle </w:t>
            </w:r>
            <w:r>
              <w:rPr>
                <w:rFonts w:ascii="Times New Roman" w:hAnsi="Times New Roman" w:cs="Times New Roman"/>
                <w:color w:val="1C1C1C"/>
              </w:rPr>
              <w:t>A</w:t>
            </w:r>
            <w:r w:rsidRPr="00BB691A">
              <w:rPr>
                <w:rFonts w:ascii="Times New Roman" w:hAnsi="Times New Roman" w:cs="Times New Roman"/>
                <w:color w:val="1C1C1C"/>
              </w:rPr>
              <w:t>cti</w:t>
            </w:r>
            <w:r>
              <w:rPr>
                <w:rFonts w:ascii="Times New Roman" w:hAnsi="Times New Roman" w:cs="Times New Roman"/>
                <w:color w:val="1C1C1C"/>
              </w:rPr>
              <w:t>n</w:t>
            </w:r>
          </w:p>
        </w:tc>
        <w:tc>
          <w:tcPr>
            <w:tcW w:w="1485" w:type="dxa"/>
          </w:tcPr>
          <w:p w14:paraId="294D87D2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i/>
              </w:rPr>
              <w:t>ACTA2</w:t>
            </w:r>
          </w:p>
        </w:tc>
        <w:tc>
          <w:tcPr>
            <w:tcW w:w="4315" w:type="dxa"/>
          </w:tcPr>
          <w:p w14:paraId="1E605D48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</w:rPr>
              <w:t>qHsaCIP0028813</w:t>
            </w:r>
          </w:p>
        </w:tc>
      </w:tr>
      <w:tr w:rsidR="00205D37" w:rsidRPr="00BB691A" w14:paraId="6D775842" w14:textId="77777777" w:rsidTr="008A0A51">
        <w:tc>
          <w:tcPr>
            <w:tcW w:w="2830" w:type="dxa"/>
          </w:tcPr>
          <w:p w14:paraId="516ADC91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color w:val="1C1C1C"/>
              </w:rPr>
              <w:t xml:space="preserve">Collagen </w:t>
            </w:r>
            <w:r>
              <w:rPr>
                <w:rFonts w:ascii="Times New Roman" w:hAnsi="Times New Roman" w:cs="Times New Roman"/>
                <w:color w:val="1C1C1C"/>
              </w:rPr>
              <w:t>T</w:t>
            </w:r>
            <w:r w:rsidRPr="00BB691A">
              <w:rPr>
                <w:rFonts w:ascii="Times New Roman" w:hAnsi="Times New Roman" w:cs="Times New Roman"/>
                <w:color w:val="1C1C1C"/>
              </w:rPr>
              <w:t xml:space="preserve">ype III </w:t>
            </w:r>
            <w:r>
              <w:rPr>
                <w:rFonts w:ascii="Times New Roman" w:hAnsi="Times New Roman" w:cs="Times New Roman"/>
                <w:color w:val="1C1C1C"/>
              </w:rPr>
              <w:t>A</w:t>
            </w:r>
            <w:r w:rsidRPr="00BB691A">
              <w:rPr>
                <w:rFonts w:ascii="Times New Roman" w:hAnsi="Times New Roman" w:cs="Times New Roman"/>
                <w:color w:val="1C1C1C"/>
              </w:rPr>
              <w:t xml:space="preserve">lpha 1 </w:t>
            </w:r>
            <w:r>
              <w:rPr>
                <w:rFonts w:ascii="Times New Roman" w:hAnsi="Times New Roman" w:cs="Times New Roman"/>
                <w:color w:val="1C1C1C"/>
              </w:rPr>
              <w:t>C</w:t>
            </w:r>
            <w:r w:rsidRPr="00BB691A">
              <w:rPr>
                <w:rFonts w:ascii="Times New Roman" w:hAnsi="Times New Roman" w:cs="Times New Roman"/>
                <w:color w:val="1C1C1C"/>
              </w:rPr>
              <w:t>hain</w:t>
            </w:r>
          </w:p>
        </w:tc>
        <w:tc>
          <w:tcPr>
            <w:tcW w:w="1485" w:type="dxa"/>
          </w:tcPr>
          <w:p w14:paraId="0B9C75BB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OL</w:t>
            </w:r>
            <w:r w:rsidRPr="00BB691A">
              <w:rPr>
                <w:rFonts w:ascii="Times New Roman" w:hAnsi="Times New Roman" w:cs="Times New Roman"/>
                <w:i/>
              </w:rPr>
              <w:t>3A1</w:t>
            </w:r>
          </w:p>
        </w:tc>
        <w:tc>
          <w:tcPr>
            <w:tcW w:w="4315" w:type="dxa"/>
          </w:tcPr>
          <w:p w14:paraId="0C5D2C40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</w:rPr>
              <w:t>qHsaCEP0052821</w:t>
            </w:r>
          </w:p>
        </w:tc>
      </w:tr>
      <w:tr w:rsidR="00205D37" w:rsidRPr="00BB691A" w14:paraId="2F6EBEE5" w14:textId="77777777" w:rsidTr="008A0A51">
        <w:tc>
          <w:tcPr>
            <w:tcW w:w="2830" w:type="dxa"/>
          </w:tcPr>
          <w:p w14:paraId="1681C0FC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color w:val="1C1C1C"/>
              </w:rPr>
              <w:t xml:space="preserve">Connective </w:t>
            </w:r>
            <w:r>
              <w:rPr>
                <w:rFonts w:ascii="Times New Roman" w:hAnsi="Times New Roman" w:cs="Times New Roman"/>
                <w:color w:val="1C1C1C"/>
              </w:rPr>
              <w:t>T</w:t>
            </w:r>
            <w:r w:rsidRPr="00BB691A">
              <w:rPr>
                <w:rFonts w:ascii="Times New Roman" w:hAnsi="Times New Roman" w:cs="Times New Roman"/>
                <w:color w:val="1C1C1C"/>
              </w:rPr>
              <w:t xml:space="preserve">issue </w:t>
            </w:r>
            <w:r>
              <w:rPr>
                <w:rFonts w:ascii="Times New Roman" w:hAnsi="Times New Roman" w:cs="Times New Roman"/>
                <w:color w:val="1C1C1C"/>
              </w:rPr>
              <w:t>G</w:t>
            </w:r>
            <w:r w:rsidRPr="00BB691A">
              <w:rPr>
                <w:rFonts w:ascii="Times New Roman" w:hAnsi="Times New Roman" w:cs="Times New Roman"/>
                <w:color w:val="1C1C1C"/>
              </w:rPr>
              <w:t xml:space="preserve">rowth </w:t>
            </w:r>
            <w:r>
              <w:rPr>
                <w:rFonts w:ascii="Times New Roman" w:hAnsi="Times New Roman" w:cs="Times New Roman"/>
                <w:color w:val="1C1C1C"/>
              </w:rPr>
              <w:t>F</w:t>
            </w:r>
            <w:r w:rsidRPr="00BB691A">
              <w:rPr>
                <w:rFonts w:ascii="Times New Roman" w:hAnsi="Times New Roman" w:cs="Times New Roman"/>
                <w:color w:val="1C1C1C"/>
              </w:rPr>
              <w:t>actor</w:t>
            </w:r>
          </w:p>
        </w:tc>
        <w:tc>
          <w:tcPr>
            <w:tcW w:w="1485" w:type="dxa"/>
          </w:tcPr>
          <w:p w14:paraId="0AD53155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i/>
              </w:rPr>
              <w:t>CTGF</w:t>
            </w:r>
          </w:p>
        </w:tc>
        <w:tc>
          <w:tcPr>
            <w:tcW w:w="4315" w:type="dxa"/>
          </w:tcPr>
          <w:p w14:paraId="2FD23CAE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</w:rPr>
              <w:t>qHsaCEP0024255</w:t>
            </w:r>
          </w:p>
        </w:tc>
      </w:tr>
      <w:tr w:rsidR="00205D37" w:rsidRPr="00BB691A" w14:paraId="4B4F3C18" w14:textId="77777777" w:rsidTr="008A0A51">
        <w:tc>
          <w:tcPr>
            <w:tcW w:w="2830" w:type="dxa"/>
          </w:tcPr>
          <w:p w14:paraId="469E2F4F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color w:val="1C1C1C"/>
              </w:rPr>
              <w:t xml:space="preserve">Vascular </w:t>
            </w:r>
            <w:r>
              <w:rPr>
                <w:rFonts w:ascii="Times New Roman" w:hAnsi="Times New Roman" w:cs="Times New Roman"/>
                <w:color w:val="1C1C1C"/>
              </w:rPr>
              <w:t>E</w:t>
            </w:r>
            <w:r w:rsidRPr="00BB691A">
              <w:rPr>
                <w:rFonts w:ascii="Times New Roman" w:hAnsi="Times New Roman" w:cs="Times New Roman"/>
                <w:color w:val="1C1C1C"/>
              </w:rPr>
              <w:t xml:space="preserve">ndothelial </w:t>
            </w:r>
            <w:r>
              <w:rPr>
                <w:rFonts w:ascii="Times New Roman" w:hAnsi="Times New Roman" w:cs="Times New Roman"/>
                <w:color w:val="1C1C1C"/>
              </w:rPr>
              <w:t>G</w:t>
            </w:r>
            <w:r w:rsidRPr="00BB691A">
              <w:rPr>
                <w:rFonts w:ascii="Times New Roman" w:hAnsi="Times New Roman" w:cs="Times New Roman"/>
                <w:color w:val="1C1C1C"/>
              </w:rPr>
              <w:t xml:space="preserve">rowth </w:t>
            </w:r>
            <w:r>
              <w:rPr>
                <w:rFonts w:ascii="Times New Roman" w:hAnsi="Times New Roman" w:cs="Times New Roman"/>
                <w:color w:val="1C1C1C"/>
              </w:rPr>
              <w:t>F</w:t>
            </w:r>
            <w:r w:rsidRPr="00BB691A">
              <w:rPr>
                <w:rFonts w:ascii="Times New Roman" w:hAnsi="Times New Roman" w:cs="Times New Roman"/>
                <w:color w:val="1C1C1C"/>
              </w:rPr>
              <w:t>actor A</w:t>
            </w:r>
          </w:p>
        </w:tc>
        <w:tc>
          <w:tcPr>
            <w:tcW w:w="1485" w:type="dxa"/>
          </w:tcPr>
          <w:p w14:paraId="3D89B48E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i/>
              </w:rPr>
              <w:t>VEGFA</w:t>
            </w:r>
          </w:p>
        </w:tc>
        <w:tc>
          <w:tcPr>
            <w:tcW w:w="4315" w:type="dxa"/>
          </w:tcPr>
          <w:p w14:paraId="66E070AB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</w:rPr>
              <w:t>qHsaCEP0050718</w:t>
            </w:r>
          </w:p>
        </w:tc>
      </w:tr>
      <w:tr w:rsidR="00205D37" w:rsidRPr="00BB691A" w14:paraId="03A321D6" w14:textId="77777777" w:rsidTr="008A0A51">
        <w:tc>
          <w:tcPr>
            <w:tcW w:w="2830" w:type="dxa"/>
          </w:tcPr>
          <w:p w14:paraId="39C134BE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color w:val="1C1C1C"/>
              </w:rPr>
              <w:t>Gremlin 1, DAN Family BMP Antagonist</w:t>
            </w:r>
          </w:p>
        </w:tc>
        <w:tc>
          <w:tcPr>
            <w:tcW w:w="1485" w:type="dxa"/>
          </w:tcPr>
          <w:p w14:paraId="44113690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  <w:i/>
              </w:rPr>
              <w:t>GREM1</w:t>
            </w:r>
          </w:p>
        </w:tc>
        <w:tc>
          <w:tcPr>
            <w:tcW w:w="4315" w:type="dxa"/>
          </w:tcPr>
          <w:p w14:paraId="63670E79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1C1C1C"/>
              </w:rPr>
            </w:pPr>
            <w:r w:rsidRPr="00BB691A">
              <w:rPr>
                <w:rFonts w:ascii="Times New Roman" w:hAnsi="Times New Roman" w:cs="Times New Roman"/>
              </w:rPr>
              <w:t>qHSaCEP0053682</w:t>
            </w:r>
          </w:p>
        </w:tc>
      </w:tr>
      <w:tr w:rsidR="00205D37" w:rsidRPr="00BB691A" w14:paraId="7E92F335" w14:textId="77777777" w:rsidTr="008A0A51">
        <w:tc>
          <w:tcPr>
            <w:tcW w:w="2830" w:type="dxa"/>
          </w:tcPr>
          <w:p w14:paraId="2455B51C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Cellular </w:t>
            </w:r>
            <w:r>
              <w:rPr>
                <w:rFonts w:ascii="Times New Roman" w:hAnsi="Times New Roman" w:cs="Times New Roman"/>
              </w:rPr>
              <w:t>C</w:t>
            </w:r>
            <w:r w:rsidRPr="00BB691A">
              <w:rPr>
                <w:rFonts w:ascii="Times New Roman" w:hAnsi="Times New Roman" w:cs="Times New Roman"/>
              </w:rPr>
              <w:t xml:space="preserve">ommunication </w:t>
            </w:r>
            <w:r>
              <w:rPr>
                <w:rFonts w:ascii="Times New Roman" w:hAnsi="Times New Roman" w:cs="Times New Roman"/>
              </w:rPr>
              <w:t>N</w:t>
            </w:r>
            <w:r w:rsidRPr="00BB691A">
              <w:rPr>
                <w:rFonts w:ascii="Times New Roman" w:hAnsi="Times New Roman" w:cs="Times New Roman"/>
              </w:rPr>
              <w:t xml:space="preserve">etwork </w:t>
            </w:r>
            <w:r>
              <w:rPr>
                <w:rFonts w:ascii="Times New Roman" w:hAnsi="Times New Roman" w:cs="Times New Roman"/>
              </w:rPr>
              <w:t>F</w:t>
            </w:r>
            <w:r w:rsidRPr="00BB691A">
              <w:rPr>
                <w:rFonts w:ascii="Times New Roman" w:hAnsi="Times New Roman" w:cs="Times New Roman"/>
              </w:rPr>
              <w:t>actor 3</w:t>
            </w:r>
          </w:p>
        </w:tc>
        <w:tc>
          <w:tcPr>
            <w:tcW w:w="1485" w:type="dxa"/>
          </w:tcPr>
          <w:p w14:paraId="0711A6A7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B691A">
              <w:rPr>
                <w:rFonts w:ascii="Times New Roman" w:hAnsi="Times New Roman" w:cs="Times New Roman"/>
                <w:i/>
              </w:rPr>
              <w:t>CCN3</w:t>
            </w:r>
          </w:p>
        </w:tc>
        <w:tc>
          <w:tcPr>
            <w:tcW w:w="4315" w:type="dxa"/>
          </w:tcPr>
          <w:p w14:paraId="4B32FFFA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qHsaCEP0049751</w:t>
            </w:r>
          </w:p>
        </w:tc>
      </w:tr>
      <w:tr w:rsidR="00205D37" w:rsidRPr="00BB691A" w14:paraId="10312E76" w14:textId="77777777" w:rsidTr="008A0A51">
        <w:trPr>
          <w:trHeight w:val="132"/>
        </w:trPr>
        <w:tc>
          <w:tcPr>
            <w:tcW w:w="2830" w:type="dxa"/>
          </w:tcPr>
          <w:p w14:paraId="66892CD7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Integrin </w:t>
            </w:r>
            <w:r>
              <w:rPr>
                <w:rFonts w:ascii="Times New Roman" w:hAnsi="Times New Roman" w:cs="Times New Roman"/>
              </w:rPr>
              <w:t>S</w:t>
            </w:r>
            <w:r w:rsidRPr="00BB691A">
              <w:rPr>
                <w:rFonts w:ascii="Times New Roman" w:hAnsi="Times New Roman" w:cs="Times New Roman"/>
              </w:rPr>
              <w:t xml:space="preserve">ubunit </w:t>
            </w:r>
            <w:r>
              <w:rPr>
                <w:rFonts w:ascii="Times New Roman" w:hAnsi="Times New Roman" w:cs="Times New Roman"/>
              </w:rPr>
              <w:t>B</w:t>
            </w:r>
            <w:r w:rsidRPr="00BB691A">
              <w:rPr>
                <w:rFonts w:ascii="Times New Roman" w:hAnsi="Times New Roman" w:cs="Times New Roman"/>
              </w:rPr>
              <w:t>eta 5</w:t>
            </w:r>
          </w:p>
        </w:tc>
        <w:tc>
          <w:tcPr>
            <w:tcW w:w="1485" w:type="dxa"/>
          </w:tcPr>
          <w:p w14:paraId="378A2639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B691A">
              <w:rPr>
                <w:rFonts w:ascii="Times New Roman" w:hAnsi="Times New Roman" w:cs="Times New Roman"/>
                <w:i/>
              </w:rPr>
              <w:t>ITGβ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B691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315" w:type="dxa"/>
          </w:tcPr>
          <w:p w14:paraId="49E924AF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i/>
              </w:rPr>
              <w:t>q</w:t>
            </w:r>
            <w:r w:rsidRPr="00BB691A">
              <w:rPr>
                <w:rFonts w:ascii="Times New Roman" w:hAnsi="Times New Roman" w:cs="Times New Roman"/>
              </w:rPr>
              <w:t>HsaCIP0027804</w:t>
            </w:r>
          </w:p>
        </w:tc>
      </w:tr>
      <w:tr w:rsidR="00205D37" w:rsidRPr="00BB691A" w14:paraId="20A036ED" w14:textId="77777777" w:rsidTr="008A0A51">
        <w:tc>
          <w:tcPr>
            <w:tcW w:w="2830" w:type="dxa"/>
          </w:tcPr>
          <w:p w14:paraId="49D01306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Ribosomal Protein S18</w:t>
            </w:r>
          </w:p>
        </w:tc>
        <w:tc>
          <w:tcPr>
            <w:tcW w:w="1485" w:type="dxa"/>
          </w:tcPr>
          <w:p w14:paraId="4E76A2D2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B691A">
              <w:rPr>
                <w:rFonts w:ascii="Times New Roman" w:hAnsi="Times New Roman" w:cs="Times New Roman"/>
                <w:i/>
              </w:rPr>
              <w:t>RPS18</w:t>
            </w:r>
          </w:p>
        </w:tc>
        <w:tc>
          <w:tcPr>
            <w:tcW w:w="4315" w:type="dxa"/>
          </w:tcPr>
          <w:p w14:paraId="385143BB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B691A">
              <w:rPr>
                <w:rFonts w:ascii="Times New Roman" w:hAnsi="Times New Roman" w:cs="Times New Roman"/>
                <w:i/>
              </w:rPr>
              <w:t>q</w:t>
            </w:r>
            <w:r w:rsidRPr="00BB691A">
              <w:rPr>
                <w:rFonts w:ascii="Times New Roman" w:hAnsi="Times New Roman" w:cs="Times New Roman"/>
              </w:rPr>
              <w:t>HsaCEP0040177</w:t>
            </w:r>
          </w:p>
        </w:tc>
      </w:tr>
      <w:tr w:rsidR="00205D37" w:rsidRPr="00BB691A" w14:paraId="122C5F16" w14:textId="77777777" w:rsidTr="008A0A51">
        <w:tc>
          <w:tcPr>
            <w:tcW w:w="2830" w:type="dxa"/>
          </w:tcPr>
          <w:p w14:paraId="3D67DB58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lastRenderedPageBreak/>
              <w:t>Glyceraldehyde 3-</w:t>
            </w:r>
            <w:r>
              <w:rPr>
                <w:rFonts w:ascii="Times New Roman" w:hAnsi="Times New Roman" w:cs="Times New Roman"/>
              </w:rPr>
              <w:t>P</w:t>
            </w:r>
            <w:r w:rsidRPr="00BB691A">
              <w:rPr>
                <w:rFonts w:ascii="Times New Roman" w:hAnsi="Times New Roman" w:cs="Times New Roman"/>
              </w:rPr>
              <w:t xml:space="preserve">hosphate </w:t>
            </w:r>
            <w:r>
              <w:rPr>
                <w:rFonts w:ascii="Times New Roman" w:hAnsi="Times New Roman" w:cs="Times New Roman"/>
              </w:rPr>
              <w:t>D</w:t>
            </w:r>
            <w:r w:rsidRPr="00BB691A">
              <w:rPr>
                <w:rFonts w:ascii="Times New Roman" w:hAnsi="Times New Roman" w:cs="Times New Roman"/>
              </w:rPr>
              <w:t>ehydrogenase</w:t>
            </w:r>
          </w:p>
        </w:tc>
        <w:tc>
          <w:tcPr>
            <w:tcW w:w="1485" w:type="dxa"/>
          </w:tcPr>
          <w:p w14:paraId="5456901D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B691A">
              <w:rPr>
                <w:rFonts w:ascii="Times New Roman" w:hAnsi="Times New Roman" w:cs="Times New Roman"/>
                <w:i/>
              </w:rPr>
              <w:t>GAPDH</w:t>
            </w:r>
          </w:p>
        </w:tc>
        <w:tc>
          <w:tcPr>
            <w:tcW w:w="4315" w:type="dxa"/>
          </w:tcPr>
          <w:p w14:paraId="17E39DE0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B691A">
              <w:rPr>
                <w:rFonts w:ascii="Times New Roman" w:hAnsi="Times New Roman" w:cs="Times New Roman"/>
                <w:i/>
              </w:rPr>
              <w:t>q</w:t>
            </w:r>
            <w:r w:rsidRPr="00BB691A">
              <w:rPr>
                <w:rFonts w:ascii="Times New Roman" w:hAnsi="Times New Roman" w:cs="Times New Roman"/>
              </w:rPr>
              <w:t>HsaCEP0041396</w:t>
            </w:r>
          </w:p>
        </w:tc>
      </w:tr>
      <w:tr w:rsidR="00205D37" w:rsidRPr="00BB691A" w14:paraId="5694128B" w14:textId="77777777" w:rsidTr="008A0A51">
        <w:tc>
          <w:tcPr>
            <w:tcW w:w="2830" w:type="dxa"/>
          </w:tcPr>
          <w:p w14:paraId="4B48981F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Collagen </w:t>
            </w:r>
            <w:r>
              <w:rPr>
                <w:rFonts w:ascii="Times New Roman" w:hAnsi="Times New Roman" w:cs="Times New Roman"/>
              </w:rPr>
              <w:t>T</w:t>
            </w:r>
            <w:r w:rsidRPr="00BB691A">
              <w:rPr>
                <w:rFonts w:ascii="Times New Roman" w:hAnsi="Times New Roman" w:cs="Times New Roman"/>
              </w:rPr>
              <w:t xml:space="preserve">ype I </w:t>
            </w:r>
            <w:r>
              <w:rPr>
                <w:rFonts w:ascii="Times New Roman" w:hAnsi="Times New Roman" w:cs="Times New Roman"/>
              </w:rPr>
              <w:t>A</w:t>
            </w:r>
            <w:r w:rsidRPr="00BB691A">
              <w:rPr>
                <w:rFonts w:ascii="Times New Roman" w:hAnsi="Times New Roman" w:cs="Times New Roman"/>
              </w:rPr>
              <w:t>lpha 2</w:t>
            </w:r>
          </w:p>
        </w:tc>
        <w:tc>
          <w:tcPr>
            <w:tcW w:w="1485" w:type="dxa"/>
          </w:tcPr>
          <w:p w14:paraId="3B00C1E4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B691A">
              <w:rPr>
                <w:rFonts w:ascii="Times New Roman" w:hAnsi="Times New Roman" w:cs="Times New Roman"/>
                <w:i/>
              </w:rPr>
              <w:t>COL1A2</w:t>
            </w:r>
          </w:p>
        </w:tc>
        <w:tc>
          <w:tcPr>
            <w:tcW w:w="4315" w:type="dxa"/>
          </w:tcPr>
          <w:p w14:paraId="271B1F7F" w14:textId="77777777" w:rsidR="00205D37" w:rsidRPr="00BB691A" w:rsidRDefault="00205D37" w:rsidP="008A0A5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B691A">
              <w:rPr>
                <w:rFonts w:ascii="Times New Roman" w:hAnsi="Times New Roman" w:cs="Times New Roman"/>
              </w:rPr>
              <w:t>qHsaCEP0024891</w:t>
            </w:r>
          </w:p>
        </w:tc>
      </w:tr>
    </w:tbl>
    <w:tbl>
      <w:tblPr>
        <w:tblpPr w:leftFromText="180" w:rightFromText="180" w:vertAnchor="text" w:horzAnchor="page" w:tblpX="1474" w:tblpY="743"/>
        <w:tblW w:w="906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835"/>
        <w:gridCol w:w="2976"/>
      </w:tblGrid>
      <w:tr w:rsidR="00205D37" w:rsidRPr="00BB691A" w14:paraId="304E6610" w14:textId="77777777" w:rsidTr="008A0A51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3C4F" w14:textId="2E61A1EA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Supplementary Table 4</w:t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91A">
              <w:rPr>
                <w:rFonts w:ascii="Times New Roman" w:hAnsi="Times New Roman" w:cs="Times New Roman"/>
              </w:rPr>
              <w:t>SsoAdvanced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91A">
              <w:rPr>
                <w:rFonts w:ascii="Times New Roman" w:hAnsi="Times New Roman" w:cs="Times New Roman"/>
              </w:rPr>
              <w:t>supermix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qPCR reaction protocol.</w:t>
            </w:r>
          </w:p>
        </w:tc>
      </w:tr>
      <w:tr w:rsidR="00205D37" w:rsidRPr="00BB691A" w14:paraId="26471EAA" w14:textId="77777777" w:rsidTr="008A0A5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329A" w14:textId="77777777" w:rsidR="00205D37" w:rsidRPr="00BB691A" w:rsidRDefault="00205D37" w:rsidP="008A0A51">
            <w:pPr>
              <w:pStyle w:val="Normal1"/>
              <w:widowControl w:val="0"/>
              <w:tabs>
                <w:tab w:val="left" w:pos="1701"/>
              </w:tabs>
              <w:spacing w:after="240"/>
              <w:ind w:right="743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Component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2007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Volume per 20 </w:t>
            </w:r>
            <w:proofErr w:type="spellStart"/>
            <w:r w:rsidRPr="00BB691A">
              <w:rPr>
                <w:rFonts w:ascii="Times New Roman" w:hAnsi="Times New Roman" w:cs="Times New Roman"/>
              </w:rPr>
              <w:t>μl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reaction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7D77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Final concentration </w:t>
            </w:r>
          </w:p>
        </w:tc>
      </w:tr>
      <w:tr w:rsidR="00205D37" w:rsidRPr="00BB691A" w14:paraId="543D7582" w14:textId="77777777" w:rsidTr="008A0A5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30D5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2" w:right="-245"/>
              <w:rPr>
                <w:rFonts w:ascii="Times New Roman" w:hAnsi="Times New Roman" w:cs="Times New Roman"/>
              </w:rPr>
            </w:pPr>
            <w:proofErr w:type="spellStart"/>
            <w:r w:rsidRPr="00BB691A">
              <w:rPr>
                <w:rFonts w:ascii="Times New Roman" w:hAnsi="Times New Roman" w:cs="Times New Roman"/>
              </w:rPr>
              <w:t>SsoAdvanced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universal probes </w:t>
            </w:r>
            <w:proofErr w:type="spellStart"/>
            <w:r w:rsidRPr="00BB691A">
              <w:rPr>
                <w:rFonts w:ascii="Times New Roman" w:hAnsi="Times New Roman" w:cs="Times New Roman"/>
              </w:rPr>
              <w:t>supermix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(2x)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2363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  <w:p w14:paraId="717055CB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10 </w:t>
            </w:r>
            <w:proofErr w:type="spellStart"/>
            <w:r w:rsidRPr="00BB691A">
              <w:rPr>
                <w:rFonts w:ascii="Times New Roman" w:hAnsi="Times New Roman" w:cs="Times New Roman"/>
              </w:rPr>
              <w:t>μl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3BDC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1x </w:t>
            </w:r>
          </w:p>
        </w:tc>
      </w:tr>
      <w:tr w:rsidR="00205D37" w:rsidRPr="00BB691A" w14:paraId="7D02F308" w14:textId="77777777" w:rsidTr="008A0A5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EF8A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Forward and reverse primers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6FE1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  <w:p w14:paraId="5AD3D00C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Variable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36E0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250–900 </w:t>
            </w:r>
            <w:proofErr w:type="spellStart"/>
            <w:r w:rsidRPr="00BB691A">
              <w:rPr>
                <w:rFonts w:ascii="Times New Roman" w:hAnsi="Times New Roman" w:cs="Times New Roman"/>
              </w:rPr>
              <w:t>nM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each </w:t>
            </w:r>
          </w:p>
        </w:tc>
      </w:tr>
      <w:tr w:rsidR="00205D37" w:rsidRPr="00BB691A" w14:paraId="4CF38EEA" w14:textId="77777777" w:rsidTr="008A0A51">
        <w:trPr>
          <w:trHeight w:val="47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7AEE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Fluorogenic probe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F493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  <w:p w14:paraId="028D657A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Variable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A409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150–250 </w:t>
            </w:r>
            <w:proofErr w:type="spellStart"/>
            <w:r w:rsidRPr="00BB691A">
              <w:rPr>
                <w:rFonts w:ascii="Times New Roman" w:hAnsi="Times New Roman" w:cs="Times New Roman"/>
              </w:rPr>
              <w:t>nM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each </w:t>
            </w:r>
          </w:p>
        </w:tc>
      </w:tr>
      <w:tr w:rsidR="00205D37" w:rsidRPr="00BB691A" w14:paraId="73426949" w14:textId="77777777" w:rsidTr="008A0A5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86D5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Template </w:t>
            </w:r>
          </w:p>
          <w:p w14:paraId="46477025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E33C10" wp14:editId="3484213B">
                  <wp:extent cx="6350" cy="6350"/>
                  <wp:effectExtent l="0" t="0" r="0" b="0"/>
                  <wp:docPr id="24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2252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Variable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6654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cDNA: 100 ng–100 </w:t>
            </w:r>
            <w:proofErr w:type="spellStart"/>
            <w:r w:rsidRPr="00BB691A">
              <w:rPr>
                <w:rFonts w:ascii="Times New Roman" w:hAnsi="Times New Roman" w:cs="Times New Roman"/>
              </w:rPr>
              <w:t>fg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 </w:t>
            </w:r>
          </w:p>
          <w:p w14:paraId="17856362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Genomic DNA: 500 ng–5 </w:t>
            </w:r>
            <w:proofErr w:type="spellStart"/>
            <w:r w:rsidRPr="00BB691A">
              <w:rPr>
                <w:rFonts w:ascii="Times New Roman" w:hAnsi="Times New Roman" w:cs="Times New Roman"/>
              </w:rPr>
              <w:t>pg</w:t>
            </w:r>
            <w:proofErr w:type="spellEnd"/>
            <w:r w:rsidRPr="00BB69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D37" w:rsidRPr="00BB691A" w14:paraId="480F16D3" w14:textId="77777777" w:rsidTr="008A0A5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08AF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Nuclease-free H2O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0275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 Variable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1706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i/>
              </w:rPr>
              <w:t xml:space="preserve">  — </w:t>
            </w:r>
          </w:p>
        </w:tc>
      </w:tr>
      <w:tr w:rsidR="00205D37" w:rsidRPr="00BB691A" w14:paraId="7079441D" w14:textId="77777777" w:rsidTr="008A0A51">
        <w:trPr>
          <w:trHeight w:val="57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67BC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i/>
              </w:rPr>
              <w:t xml:space="preserve">  Total reaction mix volume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4AEC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i/>
              </w:rPr>
              <w:t xml:space="preserve">  20 </w:t>
            </w:r>
            <w:proofErr w:type="spellStart"/>
            <w:r w:rsidRPr="00BB691A">
              <w:rPr>
                <w:rFonts w:ascii="Times New Roman" w:hAnsi="Times New Roman" w:cs="Times New Roman"/>
              </w:rPr>
              <w:t>μ</w:t>
            </w:r>
            <w:r w:rsidRPr="00BB691A">
              <w:rPr>
                <w:rFonts w:ascii="Times New Roman" w:hAnsi="Times New Roman" w:cs="Times New Roman"/>
                <w:i/>
              </w:rPr>
              <w:t>l</w:t>
            </w:r>
            <w:proofErr w:type="spellEnd"/>
            <w:r w:rsidRPr="00BB691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1F58" w14:textId="77777777" w:rsidR="00205D37" w:rsidRPr="00BB691A" w:rsidRDefault="00205D37" w:rsidP="008A0A51">
            <w:pPr>
              <w:pStyle w:val="Normal1"/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i/>
              </w:rPr>
              <w:t xml:space="preserve">  — </w:t>
            </w:r>
          </w:p>
        </w:tc>
      </w:tr>
    </w:tbl>
    <w:p w14:paraId="773701DF" w14:textId="77777777" w:rsidR="00205D37" w:rsidRPr="00BB691A" w:rsidRDefault="00205D37" w:rsidP="00205D37">
      <w:pPr>
        <w:pStyle w:val="Normal1"/>
        <w:widowControl w:val="0"/>
        <w:spacing w:line="480" w:lineRule="auto"/>
        <w:rPr>
          <w:rFonts w:ascii="Times New Roman" w:hAnsi="Times New Roman" w:cs="Times New Roman"/>
          <w:color w:val="1C1C1C"/>
        </w:rPr>
      </w:pPr>
    </w:p>
    <w:p w14:paraId="144FB33D" w14:textId="77777777" w:rsidR="00205D37" w:rsidRPr="00BB691A" w:rsidRDefault="00205D37" w:rsidP="00205D37">
      <w:pPr>
        <w:pStyle w:val="Normal1"/>
        <w:spacing w:line="480" w:lineRule="auto"/>
        <w:rPr>
          <w:rFonts w:ascii="Times New Roman" w:hAnsi="Times New Roman" w:cs="Times New Roman"/>
          <w:i/>
        </w:rPr>
      </w:pPr>
    </w:p>
    <w:tbl>
      <w:tblPr>
        <w:tblW w:w="9162" w:type="dxa"/>
        <w:tblInd w:w="-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134"/>
        <w:gridCol w:w="1701"/>
        <w:gridCol w:w="1701"/>
        <w:gridCol w:w="1418"/>
        <w:gridCol w:w="1071"/>
      </w:tblGrid>
      <w:tr w:rsidR="00205D37" w:rsidRPr="00BB691A" w14:paraId="0651698C" w14:textId="77777777" w:rsidTr="008A0A51"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DBF0" w14:textId="728D58DC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Supplementary Table 5</w:t>
            </w:r>
            <w:r w:rsidRPr="00BB691A">
              <w:rPr>
                <w:rFonts w:ascii="Times New Roman" w:hAnsi="Times New Roman" w:cs="Times New Roman"/>
              </w:rPr>
              <w:t xml:space="preserve"> CFX96 qPCR reaction protocol.</w:t>
            </w:r>
          </w:p>
        </w:tc>
      </w:tr>
      <w:tr w:rsidR="00205D37" w:rsidRPr="00BB691A" w14:paraId="5A88E029" w14:textId="77777777" w:rsidTr="008A0A51"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CDC9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2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Real-Time PCR System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A57C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FBB22B" wp14:editId="11EEFE61">
                  <wp:extent cx="6350" cy="6350"/>
                  <wp:effectExtent l="0" t="0" r="0" b="0"/>
                  <wp:docPr id="27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A19227" wp14:editId="09709D84">
                  <wp:extent cx="6350" cy="6350"/>
                  <wp:effectExtent l="0" t="0" r="0" b="0"/>
                  <wp:docPr id="28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577F09" wp14:editId="77B14AF1">
                  <wp:extent cx="6350" cy="6350"/>
                  <wp:effectExtent l="0" t="0" r="0" b="0"/>
                  <wp:docPr id="29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94F51C" wp14:editId="588C3339">
                  <wp:extent cx="6350" cy="6350"/>
                  <wp:effectExtent l="0" t="0" r="0" b="0"/>
                  <wp:docPr id="30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6A5D7D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9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Setting/ Scan Mode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5D46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1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Polymerase Activation and DNA Denaturation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309A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95FBCF" wp14:editId="35E9EF78">
                  <wp:extent cx="6350" cy="6350"/>
                  <wp:effectExtent l="0" t="0" r="0" b="0"/>
                  <wp:docPr id="31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B96C9E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1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Amplification </w:t>
            </w:r>
          </w:p>
        </w:tc>
      </w:tr>
      <w:tr w:rsidR="00205D37" w:rsidRPr="00BB691A" w14:paraId="6B3B37A3" w14:textId="77777777" w:rsidTr="008A0A51">
        <w:trPr>
          <w:trHeight w:val="110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5AFD" w14:textId="77777777" w:rsidR="00205D37" w:rsidRPr="00BB691A" w:rsidRDefault="00205D37" w:rsidP="008A0A51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6A70" w14:textId="77777777" w:rsidR="00205D37" w:rsidRPr="00BB691A" w:rsidRDefault="00205D37" w:rsidP="008A0A51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0BF4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  <w:p w14:paraId="507A4B22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  <w:p w14:paraId="7EA139BB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A7BC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949C11" wp14:editId="62343155">
                  <wp:extent cx="6350" cy="6350"/>
                  <wp:effectExtent l="0" t="0" r="0" b="0"/>
                  <wp:docPr id="32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557F12" wp14:editId="75F88C4F">
                  <wp:extent cx="6350" cy="63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9F80E3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1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Denaturation at 95°C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30AD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1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Annealing/ Extension + Plate Read at 60°C</w:t>
            </w:r>
            <w:r w:rsidRPr="00BB69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16C5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2BAA6F" wp14:editId="3536485B">
                  <wp:extent cx="6350" cy="63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68E46B4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1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Cycles </w:t>
            </w:r>
          </w:p>
        </w:tc>
      </w:tr>
      <w:tr w:rsidR="00205D37" w:rsidRPr="00BB691A" w14:paraId="4E96D94A" w14:textId="77777777" w:rsidTr="008A0A51">
        <w:trPr>
          <w:trHeight w:val="110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56A8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2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Bio-Rad</w:t>
            </w:r>
            <w:r w:rsidRPr="00BB691A">
              <w:rPr>
                <w:rFonts w:ascii="Times New Roman" w:hAnsi="Times New Roman" w:cs="Times New Roman"/>
                <w:vertAlign w:val="superscript"/>
              </w:rPr>
              <w:t xml:space="preserve">® </w:t>
            </w:r>
            <w:r w:rsidRPr="00BB691A">
              <w:rPr>
                <w:rFonts w:ascii="Times New Roman" w:hAnsi="Times New Roman" w:cs="Times New Roman"/>
              </w:rPr>
              <w:t xml:space="preserve">CFX96 </w:t>
            </w:r>
            <w:proofErr w:type="spellStart"/>
            <w:r w:rsidRPr="00BB691A">
              <w:rPr>
                <w:rFonts w:ascii="Times New Roman" w:hAnsi="Times New Roman" w:cs="Times New Roman"/>
              </w:rPr>
              <w:t>Touch</w:t>
            </w:r>
            <w:r w:rsidRPr="00BB691A">
              <w:rPr>
                <w:rFonts w:ascii="Times New Roman" w:hAnsi="Times New Roman" w:cs="Times New Roman"/>
                <w:vertAlign w:val="superscript"/>
              </w:rPr>
              <w:t>TM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6157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1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All channels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3F8B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1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30 sec at 95°C for cDNA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7190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829156" wp14:editId="720E9EFA">
                  <wp:extent cx="6350" cy="635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F5DE13" wp14:editId="34553F1E">
                  <wp:extent cx="6350" cy="635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5–15 sec </w:t>
            </w:r>
          </w:p>
          <w:p w14:paraId="4BB598BF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632EED" wp14:editId="090C0973">
                  <wp:extent cx="6350" cy="635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D341F7" wp14:editId="1C967B9F">
                  <wp:extent cx="6350" cy="635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1142E6" wp14:editId="35405DFA">
                  <wp:extent cx="6350" cy="6350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62134B" wp14:editId="2A8AE510">
                  <wp:extent cx="6350" cy="6350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C5C2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1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10–30 sec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6C4F" w14:textId="77777777" w:rsidR="00205D37" w:rsidRPr="00BB691A" w:rsidRDefault="00205D37" w:rsidP="008A0A51">
            <w:pPr>
              <w:pStyle w:val="Normal1"/>
              <w:widowControl w:val="0"/>
              <w:spacing w:after="240"/>
              <w:ind w:left="141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35–40 </w:t>
            </w:r>
          </w:p>
          <w:p w14:paraId="04D3DB75" w14:textId="77777777" w:rsidR="00205D37" w:rsidRPr="00BB691A" w:rsidRDefault="00205D37" w:rsidP="008A0A51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824EDD" wp14:editId="7B182E2A">
                  <wp:extent cx="6350" cy="6350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AFFA74" wp14:editId="1F2819AC">
                  <wp:extent cx="6350" cy="6350"/>
                  <wp:effectExtent l="0" t="0" r="0" b="0"/>
                  <wp:docPr id="1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6D93AE" wp14:editId="66C75CE4">
                  <wp:extent cx="6350" cy="6350"/>
                  <wp:effectExtent l="0" t="0" r="0" b="0"/>
                  <wp:docPr id="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  <w:r w:rsidRPr="00BB69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437923" wp14:editId="7C8AF32D">
                  <wp:extent cx="6350" cy="6350"/>
                  <wp:effectExtent l="0" t="0" r="0" b="0"/>
                  <wp:docPr id="2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B691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1AD828" w14:textId="77777777" w:rsidR="00205D37" w:rsidRDefault="00205D37" w:rsidP="00205D37">
      <w:pPr>
        <w:pStyle w:val="Normal1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F313A76" w14:textId="77777777" w:rsidR="00884AF3" w:rsidRDefault="00884AF3"/>
    <w:sectPr w:rsidR="00884AF3" w:rsidSect="001B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F5"/>
    <w:rsid w:val="000656E2"/>
    <w:rsid w:val="001B2924"/>
    <w:rsid w:val="00205D37"/>
    <w:rsid w:val="00231253"/>
    <w:rsid w:val="002A07F5"/>
    <w:rsid w:val="002B6BB1"/>
    <w:rsid w:val="005B2E59"/>
    <w:rsid w:val="00884AF3"/>
    <w:rsid w:val="00D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BD046"/>
  <w15:chartTrackingRefBased/>
  <w15:docId w15:val="{3F715F40-33D2-4944-96A7-35361BA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37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color w:val="auto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37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205D37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D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D37"/>
    <w:rPr>
      <w:sz w:val="20"/>
      <w:szCs w:val="20"/>
    </w:rPr>
  </w:style>
  <w:style w:type="table" w:styleId="TableGrid">
    <w:name w:val="Table Grid"/>
    <w:basedOn w:val="TableNormal"/>
    <w:uiPriority w:val="59"/>
    <w:rsid w:val="00205D37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Brandon Trelford</dc:creator>
  <cp:keywords/>
  <dc:description/>
  <cp:lastModifiedBy>Charles Brandon Trelford</cp:lastModifiedBy>
  <cp:revision>3</cp:revision>
  <dcterms:created xsi:type="dcterms:W3CDTF">2019-12-23T03:06:00Z</dcterms:created>
  <dcterms:modified xsi:type="dcterms:W3CDTF">2020-01-13T19:45:00Z</dcterms:modified>
</cp:coreProperties>
</file>