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C9CD32" w14:textId="77777777" w:rsidR="00C634C5" w:rsidRPr="005E174A" w:rsidRDefault="00C634C5" w:rsidP="00C634C5">
      <w:pPr>
        <w:rPr>
          <w:rFonts w:ascii="Arial" w:eastAsiaTheme="minorEastAsia" w:hAnsi="Arial" w:cs="Arial"/>
          <w:color w:val="000000"/>
          <w:sz w:val="20"/>
          <w:lang w:eastAsia="en-US"/>
        </w:rPr>
      </w:pPr>
      <w:r w:rsidRPr="005E174A">
        <w:rPr>
          <w:rFonts w:ascii="Arial" w:hAnsi="Arial" w:cs="Arial"/>
          <w:b/>
          <w:color w:val="000000"/>
          <w:sz w:val="20"/>
          <w:szCs w:val="20"/>
        </w:rPr>
        <w:t>Supplementary Table 1</w:t>
      </w:r>
      <w:r w:rsidRPr="005E174A">
        <w:rPr>
          <w:rFonts w:ascii="Arial" w:hAnsi="Arial" w:cs="Arial"/>
          <w:color w:val="000000"/>
          <w:sz w:val="20"/>
          <w:szCs w:val="20"/>
        </w:rPr>
        <w:t xml:space="preserve"> 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>Simple effect analysis: a comparison at different time points</w:t>
      </w:r>
    </w:p>
    <w:tbl>
      <w:tblPr>
        <w:tblStyle w:val="TableGrid"/>
        <w:tblW w:w="9209" w:type="dxa"/>
        <w:jc w:val="center"/>
        <w:tblLook w:val="04A0" w:firstRow="1" w:lastRow="0" w:firstColumn="1" w:lastColumn="0" w:noHBand="0" w:noVBand="1"/>
      </w:tblPr>
      <w:tblGrid>
        <w:gridCol w:w="1474"/>
        <w:gridCol w:w="1640"/>
        <w:gridCol w:w="1984"/>
        <w:gridCol w:w="2127"/>
        <w:gridCol w:w="1984"/>
      </w:tblGrid>
      <w:tr w:rsidR="00C634C5" w:rsidRPr="005E174A" w14:paraId="4786DD4D" w14:textId="77777777" w:rsidTr="00BF11E9">
        <w:trPr>
          <w:trHeight w:val="966"/>
          <w:jc w:val="center"/>
        </w:trPr>
        <w:tc>
          <w:tcPr>
            <w:tcW w:w="3114" w:type="dxa"/>
            <w:gridSpan w:val="2"/>
          </w:tcPr>
          <w:p w14:paraId="1FD1DF8B" w14:textId="77777777" w:rsidR="00C634C5" w:rsidRPr="005E174A" w:rsidRDefault="00C634C5" w:rsidP="00BF11E9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</w:tcPr>
          <w:p w14:paraId="51798C05" w14:textId="77777777" w:rsidR="00C634C5" w:rsidRPr="005E174A" w:rsidRDefault="00C634C5" w:rsidP="00BF11E9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Pre-TACE vs</w:t>
            </w:r>
            <w:r w:rsidR="00345803" w:rsidRPr="005E17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 xml:space="preserve"> 3-6 weks post TACE (</w:t>
            </w: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12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2127" w:type="dxa"/>
          </w:tcPr>
          <w:p w14:paraId="3EFD8252" w14:textId="77777777" w:rsidR="00C634C5" w:rsidRPr="005E174A" w:rsidRDefault="00C634C5" w:rsidP="00DB4BE5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Pre-TACE vs</w:t>
            </w:r>
            <w:r w:rsidR="00345803" w:rsidRPr="005E17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 xml:space="preserve"> 3-6 weks post TACE (</w:t>
            </w: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1</w:t>
            </w:r>
            <w:r w:rsidR="00DB4BE5" w:rsidRPr="005E174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3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  <w:tc>
          <w:tcPr>
            <w:tcW w:w="1984" w:type="dxa"/>
          </w:tcPr>
          <w:p w14:paraId="1E7D49D9" w14:textId="77777777" w:rsidR="00C634C5" w:rsidRPr="005E174A" w:rsidRDefault="00C634C5" w:rsidP="00345803">
            <w:pPr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3-6 weks vs</w:t>
            </w:r>
            <w:r w:rsidR="00345803" w:rsidRPr="005E174A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345803" w:rsidRPr="005E174A">
              <w:rPr>
                <w:rFonts w:ascii="Arial" w:hAnsi="Arial" w:cs="Arial"/>
                <w:color w:val="000000"/>
                <w:sz w:val="20"/>
                <w:szCs w:val="20"/>
              </w:rPr>
              <w:t xml:space="preserve">3 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months post TACE (</w:t>
            </w: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  <w:r w:rsidR="00DB4BE5" w:rsidRPr="005E174A">
              <w:rPr>
                <w:rFonts w:ascii="Arial" w:hAnsi="Arial" w:cs="Arial"/>
                <w:color w:val="000000"/>
                <w:sz w:val="20"/>
                <w:szCs w:val="20"/>
                <w:vertAlign w:val="subscript"/>
              </w:rPr>
              <w:t>23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</w:tc>
      </w:tr>
      <w:tr w:rsidR="00C634C5" w:rsidRPr="005E174A" w14:paraId="3B7336EB" w14:textId="77777777" w:rsidTr="00BF11E9">
        <w:trPr>
          <w:trHeight w:val="326"/>
          <w:jc w:val="center"/>
        </w:trPr>
        <w:tc>
          <w:tcPr>
            <w:tcW w:w="1474" w:type="dxa"/>
          </w:tcPr>
          <w:p w14:paraId="1BE4BA2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WBC</w:t>
            </w:r>
          </w:p>
        </w:tc>
        <w:tc>
          <w:tcPr>
            <w:tcW w:w="1640" w:type="dxa"/>
          </w:tcPr>
          <w:p w14:paraId="30C6223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Responders</w:t>
            </w:r>
          </w:p>
        </w:tc>
        <w:tc>
          <w:tcPr>
            <w:tcW w:w="1984" w:type="dxa"/>
          </w:tcPr>
          <w:p w14:paraId="3C1B6CBA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.007</w:t>
            </w:r>
          </w:p>
        </w:tc>
        <w:tc>
          <w:tcPr>
            <w:tcW w:w="2127" w:type="dxa"/>
          </w:tcPr>
          <w:p w14:paraId="0326DFC2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3C"/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984" w:type="dxa"/>
          </w:tcPr>
          <w:p w14:paraId="0562D432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.023</w:t>
            </w:r>
          </w:p>
        </w:tc>
      </w:tr>
      <w:tr w:rsidR="00C634C5" w:rsidRPr="005E174A" w14:paraId="57566B09" w14:textId="77777777" w:rsidTr="00BF11E9">
        <w:trPr>
          <w:trHeight w:val="311"/>
          <w:jc w:val="center"/>
        </w:trPr>
        <w:tc>
          <w:tcPr>
            <w:tcW w:w="1474" w:type="dxa"/>
          </w:tcPr>
          <w:p w14:paraId="4E0E9B0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215EE311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Non-esponders</w:t>
            </w:r>
          </w:p>
        </w:tc>
        <w:tc>
          <w:tcPr>
            <w:tcW w:w="1984" w:type="dxa"/>
          </w:tcPr>
          <w:p w14:paraId="5039D67F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.198</w:t>
            </w:r>
          </w:p>
        </w:tc>
        <w:tc>
          <w:tcPr>
            <w:tcW w:w="2127" w:type="dxa"/>
          </w:tcPr>
          <w:p w14:paraId="55E69F6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.004</w:t>
            </w:r>
          </w:p>
        </w:tc>
        <w:tc>
          <w:tcPr>
            <w:tcW w:w="1984" w:type="dxa"/>
          </w:tcPr>
          <w:p w14:paraId="0B7D0C88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.257</w:t>
            </w:r>
          </w:p>
        </w:tc>
      </w:tr>
      <w:tr w:rsidR="00C634C5" w:rsidRPr="005E174A" w14:paraId="2C132245" w14:textId="77777777" w:rsidTr="00BF11E9">
        <w:trPr>
          <w:trHeight w:val="311"/>
          <w:jc w:val="center"/>
        </w:trPr>
        <w:tc>
          <w:tcPr>
            <w:tcW w:w="1474" w:type="dxa"/>
          </w:tcPr>
          <w:p w14:paraId="295529DD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Neutrophils</w:t>
            </w:r>
          </w:p>
        </w:tc>
        <w:tc>
          <w:tcPr>
            <w:tcW w:w="1640" w:type="dxa"/>
          </w:tcPr>
          <w:p w14:paraId="4333C4D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Responders</w:t>
            </w:r>
          </w:p>
        </w:tc>
        <w:tc>
          <w:tcPr>
            <w:tcW w:w="1984" w:type="dxa"/>
          </w:tcPr>
          <w:p w14:paraId="34139033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.015</w:t>
            </w:r>
          </w:p>
        </w:tc>
        <w:tc>
          <w:tcPr>
            <w:tcW w:w="2127" w:type="dxa"/>
          </w:tcPr>
          <w:p w14:paraId="6D8FC66C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3C"/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984" w:type="dxa"/>
          </w:tcPr>
          <w:p w14:paraId="3FBC0B8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.984</w:t>
            </w:r>
          </w:p>
        </w:tc>
      </w:tr>
      <w:tr w:rsidR="00C634C5" w:rsidRPr="005E174A" w14:paraId="27647111" w14:textId="77777777" w:rsidTr="00BF11E9">
        <w:trPr>
          <w:trHeight w:val="311"/>
          <w:jc w:val="center"/>
        </w:trPr>
        <w:tc>
          <w:tcPr>
            <w:tcW w:w="1474" w:type="dxa"/>
          </w:tcPr>
          <w:p w14:paraId="75167DF1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7AEA6E53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Non-esponders</w:t>
            </w:r>
          </w:p>
        </w:tc>
        <w:tc>
          <w:tcPr>
            <w:tcW w:w="1984" w:type="dxa"/>
          </w:tcPr>
          <w:p w14:paraId="0E97560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.175</w:t>
            </w:r>
          </w:p>
        </w:tc>
        <w:tc>
          <w:tcPr>
            <w:tcW w:w="2127" w:type="dxa"/>
          </w:tcPr>
          <w:p w14:paraId="5ECBDEFF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.096</w:t>
            </w:r>
          </w:p>
        </w:tc>
        <w:tc>
          <w:tcPr>
            <w:tcW w:w="1984" w:type="dxa"/>
          </w:tcPr>
          <w:p w14:paraId="4E36CD0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.984</w:t>
            </w:r>
          </w:p>
        </w:tc>
      </w:tr>
      <w:tr w:rsidR="00C634C5" w:rsidRPr="005E174A" w14:paraId="2F2B1D45" w14:textId="77777777" w:rsidTr="00BF11E9">
        <w:trPr>
          <w:trHeight w:val="311"/>
          <w:jc w:val="center"/>
        </w:trPr>
        <w:tc>
          <w:tcPr>
            <w:tcW w:w="1474" w:type="dxa"/>
          </w:tcPr>
          <w:p w14:paraId="535265C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Lymphocytes</w:t>
            </w:r>
          </w:p>
        </w:tc>
        <w:tc>
          <w:tcPr>
            <w:tcW w:w="1640" w:type="dxa"/>
          </w:tcPr>
          <w:p w14:paraId="1B166905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Responders</w:t>
            </w:r>
          </w:p>
        </w:tc>
        <w:tc>
          <w:tcPr>
            <w:tcW w:w="1984" w:type="dxa"/>
          </w:tcPr>
          <w:p w14:paraId="45C7985E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.564</w:t>
            </w:r>
          </w:p>
        </w:tc>
        <w:tc>
          <w:tcPr>
            <w:tcW w:w="2127" w:type="dxa"/>
          </w:tcPr>
          <w:p w14:paraId="152D26C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.710</w:t>
            </w:r>
          </w:p>
        </w:tc>
        <w:tc>
          <w:tcPr>
            <w:tcW w:w="1984" w:type="dxa"/>
          </w:tcPr>
          <w:p w14:paraId="0035E8A8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.999</w:t>
            </w:r>
          </w:p>
        </w:tc>
      </w:tr>
      <w:tr w:rsidR="00C634C5" w:rsidRPr="005E174A" w14:paraId="55F68C9E" w14:textId="77777777" w:rsidTr="00BF11E9">
        <w:trPr>
          <w:trHeight w:val="311"/>
          <w:jc w:val="center"/>
        </w:trPr>
        <w:tc>
          <w:tcPr>
            <w:tcW w:w="1474" w:type="dxa"/>
          </w:tcPr>
          <w:p w14:paraId="240EA84D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15B57B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Non-esponders</w:t>
            </w:r>
          </w:p>
        </w:tc>
        <w:tc>
          <w:tcPr>
            <w:tcW w:w="1984" w:type="dxa"/>
          </w:tcPr>
          <w:p w14:paraId="08417EE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.252</w:t>
            </w:r>
          </w:p>
        </w:tc>
        <w:tc>
          <w:tcPr>
            <w:tcW w:w="2127" w:type="dxa"/>
          </w:tcPr>
          <w:p w14:paraId="53ADE87D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sym w:font="Symbol" w:char="F03C"/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984" w:type="dxa"/>
          </w:tcPr>
          <w:p w14:paraId="51BCE052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.005</w:t>
            </w:r>
          </w:p>
        </w:tc>
      </w:tr>
      <w:tr w:rsidR="00C634C5" w:rsidRPr="005E174A" w14:paraId="3F8415C8" w14:textId="77777777" w:rsidTr="00BF11E9">
        <w:trPr>
          <w:trHeight w:val="311"/>
          <w:jc w:val="center"/>
        </w:trPr>
        <w:tc>
          <w:tcPr>
            <w:tcW w:w="1474" w:type="dxa"/>
          </w:tcPr>
          <w:p w14:paraId="6E7D79A3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NLR</w:t>
            </w:r>
          </w:p>
        </w:tc>
        <w:tc>
          <w:tcPr>
            <w:tcW w:w="1640" w:type="dxa"/>
          </w:tcPr>
          <w:p w14:paraId="5EB0662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Responders</w:t>
            </w:r>
          </w:p>
        </w:tc>
        <w:tc>
          <w:tcPr>
            <w:tcW w:w="1984" w:type="dxa"/>
          </w:tcPr>
          <w:p w14:paraId="304C2E2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.800</w:t>
            </w:r>
          </w:p>
        </w:tc>
        <w:tc>
          <w:tcPr>
            <w:tcW w:w="2127" w:type="dxa"/>
          </w:tcPr>
          <w:p w14:paraId="7593604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.165</w:t>
            </w:r>
          </w:p>
        </w:tc>
        <w:tc>
          <w:tcPr>
            <w:tcW w:w="1984" w:type="dxa"/>
          </w:tcPr>
          <w:p w14:paraId="31E1D3B8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.123</w:t>
            </w:r>
          </w:p>
        </w:tc>
      </w:tr>
      <w:tr w:rsidR="00C634C5" w:rsidRPr="005E174A" w14:paraId="53E728A9" w14:textId="77777777" w:rsidTr="00BF11E9">
        <w:trPr>
          <w:trHeight w:val="311"/>
          <w:jc w:val="center"/>
        </w:trPr>
        <w:tc>
          <w:tcPr>
            <w:tcW w:w="1474" w:type="dxa"/>
          </w:tcPr>
          <w:p w14:paraId="49446EA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40" w:type="dxa"/>
          </w:tcPr>
          <w:p w14:paraId="6154C93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Non-esponders</w:t>
            </w:r>
          </w:p>
        </w:tc>
        <w:tc>
          <w:tcPr>
            <w:tcW w:w="1984" w:type="dxa"/>
          </w:tcPr>
          <w:p w14:paraId="0CB81BB3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.995</w:t>
            </w:r>
          </w:p>
        </w:tc>
        <w:tc>
          <w:tcPr>
            <w:tcW w:w="2127" w:type="dxa"/>
          </w:tcPr>
          <w:p w14:paraId="0E0B57E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.048</w:t>
            </w:r>
          </w:p>
        </w:tc>
        <w:tc>
          <w:tcPr>
            <w:tcW w:w="1984" w:type="dxa"/>
          </w:tcPr>
          <w:p w14:paraId="64380365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 w:hint="eastAsia"/>
                <w:color w:val="000000"/>
                <w:sz w:val="20"/>
                <w:szCs w:val="20"/>
              </w:rPr>
              <w:t>0</w:t>
            </w: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.412</w:t>
            </w:r>
          </w:p>
        </w:tc>
      </w:tr>
    </w:tbl>
    <w:p w14:paraId="660FB59B" w14:textId="77777777" w:rsidR="00C634C5" w:rsidRPr="005E174A" w:rsidRDefault="00C634C5" w:rsidP="00C634C5">
      <w:pPr>
        <w:autoSpaceDE w:val="0"/>
        <w:autoSpaceDN w:val="0"/>
        <w:adjustRightInd w:val="0"/>
        <w:spacing w:line="400" w:lineRule="atLeast"/>
        <w:jc w:val="left"/>
        <w:rPr>
          <w:rFonts w:cs="Times New Roman"/>
          <w:color w:val="000000"/>
        </w:rPr>
      </w:pPr>
    </w:p>
    <w:p w14:paraId="03B6EFD3" w14:textId="77777777" w:rsidR="00C634C5" w:rsidRPr="005E174A" w:rsidRDefault="00C634C5" w:rsidP="00C634C5">
      <w:pPr>
        <w:rPr>
          <w:color w:val="000000"/>
        </w:rPr>
      </w:pPr>
      <w:r w:rsidRPr="005E174A">
        <w:rPr>
          <w:rFonts w:ascii="Arial" w:eastAsiaTheme="minorEastAsia" w:hAnsi="Arial" w:cs="Arial"/>
          <w:b/>
          <w:color w:val="000000"/>
          <w:sz w:val="20"/>
          <w:lang w:eastAsia="en-US"/>
        </w:rPr>
        <w:t xml:space="preserve">Supplementary table 2 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>Simple effect analysis: a comparison between responders and non-</w:t>
      </w:r>
      <w:r w:rsidRPr="005E174A">
        <w:rPr>
          <w:rFonts w:ascii="Arial" w:hAnsi="Arial" w:cs="Arial"/>
          <w:color w:val="000000"/>
          <w:sz w:val="21"/>
          <w:szCs w:val="21"/>
        </w:rPr>
        <w:t>responders</w:t>
      </w:r>
    </w:p>
    <w:tbl>
      <w:tblPr>
        <w:tblStyle w:val="TableGrid"/>
        <w:tblW w:w="8925" w:type="dxa"/>
        <w:jc w:val="center"/>
        <w:tblLook w:val="04A0" w:firstRow="1" w:lastRow="0" w:firstColumn="1" w:lastColumn="0" w:noHBand="0" w:noVBand="1"/>
      </w:tblPr>
      <w:tblGrid>
        <w:gridCol w:w="1502"/>
        <w:gridCol w:w="1240"/>
        <w:gridCol w:w="1242"/>
        <w:gridCol w:w="1235"/>
        <w:gridCol w:w="1235"/>
        <w:gridCol w:w="1235"/>
        <w:gridCol w:w="1236"/>
      </w:tblGrid>
      <w:tr w:rsidR="00C634C5" w:rsidRPr="005E174A" w14:paraId="46303BE1" w14:textId="77777777" w:rsidTr="00BF11E9">
        <w:trPr>
          <w:trHeight w:val="307"/>
          <w:jc w:val="center"/>
        </w:trPr>
        <w:tc>
          <w:tcPr>
            <w:tcW w:w="1502" w:type="dxa"/>
          </w:tcPr>
          <w:p w14:paraId="1C1B367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482" w:type="dxa"/>
            <w:gridSpan w:val="2"/>
          </w:tcPr>
          <w:p w14:paraId="5B0436C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Pre-TACE</w:t>
            </w:r>
          </w:p>
        </w:tc>
        <w:tc>
          <w:tcPr>
            <w:tcW w:w="2470" w:type="dxa"/>
            <w:gridSpan w:val="2"/>
          </w:tcPr>
          <w:p w14:paraId="4BB69D87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3-6 weks post TACE</w:t>
            </w:r>
          </w:p>
        </w:tc>
        <w:tc>
          <w:tcPr>
            <w:tcW w:w="2471" w:type="dxa"/>
            <w:gridSpan w:val="2"/>
          </w:tcPr>
          <w:p w14:paraId="37C61C1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3 months post TACE</w:t>
            </w:r>
          </w:p>
        </w:tc>
      </w:tr>
      <w:tr w:rsidR="00C634C5" w:rsidRPr="005E174A" w14:paraId="3333F09E" w14:textId="77777777" w:rsidTr="00BF11E9">
        <w:trPr>
          <w:trHeight w:val="322"/>
          <w:jc w:val="center"/>
        </w:trPr>
        <w:tc>
          <w:tcPr>
            <w:tcW w:w="1502" w:type="dxa"/>
          </w:tcPr>
          <w:p w14:paraId="4375EFF1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0" w:type="dxa"/>
          </w:tcPr>
          <w:p w14:paraId="1E82DC2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41" w:type="dxa"/>
          </w:tcPr>
          <w:p w14:paraId="1D44715A" w14:textId="77777777" w:rsidR="00C634C5" w:rsidRPr="005E174A" w:rsidRDefault="00C634C5" w:rsidP="00BF11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235" w:type="dxa"/>
          </w:tcPr>
          <w:p w14:paraId="65BD517A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35" w:type="dxa"/>
          </w:tcPr>
          <w:p w14:paraId="2AEB8F9C" w14:textId="77777777" w:rsidR="00C634C5" w:rsidRPr="005E174A" w:rsidRDefault="00C634C5" w:rsidP="00BF11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  <w:tc>
          <w:tcPr>
            <w:tcW w:w="1235" w:type="dxa"/>
          </w:tcPr>
          <w:p w14:paraId="29F128C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F</w:t>
            </w:r>
          </w:p>
        </w:tc>
        <w:tc>
          <w:tcPr>
            <w:tcW w:w="1236" w:type="dxa"/>
          </w:tcPr>
          <w:p w14:paraId="23B6B469" w14:textId="77777777" w:rsidR="00C634C5" w:rsidRPr="005E174A" w:rsidRDefault="00C634C5" w:rsidP="00BF11E9">
            <w:pPr>
              <w:rPr>
                <w:rFonts w:ascii="Arial" w:hAnsi="Arial" w:cs="Arial"/>
                <w:i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i/>
                <w:color w:val="000000"/>
                <w:sz w:val="20"/>
                <w:szCs w:val="20"/>
              </w:rPr>
              <w:t>P</w:t>
            </w:r>
          </w:p>
        </w:tc>
      </w:tr>
      <w:tr w:rsidR="00C634C5" w:rsidRPr="005E174A" w14:paraId="6717F246" w14:textId="77777777" w:rsidTr="00BF11E9">
        <w:trPr>
          <w:trHeight w:val="307"/>
          <w:jc w:val="center"/>
        </w:trPr>
        <w:tc>
          <w:tcPr>
            <w:tcW w:w="1502" w:type="dxa"/>
          </w:tcPr>
          <w:p w14:paraId="6AA2BA62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WBC</w:t>
            </w:r>
          </w:p>
        </w:tc>
        <w:tc>
          <w:tcPr>
            <w:tcW w:w="1240" w:type="dxa"/>
          </w:tcPr>
          <w:p w14:paraId="7FD52B6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0.078</w:t>
            </w:r>
          </w:p>
        </w:tc>
        <w:tc>
          <w:tcPr>
            <w:tcW w:w="1241" w:type="dxa"/>
          </w:tcPr>
          <w:p w14:paraId="2FEED42D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0.780</w:t>
            </w:r>
          </w:p>
        </w:tc>
        <w:tc>
          <w:tcPr>
            <w:tcW w:w="1235" w:type="dxa"/>
          </w:tcPr>
          <w:p w14:paraId="784EA061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0.206</w:t>
            </w:r>
          </w:p>
        </w:tc>
        <w:tc>
          <w:tcPr>
            <w:tcW w:w="1235" w:type="dxa"/>
          </w:tcPr>
          <w:p w14:paraId="7B6BA7DD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0.651</w:t>
            </w:r>
          </w:p>
        </w:tc>
        <w:tc>
          <w:tcPr>
            <w:tcW w:w="1235" w:type="dxa"/>
          </w:tcPr>
          <w:p w14:paraId="6C13C89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0.905</w:t>
            </w:r>
          </w:p>
        </w:tc>
        <w:tc>
          <w:tcPr>
            <w:tcW w:w="1236" w:type="dxa"/>
          </w:tcPr>
          <w:p w14:paraId="4E0313B5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0.343</w:t>
            </w:r>
          </w:p>
        </w:tc>
      </w:tr>
      <w:tr w:rsidR="00C634C5" w:rsidRPr="005E174A" w14:paraId="5C0B1C4E" w14:textId="77777777" w:rsidTr="00BF11E9">
        <w:trPr>
          <w:trHeight w:val="322"/>
          <w:jc w:val="center"/>
        </w:trPr>
        <w:tc>
          <w:tcPr>
            <w:tcW w:w="1502" w:type="dxa"/>
          </w:tcPr>
          <w:p w14:paraId="1CB65A5F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Neutrophils</w:t>
            </w:r>
          </w:p>
        </w:tc>
        <w:tc>
          <w:tcPr>
            <w:tcW w:w="1240" w:type="dxa"/>
          </w:tcPr>
          <w:p w14:paraId="1AB5BA6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0.001</w:t>
            </w:r>
          </w:p>
        </w:tc>
        <w:tc>
          <w:tcPr>
            <w:tcW w:w="1241" w:type="dxa"/>
          </w:tcPr>
          <w:p w14:paraId="48BD4E6C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0.976</w:t>
            </w:r>
          </w:p>
        </w:tc>
        <w:tc>
          <w:tcPr>
            <w:tcW w:w="1235" w:type="dxa"/>
          </w:tcPr>
          <w:p w14:paraId="21765DE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0.371</w:t>
            </w:r>
          </w:p>
        </w:tc>
        <w:tc>
          <w:tcPr>
            <w:tcW w:w="1235" w:type="dxa"/>
          </w:tcPr>
          <w:p w14:paraId="54FC2FA4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0.543</w:t>
            </w:r>
          </w:p>
        </w:tc>
        <w:tc>
          <w:tcPr>
            <w:tcW w:w="1235" w:type="dxa"/>
          </w:tcPr>
          <w:p w14:paraId="69BC9B8A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4.921</w:t>
            </w:r>
          </w:p>
        </w:tc>
        <w:tc>
          <w:tcPr>
            <w:tcW w:w="1236" w:type="dxa"/>
          </w:tcPr>
          <w:p w14:paraId="03A7EBBB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0.028</w:t>
            </w:r>
          </w:p>
        </w:tc>
      </w:tr>
      <w:tr w:rsidR="00C634C5" w:rsidRPr="005E174A" w14:paraId="53FD63F2" w14:textId="77777777" w:rsidTr="00BF11E9">
        <w:trPr>
          <w:trHeight w:val="307"/>
          <w:jc w:val="center"/>
        </w:trPr>
        <w:tc>
          <w:tcPr>
            <w:tcW w:w="1502" w:type="dxa"/>
          </w:tcPr>
          <w:p w14:paraId="3149BF18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Lymphocytes</w:t>
            </w:r>
          </w:p>
        </w:tc>
        <w:tc>
          <w:tcPr>
            <w:tcW w:w="1240" w:type="dxa"/>
          </w:tcPr>
          <w:p w14:paraId="7534BEA0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0.735</w:t>
            </w:r>
          </w:p>
        </w:tc>
        <w:tc>
          <w:tcPr>
            <w:tcW w:w="1241" w:type="dxa"/>
          </w:tcPr>
          <w:p w14:paraId="03820833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0.392</w:t>
            </w:r>
          </w:p>
        </w:tc>
        <w:tc>
          <w:tcPr>
            <w:tcW w:w="1235" w:type="dxa"/>
          </w:tcPr>
          <w:p w14:paraId="2E813A9C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1.337</w:t>
            </w:r>
          </w:p>
        </w:tc>
        <w:tc>
          <w:tcPr>
            <w:tcW w:w="1235" w:type="dxa"/>
          </w:tcPr>
          <w:p w14:paraId="2EB2415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0.249</w:t>
            </w:r>
          </w:p>
        </w:tc>
        <w:tc>
          <w:tcPr>
            <w:tcW w:w="1235" w:type="dxa"/>
          </w:tcPr>
          <w:p w14:paraId="0781C289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8.616</w:t>
            </w:r>
          </w:p>
        </w:tc>
        <w:tc>
          <w:tcPr>
            <w:tcW w:w="1236" w:type="dxa"/>
          </w:tcPr>
          <w:p w14:paraId="1810B506" w14:textId="77777777" w:rsidR="00C634C5" w:rsidRPr="005E174A" w:rsidRDefault="00C634C5" w:rsidP="00BF11E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74A">
              <w:rPr>
                <w:rFonts w:ascii="Arial" w:hAnsi="Arial" w:cs="Arial"/>
                <w:color w:val="000000"/>
                <w:sz w:val="20"/>
                <w:szCs w:val="20"/>
              </w:rPr>
              <w:t>0.004</w:t>
            </w:r>
          </w:p>
        </w:tc>
      </w:tr>
      <w:tr w:rsidR="00C634C5" w:rsidRPr="005E174A" w14:paraId="2E45D703" w14:textId="77777777" w:rsidTr="00BF11E9">
        <w:trPr>
          <w:trHeight w:val="307"/>
          <w:jc w:val="center"/>
        </w:trPr>
        <w:tc>
          <w:tcPr>
            <w:tcW w:w="1502" w:type="dxa"/>
          </w:tcPr>
          <w:p w14:paraId="3AF020AB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NLR</w:t>
            </w:r>
          </w:p>
        </w:tc>
        <w:tc>
          <w:tcPr>
            <w:tcW w:w="1240" w:type="dxa"/>
          </w:tcPr>
          <w:p w14:paraId="29220D39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0.178</w:t>
            </w:r>
          </w:p>
        </w:tc>
        <w:tc>
          <w:tcPr>
            <w:tcW w:w="1241" w:type="dxa"/>
          </w:tcPr>
          <w:p w14:paraId="1A621A07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0.673</w:t>
            </w:r>
          </w:p>
        </w:tc>
        <w:tc>
          <w:tcPr>
            <w:tcW w:w="1235" w:type="dxa"/>
          </w:tcPr>
          <w:p w14:paraId="408D3B9C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0.040</w:t>
            </w:r>
          </w:p>
        </w:tc>
        <w:tc>
          <w:tcPr>
            <w:tcW w:w="1235" w:type="dxa"/>
          </w:tcPr>
          <w:p w14:paraId="0534AAF0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0.842</w:t>
            </w:r>
          </w:p>
        </w:tc>
        <w:tc>
          <w:tcPr>
            <w:tcW w:w="1235" w:type="dxa"/>
          </w:tcPr>
          <w:p w14:paraId="508E75CE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10.189</w:t>
            </w:r>
          </w:p>
        </w:tc>
        <w:tc>
          <w:tcPr>
            <w:tcW w:w="1236" w:type="dxa"/>
          </w:tcPr>
          <w:p w14:paraId="044A37A8" w14:textId="77777777" w:rsidR="00C634C5" w:rsidRPr="005E174A" w:rsidRDefault="00C634C5" w:rsidP="00BF11E9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0.002</w:t>
            </w:r>
          </w:p>
        </w:tc>
      </w:tr>
    </w:tbl>
    <w:p w14:paraId="485663A8" w14:textId="77777777" w:rsidR="00C634C5" w:rsidRPr="005E174A" w:rsidRDefault="00C634C5" w:rsidP="00A37E73">
      <w:pPr>
        <w:jc w:val="left"/>
        <w:rPr>
          <w:rFonts w:ascii="Arial" w:eastAsiaTheme="minorEastAsia" w:hAnsi="Arial" w:cs="Arial"/>
          <w:b/>
          <w:color w:val="000000"/>
          <w:sz w:val="20"/>
          <w:lang w:eastAsia="en-US"/>
        </w:rPr>
      </w:pPr>
    </w:p>
    <w:p w14:paraId="353A0E81" w14:textId="77777777" w:rsidR="00C634C5" w:rsidRPr="005E174A" w:rsidRDefault="00C634C5" w:rsidP="00A37E73">
      <w:pPr>
        <w:jc w:val="left"/>
        <w:rPr>
          <w:rFonts w:ascii="Arial" w:eastAsiaTheme="minorEastAsia" w:hAnsi="Arial" w:cs="Arial"/>
          <w:b/>
          <w:color w:val="000000"/>
          <w:sz w:val="20"/>
          <w:lang w:eastAsia="en-US"/>
        </w:rPr>
      </w:pPr>
    </w:p>
    <w:p w14:paraId="0F4B48FA" w14:textId="77777777" w:rsidR="00E45E32" w:rsidRPr="005E174A" w:rsidRDefault="00A37E73" w:rsidP="00A37E73">
      <w:pPr>
        <w:jc w:val="left"/>
        <w:rPr>
          <w:rFonts w:ascii="Arial" w:eastAsiaTheme="minorEastAsia" w:hAnsi="Arial" w:cs="Arial"/>
          <w:color w:val="000000"/>
          <w:sz w:val="20"/>
          <w:lang w:eastAsia="en-US"/>
        </w:rPr>
      </w:pPr>
      <w:r w:rsidRPr="005E174A">
        <w:rPr>
          <w:rFonts w:ascii="Arial" w:eastAsiaTheme="minorEastAsia" w:hAnsi="Arial" w:cs="Arial"/>
          <w:b/>
          <w:color w:val="000000"/>
          <w:sz w:val="20"/>
          <w:lang w:eastAsia="en-US"/>
        </w:rPr>
        <w:t>Supplementary table</w:t>
      </w:r>
      <w:r w:rsidR="00453D01" w:rsidRPr="005E174A">
        <w:rPr>
          <w:rFonts w:ascii="Arial" w:eastAsiaTheme="minorEastAsia" w:hAnsi="Arial" w:cs="Arial"/>
          <w:b/>
          <w:color w:val="000000"/>
          <w:sz w:val="20"/>
          <w:lang w:eastAsia="en-US"/>
        </w:rPr>
        <w:t xml:space="preserve"> 3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 xml:space="preserve"> </w:t>
      </w:r>
      <w:r w:rsidR="00C311E6" w:rsidRPr="005E174A">
        <w:rPr>
          <w:rFonts w:ascii="Arial" w:eastAsiaTheme="minorEastAsia" w:hAnsi="Arial" w:cs="Arial"/>
          <w:color w:val="000000"/>
          <w:sz w:val="20"/>
          <w:lang w:eastAsia="en-US"/>
        </w:rPr>
        <w:t>Association between neutrophils and lymphocyte grouping and tumor response at different time points</w:t>
      </w:r>
    </w:p>
    <w:tbl>
      <w:tblPr>
        <w:tblStyle w:val="TableGrid"/>
        <w:tblW w:w="9075" w:type="dxa"/>
        <w:jc w:val="center"/>
        <w:tblLook w:val="04A0" w:firstRow="1" w:lastRow="0" w:firstColumn="1" w:lastColumn="0" w:noHBand="0" w:noVBand="1"/>
      </w:tblPr>
      <w:tblGrid>
        <w:gridCol w:w="1455"/>
        <w:gridCol w:w="2204"/>
        <w:gridCol w:w="934"/>
        <w:gridCol w:w="1455"/>
        <w:gridCol w:w="1912"/>
        <w:gridCol w:w="1115"/>
      </w:tblGrid>
      <w:tr w:rsidR="00E412D5" w:rsidRPr="005E174A" w14:paraId="39CDDCCA" w14:textId="77777777" w:rsidTr="00C311E6">
        <w:trPr>
          <w:trHeight w:val="312"/>
          <w:jc w:val="center"/>
        </w:trPr>
        <w:tc>
          <w:tcPr>
            <w:tcW w:w="1455" w:type="dxa"/>
          </w:tcPr>
          <w:p w14:paraId="563B57B1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3D9FF5F8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3CAC0EAD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455" w:type="dxa"/>
          </w:tcPr>
          <w:p w14:paraId="2FBBC5AF" w14:textId="77777777" w:rsidR="00E412D5" w:rsidRPr="005E174A" w:rsidRDefault="00A37E73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Responders</w:t>
            </w:r>
          </w:p>
        </w:tc>
        <w:tc>
          <w:tcPr>
            <w:tcW w:w="1912" w:type="dxa"/>
          </w:tcPr>
          <w:p w14:paraId="519BA550" w14:textId="77777777" w:rsidR="00E412D5" w:rsidRPr="005E174A" w:rsidRDefault="00A37E73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Non-responders</w:t>
            </w:r>
          </w:p>
        </w:tc>
        <w:tc>
          <w:tcPr>
            <w:tcW w:w="1115" w:type="dxa"/>
          </w:tcPr>
          <w:p w14:paraId="5B21C6A0" w14:textId="77777777" w:rsidR="00E412D5" w:rsidRPr="005E174A" w:rsidRDefault="00C311E6" w:rsidP="00035353">
            <w:pPr>
              <w:rPr>
                <w:rFonts w:ascii="Arial" w:eastAsiaTheme="minorEastAsia" w:hAnsi="Arial" w:cs="Arial"/>
                <w:i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i/>
                <w:color w:val="000000"/>
                <w:sz w:val="20"/>
                <w:lang w:eastAsia="en-US"/>
              </w:rPr>
              <w:t>P</w:t>
            </w:r>
            <w:r w:rsidR="00A37E73" w:rsidRPr="005E174A">
              <w:rPr>
                <w:rFonts w:ascii="SimSun" w:hAnsi="SimSun" w:cs="Arial" w:hint="eastAsia"/>
                <w:color w:val="000000"/>
                <w:sz w:val="20"/>
                <w:lang w:eastAsia="en-US"/>
              </w:rPr>
              <w:t>†</w:t>
            </w:r>
          </w:p>
        </w:tc>
      </w:tr>
      <w:tr w:rsidR="00E412D5" w:rsidRPr="005E174A" w14:paraId="19182224" w14:textId="77777777" w:rsidTr="00C311E6">
        <w:trPr>
          <w:trHeight w:val="332"/>
          <w:jc w:val="center"/>
        </w:trPr>
        <w:tc>
          <w:tcPr>
            <w:tcW w:w="1455" w:type="dxa"/>
          </w:tcPr>
          <w:p w14:paraId="299C041B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Neutrophil</w:t>
            </w:r>
          </w:p>
        </w:tc>
        <w:tc>
          <w:tcPr>
            <w:tcW w:w="2204" w:type="dxa"/>
          </w:tcPr>
          <w:p w14:paraId="615647AA" w14:textId="77777777" w:rsidR="00E412D5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Pre-TACE</w:t>
            </w:r>
          </w:p>
        </w:tc>
        <w:tc>
          <w:tcPr>
            <w:tcW w:w="934" w:type="dxa"/>
          </w:tcPr>
          <w:p w14:paraId="46082604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41A73873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912" w:type="dxa"/>
          </w:tcPr>
          <w:p w14:paraId="472D7B2E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115" w:type="dxa"/>
          </w:tcPr>
          <w:p w14:paraId="36DB60AA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.926</w:t>
            </w:r>
          </w:p>
        </w:tc>
      </w:tr>
      <w:tr w:rsidR="00E412D5" w:rsidRPr="005E174A" w14:paraId="39A110A8" w14:textId="77777777" w:rsidTr="00C311E6">
        <w:trPr>
          <w:trHeight w:val="332"/>
          <w:jc w:val="center"/>
        </w:trPr>
        <w:tc>
          <w:tcPr>
            <w:tcW w:w="1455" w:type="dxa"/>
          </w:tcPr>
          <w:p w14:paraId="4DE28463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05FDA47B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6E9BC657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6914F8A1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912" w:type="dxa"/>
          </w:tcPr>
          <w:p w14:paraId="64933099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1115" w:type="dxa"/>
          </w:tcPr>
          <w:p w14:paraId="7DBC3DF0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  <w:tr w:rsidR="00E412D5" w:rsidRPr="005E174A" w14:paraId="47EC6BB1" w14:textId="77777777" w:rsidTr="00C311E6">
        <w:trPr>
          <w:trHeight w:val="332"/>
          <w:jc w:val="center"/>
        </w:trPr>
        <w:tc>
          <w:tcPr>
            <w:tcW w:w="1455" w:type="dxa"/>
          </w:tcPr>
          <w:p w14:paraId="7308C93B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331CD239" w14:textId="77777777" w:rsidR="00E412D5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3-6 weeks post TACE</w:t>
            </w:r>
          </w:p>
        </w:tc>
        <w:tc>
          <w:tcPr>
            <w:tcW w:w="934" w:type="dxa"/>
          </w:tcPr>
          <w:p w14:paraId="73B99CDC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32C3A10E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912" w:type="dxa"/>
          </w:tcPr>
          <w:p w14:paraId="160656C0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15" w:type="dxa"/>
          </w:tcPr>
          <w:p w14:paraId="0C3AD43A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.911</w:t>
            </w:r>
          </w:p>
        </w:tc>
      </w:tr>
      <w:tr w:rsidR="00E412D5" w:rsidRPr="005E174A" w14:paraId="372A53A9" w14:textId="77777777" w:rsidTr="00C311E6">
        <w:trPr>
          <w:trHeight w:val="312"/>
          <w:jc w:val="center"/>
        </w:trPr>
        <w:tc>
          <w:tcPr>
            <w:tcW w:w="1455" w:type="dxa"/>
          </w:tcPr>
          <w:p w14:paraId="53EC4F19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2BA35E35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3561CEDA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0449527F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912" w:type="dxa"/>
          </w:tcPr>
          <w:p w14:paraId="0BEE88B0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115" w:type="dxa"/>
          </w:tcPr>
          <w:p w14:paraId="58FE8467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  <w:tr w:rsidR="00E412D5" w:rsidRPr="005E174A" w14:paraId="479D89D4" w14:textId="77777777" w:rsidTr="00C311E6">
        <w:trPr>
          <w:trHeight w:val="332"/>
          <w:jc w:val="center"/>
        </w:trPr>
        <w:tc>
          <w:tcPr>
            <w:tcW w:w="1455" w:type="dxa"/>
          </w:tcPr>
          <w:p w14:paraId="6DD857FA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1FB40D01" w14:textId="77777777" w:rsidR="00E412D5" w:rsidRPr="005E174A" w:rsidRDefault="00C311E6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3 months post TACE</w:t>
            </w:r>
          </w:p>
        </w:tc>
        <w:tc>
          <w:tcPr>
            <w:tcW w:w="934" w:type="dxa"/>
          </w:tcPr>
          <w:p w14:paraId="5963AA84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5F916AE9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6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12" w:type="dxa"/>
          </w:tcPr>
          <w:p w14:paraId="68BF4821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115" w:type="dxa"/>
          </w:tcPr>
          <w:p w14:paraId="0D3F11E1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.030</w:t>
            </w:r>
          </w:p>
        </w:tc>
      </w:tr>
      <w:tr w:rsidR="00E412D5" w:rsidRPr="005E174A" w14:paraId="4BA5F3B6" w14:textId="77777777" w:rsidTr="00C311E6">
        <w:trPr>
          <w:trHeight w:val="332"/>
          <w:jc w:val="center"/>
        </w:trPr>
        <w:tc>
          <w:tcPr>
            <w:tcW w:w="1455" w:type="dxa"/>
          </w:tcPr>
          <w:p w14:paraId="01BD607D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592B400D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6B4505BE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51FA44C1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2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912" w:type="dxa"/>
          </w:tcPr>
          <w:p w14:paraId="092C8E56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1115" w:type="dxa"/>
          </w:tcPr>
          <w:p w14:paraId="0D5D3424" w14:textId="77777777" w:rsidR="00E412D5" w:rsidRPr="005E174A" w:rsidRDefault="00E412D5" w:rsidP="0003535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  <w:tr w:rsidR="00F26323" w:rsidRPr="005E174A" w14:paraId="33440221" w14:textId="77777777" w:rsidTr="00C311E6">
        <w:trPr>
          <w:trHeight w:val="332"/>
          <w:jc w:val="center"/>
        </w:trPr>
        <w:tc>
          <w:tcPr>
            <w:tcW w:w="1455" w:type="dxa"/>
          </w:tcPr>
          <w:p w14:paraId="38837485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Lymphocyte</w:t>
            </w:r>
          </w:p>
        </w:tc>
        <w:tc>
          <w:tcPr>
            <w:tcW w:w="2204" w:type="dxa"/>
          </w:tcPr>
          <w:p w14:paraId="2619DF45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Pre-TACE</w:t>
            </w:r>
          </w:p>
        </w:tc>
        <w:tc>
          <w:tcPr>
            <w:tcW w:w="934" w:type="dxa"/>
          </w:tcPr>
          <w:p w14:paraId="49972272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46115B16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12" w:type="dxa"/>
          </w:tcPr>
          <w:p w14:paraId="22E03582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115" w:type="dxa"/>
          </w:tcPr>
          <w:p w14:paraId="0E717FE4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.341</w:t>
            </w:r>
          </w:p>
        </w:tc>
      </w:tr>
      <w:tr w:rsidR="00F26323" w:rsidRPr="005E174A" w14:paraId="6997C8F5" w14:textId="77777777" w:rsidTr="00C311E6">
        <w:trPr>
          <w:trHeight w:val="332"/>
          <w:jc w:val="center"/>
        </w:trPr>
        <w:tc>
          <w:tcPr>
            <w:tcW w:w="1455" w:type="dxa"/>
          </w:tcPr>
          <w:p w14:paraId="53127D96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0768B5EB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5717A45A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41090270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44</w:t>
            </w:r>
          </w:p>
        </w:tc>
        <w:tc>
          <w:tcPr>
            <w:tcW w:w="1912" w:type="dxa"/>
          </w:tcPr>
          <w:p w14:paraId="11AF5231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1115" w:type="dxa"/>
          </w:tcPr>
          <w:p w14:paraId="0DF0CA91" w14:textId="77777777" w:rsidR="00F26323" w:rsidRPr="005E174A" w:rsidRDefault="00F26323" w:rsidP="00F26323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  <w:tr w:rsidR="00C311E6" w:rsidRPr="005E174A" w14:paraId="0FE0485C" w14:textId="77777777" w:rsidTr="00C311E6">
        <w:trPr>
          <w:trHeight w:val="332"/>
          <w:jc w:val="center"/>
        </w:trPr>
        <w:tc>
          <w:tcPr>
            <w:tcW w:w="1455" w:type="dxa"/>
          </w:tcPr>
          <w:p w14:paraId="7F054640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086510FF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3-6 weeks post TACE</w:t>
            </w:r>
          </w:p>
        </w:tc>
        <w:tc>
          <w:tcPr>
            <w:tcW w:w="934" w:type="dxa"/>
          </w:tcPr>
          <w:p w14:paraId="2849B0F9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2E170BFC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1912" w:type="dxa"/>
          </w:tcPr>
          <w:p w14:paraId="45339FFC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115" w:type="dxa"/>
          </w:tcPr>
          <w:p w14:paraId="688D4D6D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.528</w:t>
            </w:r>
          </w:p>
        </w:tc>
      </w:tr>
      <w:tr w:rsidR="00C311E6" w:rsidRPr="005E174A" w14:paraId="63E3CFD5" w14:textId="77777777" w:rsidTr="00C311E6">
        <w:trPr>
          <w:trHeight w:val="332"/>
          <w:jc w:val="center"/>
        </w:trPr>
        <w:tc>
          <w:tcPr>
            <w:tcW w:w="1455" w:type="dxa"/>
          </w:tcPr>
          <w:p w14:paraId="2A44AB45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276B323C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5672FC2A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1440C555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4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912" w:type="dxa"/>
          </w:tcPr>
          <w:p w14:paraId="13DEFAD7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1115" w:type="dxa"/>
          </w:tcPr>
          <w:p w14:paraId="6C49BCFB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  <w:tr w:rsidR="00C311E6" w:rsidRPr="005E174A" w14:paraId="6770090E" w14:textId="77777777" w:rsidTr="00C311E6">
        <w:trPr>
          <w:trHeight w:val="312"/>
          <w:jc w:val="center"/>
        </w:trPr>
        <w:tc>
          <w:tcPr>
            <w:tcW w:w="1455" w:type="dxa"/>
          </w:tcPr>
          <w:p w14:paraId="35A918E3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332C95A1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3 months post TACE</w:t>
            </w:r>
          </w:p>
        </w:tc>
        <w:tc>
          <w:tcPr>
            <w:tcW w:w="934" w:type="dxa"/>
          </w:tcPr>
          <w:p w14:paraId="5075212C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High</w:t>
            </w:r>
          </w:p>
        </w:tc>
        <w:tc>
          <w:tcPr>
            <w:tcW w:w="1455" w:type="dxa"/>
          </w:tcPr>
          <w:p w14:paraId="38866D1A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1912" w:type="dxa"/>
          </w:tcPr>
          <w:p w14:paraId="1814494D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1115" w:type="dxa"/>
          </w:tcPr>
          <w:p w14:paraId="5D4CD40E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0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.001</w:t>
            </w:r>
          </w:p>
        </w:tc>
      </w:tr>
      <w:tr w:rsidR="00C311E6" w:rsidRPr="005E174A" w14:paraId="43A4093D" w14:textId="77777777" w:rsidTr="00C311E6">
        <w:trPr>
          <w:trHeight w:val="332"/>
          <w:jc w:val="center"/>
        </w:trPr>
        <w:tc>
          <w:tcPr>
            <w:tcW w:w="1455" w:type="dxa"/>
          </w:tcPr>
          <w:p w14:paraId="50185479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2204" w:type="dxa"/>
          </w:tcPr>
          <w:p w14:paraId="506D7F7F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934" w:type="dxa"/>
          </w:tcPr>
          <w:p w14:paraId="13C1074D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Low</w:t>
            </w:r>
          </w:p>
        </w:tc>
        <w:tc>
          <w:tcPr>
            <w:tcW w:w="1455" w:type="dxa"/>
          </w:tcPr>
          <w:p w14:paraId="6F41D87B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5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1912" w:type="dxa"/>
          </w:tcPr>
          <w:p w14:paraId="4C1AD9C6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  <w:r w:rsidRPr="005E174A">
              <w:rPr>
                <w:rFonts w:ascii="Arial" w:eastAsiaTheme="minorEastAsia" w:hAnsi="Arial" w:cs="Arial" w:hint="eastAsia"/>
                <w:color w:val="000000"/>
                <w:sz w:val="20"/>
                <w:lang w:eastAsia="en-US"/>
              </w:rPr>
              <w:t>3</w:t>
            </w:r>
            <w:r w:rsidRPr="005E174A"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1115" w:type="dxa"/>
          </w:tcPr>
          <w:p w14:paraId="3D215AC5" w14:textId="77777777" w:rsidR="00C311E6" w:rsidRPr="005E174A" w:rsidRDefault="00C311E6" w:rsidP="00C311E6">
            <w:pPr>
              <w:rPr>
                <w:rFonts w:ascii="Arial" w:eastAsiaTheme="minorEastAsia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0703428E" w14:textId="77777777" w:rsidR="00A37E73" w:rsidRPr="005E174A" w:rsidRDefault="00A37E73" w:rsidP="00A37E73">
      <w:pPr>
        <w:jc w:val="left"/>
        <w:rPr>
          <w:rFonts w:ascii="Arial" w:eastAsiaTheme="minorEastAsia" w:hAnsi="Arial" w:cs="Arial"/>
          <w:b/>
          <w:color w:val="000000"/>
          <w:sz w:val="20"/>
          <w:lang w:eastAsia="en-US"/>
        </w:rPr>
      </w:pPr>
      <w:r w:rsidRPr="005E174A">
        <w:rPr>
          <w:rFonts w:ascii="Arial" w:eastAsiaTheme="minorEastAsia" w:hAnsi="Arial" w:cs="Arial"/>
          <w:b/>
          <w:color w:val="000000"/>
          <w:sz w:val="20"/>
          <w:lang w:eastAsia="en-US"/>
        </w:rPr>
        <w:t>Notes: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 xml:space="preserve"> </w:t>
      </w:r>
      <w:r w:rsidRPr="005E174A">
        <w:rPr>
          <w:rFonts w:ascii="SimSun" w:hAnsi="SimSun" w:cs="Arial" w:hint="eastAsia"/>
          <w:color w:val="000000"/>
          <w:sz w:val="20"/>
          <w:lang w:eastAsia="en-US"/>
        </w:rPr>
        <w:t>†</w:t>
      </w:r>
      <w:r w:rsidRPr="005E174A">
        <w:rPr>
          <w:rFonts w:ascii="SimSun" w:hAnsi="SimSun" w:cs="Arial" w:hint="eastAsia"/>
          <w:color w:val="000000"/>
          <w:sz w:val="20"/>
        </w:rPr>
        <w:t xml:space="preserve"> 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>The value of</w:t>
      </w:r>
      <w:r w:rsidR="00C311E6" w:rsidRPr="005E174A">
        <w:rPr>
          <w:rFonts w:ascii="Arial" w:eastAsiaTheme="minorEastAsia" w:hAnsi="Arial" w:cs="Arial"/>
          <w:i/>
          <w:color w:val="000000"/>
          <w:sz w:val="20"/>
          <w:lang w:eastAsia="en-US"/>
        </w:rPr>
        <w:t xml:space="preserve"> P</w:t>
      </w:r>
      <w:r w:rsidRPr="005E174A">
        <w:rPr>
          <w:rFonts w:ascii="Arial" w:eastAsiaTheme="minorEastAsia" w:hAnsi="Arial" w:cs="Arial"/>
          <w:color w:val="000000"/>
          <w:sz w:val="20"/>
          <w:lang w:eastAsia="en-US"/>
        </w:rPr>
        <w:t xml:space="preserve"> comes from the chi-square test. </w:t>
      </w:r>
      <w:r w:rsidR="00C311E6" w:rsidRPr="005E174A">
        <w:rPr>
          <w:rFonts w:ascii="Arial" w:eastAsiaTheme="minorEastAsia" w:hAnsi="Arial" w:cs="Arial"/>
          <w:color w:val="000000"/>
          <w:sz w:val="20"/>
          <w:lang w:eastAsia="en-US"/>
        </w:rPr>
        <w:t>Patients were divided into two groups (high vs. low) according to the mean value of neutrophil and lymphocyte at different time points.</w:t>
      </w:r>
    </w:p>
    <w:sectPr w:rsidR="00A37E73" w:rsidRPr="005E17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AB6098" w14:textId="77777777" w:rsidR="00C418C1" w:rsidRDefault="00C418C1" w:rsidP="001520FD">
      <w:r>
        <w:separator/>
      </w:r>
    </w:p>
  </w:endnote>
  <w:endnote w:type="continuationSeparator" w:id="0">
    <w:p w14:paraId="412D5DF9" w14:textId="77777777" w:rsidR="00C418C1" w:rsidRDefault="00C418C1" w:rsidP="00152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252EFF" w14:textId="77777777" w:rsidR="00C418C1" w:rsidRDefault="00C418C1" w:rsidP="001520FD">
      <w:r>
        <w:separator/>
      </w:r>
    </w:p>
  </w:footnote>
  <w:footnote w:type="continuationSeparator" w:id="0">
    <w:p w14:paraId="2FCBE3AB" w14:textId="77777777" w:rsidR="00C418C1" w:rsidRDefault="00C418C1" w:rsidP="001520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embedSystemFonts/>
  <w:bordersDoNotSurroundHeader/>
  <w:bordersDoNotSurroundFooter/>
  <w:doNotTrackFormatting/>
  <w:defaultTabStop w:val="420"/>
  <w:drawingGridVerticalSpacing w:val="156"/>
  <w:noPunctuationKerning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20"/>
    <w:rsid w:val="00001430"/>
    <w:rsid w:val="00010381"/>
    <w:rsid w:val="0001453F"/>
    <w:rsid w:val="00026239"/>
    <w:rsid w:val="0004757C"/>
    <w:rsid w:val="0005328D"/>
    <w:rsid w:val="00054716"/>
    <w:rsid w:val="00060F6D"/>
    <w:rsid w:val="00062D82"/>
    <w:rsid w:val="00071F34"/>
    <w:rsid w:val="00083D6F"/>
    <w:rsid w:val="00085638"/>
    <w:rsid w:val="00090F13"/>
    <w:rsid w:val="0009487E"/>
    <w:rsid w:val="000D61E0"/>
    <w:rsid w:val="000E0C0A"/>
    <w:rsid w:val="000E0C22"/>
    <w:rsid w:val="000E4366"/>
    <w:rsid w:val="000F4A05"/>
    <w:rsid w:val="00101E6E"/>
    <w:rsid w:val="0010216F"/>
    <w:rsid w:val="0010622F"/>
    <w:rsid w:val="001136CE"/>
    <w:rsid w:val="001143B5"/>
    <w:rsid w:val="00121796"/>
    <w:rsid w:val="00121F0F"/>
    <w:rsid w:val="001270BB"/>
    <w:rsid w:val="001373B9"/>
    <w:rsid w:val="001520FD"/>
    <w:rsid w:val="00155C82"/>
    <w:rsid w:val="0016179D"/>
    <w:rsid w:val="00197F86"/>
    <w:rsid w:val="001B520D"/>
    <w:rsid w:val="001D3A43"/>
    <w:rsid w:val="001D4118"/>
    <w:rsid w:val="001F0828"/>
    <w:rsid w:val="00216DE5"/>
    <w:rsid w:val="00233A7E"/>
    <w:rsid w:val="0027447F"/>
    <w:rsid w:val="00287FE0"/>
    <w:rsid w:val="00296EF4"/>
    <w:rsid w:val="002A11EC"/>
    <w:rsid w:val="002A401A"/>
    <w:rsid w:val="002A487D"/>
    <w:rsid w:val="002A68D5"/>
    <w:rsid w:val="002C5446"/>
    <w:rsid w:val="002C57DB"/>
    <w:rsid w:val="002D2F4C"/>
    <w:rsid w:val="002D625C"/>
    <w:rsid w:val="002F2D1B"/>
    <w:rsid w:val="00301969"/>
    <w:rsid w:val="00303443"/>
    <w:rsid w:val="00310396"/>
    <w:rsid w:val="00311A56"/>
    <w:rsid w:val="003168F5"/>
    <w:rsid w:val="00320F6B"/>
    <w:rsid w:val="00345803"/>
    <w:rsid w:val="00347D7A"/>
    <w:rsid w:val="00363F69"/>
    <w:rsid w:val="0036512D"/>
    <w:rsid w:val="00370C2E"/>
    <w:rsid w:val="00372CB6"/>
    <w:rsid w:val="003A025C"/>
    <w:rsid w:val="003A59DB"/>
    <w:rsid w:val="003C02E1"/>
    <w:rsid w:val="003C08A8"/>
    <w:rsid w:val="003D1B35"/>
    <w:rsid w:val="003D35B6"/>
    <w:rsid w:val="003D753E"/>
    <w:rsid w:val="003E79CD"/>
    <w:rsid w:val="003F6A58"/>
    <w:rsid w:val="003F79AD"/>
    <w:rsid w:val="00400FB3"/>
    <w:rsid w:val="00406744"/>
    <w:rsid w:val="004226EB"/>
    <w:rsid w:val="0043458F"/>
    <w:rsid w:val="00435AE9"/>
    <w:rsid w:val="004425E7"/>
    <w:rsid w:val="00450CFB"/>
    <w:rsid w:val="0045104C"/>
    <w:rsid w:val="00453D01"/>
    <w:rsid w:val="00455915"/>
    <w:rsid w:val="00456254"/>
    <w:rsid w:val="00473753"/>
    <w:rsid w:val="00491530"/>
    <w:rsid w:val="0049426E"/>
    <w:rsid w:val="004B2B0C"/>
    <w:rsid w:val="0050184C"/>
    <w:rsid w:val="005141C3"/>
    <w:rsid w:val="00515E21"/>
    <w:rsid w:val="00541683"/>
    <w:rsid w:val="00545B79"/>
    <w:rsid w:val="005462E4"/>
    <w:rsid w:val="00563C73"/>
    <w:rsid w:val="00564A18"/>
    <w:rsid w:val="00570F32"/>
    <w:rsid w:val="00577B3A"/>
    <w:rsid w:val="00592FB9"/>
    <w:rsid w:val="005A247F"/>
    <w:rsid w:val="005B1AA4"/>
    <w:rsid w:val="005C6741"/>
    <w:rsid w:val="005E174A"/>
    <w:rsid w:val="005E504A"/>
    <w:rsid w:val="005F4966"/>
    <w:rsid w:val="005F51B4"/>
    <w:rsid w:val="00621EDF"/>
    <w:rsid w:val="006372A8"/>
    <w:rsid w:val="0065531B"/>
    <w:rsid w:val="00663995"/>
    <w:rsid w:val="0066604C"/>
    <w:rsid w:val="006756C7"/>
    <w:rsid w:val="006775BB"/>
    <w:rsid w:val="00681813"/>
    <w:rsid w:val="00682332"/>
    <w:rsid w:val="006C4C5E"/>
    <w:rsid w:val="006D287B"/>
    <w:rsid w:val="006F58C0"/>
    <w:rsid w:val="0070455B"/>
    <w:rsid w:val="00704CA3"/>
    <w:rsid w:val="007141B2"/>
    <w:rsid w:val="007142DA"/>
    <w:rsid w:val="007211EB"/>
    <w:rsid w:val="00723C3E"/>
    <w:rsid w:val="00732E49"/>
    <w:rsid w:val="007545A7"/>
    <w:rsid w:val="00757E50"/>
    <w:rsid w:val="007615C3"/>
    <w:rsid w:val="00761A4F"/>
    <w:rsid w:val="007917B1"/>
    <w:rsid w:val="00794C5C"/>
    <w:rsid w:val="007A0113"/>
    <w:rsid w:val="007F1747"/>
    <w:rsid w:val="00800BE0"/>
    <w:rsid w:val="00820D20"/>
    <w:rsid w:val="008246BD"/>
    <w:rsid w:val="008247AF"/>
    <w:rsid w:val="008334EB"/>
    <w:rsid w:val="008445DD"/>
    <w:rsid w:val="00845310"/>
    <w:rsid w:val="008970CF"/>
    <w:rsid w:val="008A4D1A"/>
    <w:rsid w:val="008C46D1"/>
    <w:rsid w:val="008D3049"/>
    <w:rsid w:val="00923E6A"/>
    <w:rsid w:val="00945846"/>
    <w:rsid w:val="0095645B"/>
    <w:rsid w:val="009744D0"/>
    <w:rsid w:val="00981ACD"/>
    <w:rsid w:val="00995D44"/>
    <w:rsid w:val="009B07E7"/>
    <w:rsid w:val="009B0D5E"/>
    <w:rsid w:val="009B14E3"/>
    <w:rsid w:val="009C3F09"/>
    <w:rsid w:val="009C50CB"/>
    <w:rsid w:val="009D608B"/>
    <w:rsid w:val="009E5E35"/>
    <w:rsid w:val="009F511E"/>
    <w:rsid w:val="009F7097"/>
    <w:rsid w:val="00A00A89"/>
    <w:rsid w:val="00A2700A"/>
    <w:rsid w:val="00A31F27"/>
    <w:rsid w:val="00A37E73"/>
    <w:rsid w:val="00A53706"/>
    <w:rsid w:val="00A54534"/>
    <w:rsid w:val="00A61035"/>
    <w:rsid w:val="00A842C9"/>
    <w:rsid w:val="00A85AA1"/>
    <w:rsid w:val="00A90660"/>
    <w:rsid w:val="00AE5B48"/>
    <w:rsid w:val="00B07608"/>
    <w:rsid w:val="00B079BF"/>
    <w:rsid w:val="00B07B46"/>
    <w:rsid w:val="00B11631"/>
    <w:rsid w:val="00B14FB8"/>
    <w:rsid w:val="00B21DBB"/>
    <w:rsid w:val="00B4049C"/>
    <w:rsid w:val="00B5339F"/>
    <w:rsid w:val="00B54A0F"/>
    <w:rsid w:val="00B6045B"/>
    <w:rsid w:val="00B60C1C"/>
    <w:rsid w:val="00B673B2"/>
    <w:rsid w:val="00BA3B2B"/>
    <w:rsid w:val="00BB6641"/>
    <w:rsid w:val="00BC2DC7"/>
    <w:rsid w:val="00BC399B"/>
    <w:rsid w:val="00BE2422"/>
    <w:rsid w:val="00BE6C81"/>
    <w:rsid w:val="00BE7072"/>
    <w:rsid w:val="00BF0F5E"/>
    <w:rsid w:val="00BF7950"/>
    <w:rsid w:val="00C21965"/>
    <w:rsid w:val="00C311E6"/>
    <w:rsid w:val="00C414A5"/>
    <w:rsid w:val="00C418C1"/>
    <w:rsid w:val="00C43975"/>
    <w:rsid w:val="00C525F8"/>
    <w:rsid w:val="00C56797"/>
    <w:rsid w:val="00C634C5"/>
    <w:rsid w:val="00C65BD2"/>
    <w:rsid w:val="00C877EB"/>
    <w:rsid w:val="00CA5B32"/>
    <w:rsid w:val="00CA6333"/>
    <w:rsid w:val="00CB107B"/>
    <w:rsid w:val="00CB3FEF"/>
    <w:rsid w:val="00CE261B"/>
    <w:rsid w:val="00CE456A"/>
    <w:rsid w:val="00CF352A"/>
    <w:rsid w:val="00D03A56"/>
    <w:rsid w:val="00D048C3"/>
    <w:rsid w:val="00D222BE"/>
    <w:rsid w:val="00D4687C"/>
    <w:rsid w:val="00D52F65"/>
    <w:rsid w:val="00D66642"/>
    <w:rsid w:val="00DA5FE4"/>
    <w:rsid w:val="00DB3C06"/>
    <w:rsid w:val="00DB4BE5"/>
    <w:rsid w:val="00DB4C93"/>
    <w:rsid w:val="00DD740B"/>
    <w:rsid w:val="00DF3816"/>
    <w:rsid w:val="00DF4063"/>
    <w:rsid w:val="00E06009"/>
    <w:rsid w:val="00E2082B"/>
    <w:rsid w:val="00E20C87"/>
    <w:rsid w:val="00E21F42"/>
    <w:rsid w:val="00E314A4"/>
    <w:rsid w:val="00E378F4"/>
    <w:rsid w:val="00E412D5"/>
    <w:rsid w:val="00E45E32"/>
    <w:rsid w:val="00E54BAE"/>
    <w:rsid w:val="00E63005"/>
    <w:rsid w:val="00E70C66"/>
    <w:rsid w:val="00EA0464"/>
    <w:rsid w:val="00EA13BB"/>
    <w:rsid w:val="00EB054D"/>
    <w:rsid w:val="00EB2EAE"/>
    <w:rsid w:val="00EB74B9"/>
    <w:rsid w:val="00ED1EAF"/>
    <w:rsid w:val="00EE3D3C"/>
    <w:rsid w:val="00EE6856"/>
    <w:rsid w:val="00EE7B81"/>
    <w:rsid w:val="00EF0556"/>
    <w:rsid w:val="00F0050B"/>
    <w:rsid w:val="00F06CE7"/>
    <w:rsid w:val="00F06DB1"/>
    <w:rsid w:val="00F26323"/>
    <w:rsid w:val="00F34C36"/>
    <w:rsid w:val="00F37963"/>
    <w:rsid w:val="00F37C76"/>
    <w:rsid w:val="00F56943"/>
    <w:rsid w:val="00F93F45"/>
    <w:rsid w:val="00FA4CC6"/>
    <w:rsid w:val="00FB2A9C"/>
    <w:rsid w:val="00FC3B67"/>
    <w:rsid w:val="00FC5882"/>
    <w:rsid w:val="00FC7703"/>
    <w:rsid w:val="00FE2D1B"/>
    <w:rsid w:val="00FE5A31"/>
    <w:rsid w:val="0656794B"/>
    <w:rsid w:val="06AC0492"/>
    <w:rsid w:val="19C641D1"/>
    <w:rsid w:val="3ADB2380"/>
    <w:rsid w:val="4265607D"/>
    <w:rsid w:val="5A136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C23BAD9"/>
  <w15:docId w15:val="{618B4547-831F-472C-8B0F-2F95775EF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uiPriority="99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jc w:val="both"/>
    </w:pPr>
    <w:rPr>
      <w:rFonts w:cs="SimSu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pPr>
      <w:jc w:val="left"/>
    </w:p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HeaderChar">
    <w:name w:val="Header Char"/>
    <w:basedOn w:val="DefaultParagraphFont"/>
    <w:link w:val="Header"/>
    <w:qFormat/>
    <w:rPr>
      <w:rFonts w:cs="SimSun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cs="SimSun"/>
      <w:sz w:val="18"/>
      <w:szCs w:val="18"/>
    </w:rPr>
  </w:style>
  <w:style w:type="character" w:customStyle="1" w:styleId="skip">
    <w:name w:val="skip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styleId="CommentReference">
    <w:name w:val="annotation reference"/>
    <w:basedOn w:val="DefaultParagraphFont"/>
    <w:rPr>
      <w:sz w:val="21"/>
      <w:szCs w:val="21"/>
    </w:rPr>
  </w:style>
  <w:style w:type="paragraph" w:styleId="BalloonText">
    <w:name w:val="Balloon Text"/>
    <w:basedOn w:val="Normal"/>
    <w:link w:val="BalloonTextChar"/>
    <w:rsid w:val="00CE456A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E456A"/>
    <w:rPr>
      <w:rFonts w:cs="SimSun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247AF"/>
    <w:pPr>
      <w:jc w:val="both"/>
    </w:pPr>
    <w:rPr>
      <w:b/>
      <w:bCs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47AF"/>
    <w:rPr>
      <w:rFonts w:cs="SimSun"/>
      <w:sz w:val="24"/>
      <w:szCs w:val="24"/>
    </w:rPr>
  </w:style>
  <w:style w:type="character" w:customStyle="1" w:styleId="CommentSubjectChar">
    <w:name w:val="Comment Subject Char"/>
    <w:basedOn w:val="CommentTextChar"/>
    <w:link w:val="CommentSubject"/>
    <w:semiHidden/>
    <w:rsid w:val="008247AF"/>
    <w:rPr>
      <w:rFonts w:cs="SimSu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1273</Characters>
  <Application>Microsoft Office Word</Application>
  <DocSecurity>0</DocSecurity>
  <Lines>10</Lines>
  <Paragraphs>2</Paragraphs>
  <ScaleCrop>false</ScaleCrop>
  <Company/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chauncy</dc:creator>
  <cp:lastModifiedBy>Justine Waterson</cp:lastModifiedBy>
  <cp:revision>2</cp:revision>
  <dcterms:created xsi:type="dcterms:W3CDTF">2020-04-15T22:22:00Z</dcterms:created>
  <dcterms:modified xsi:type="dcterms:W3CDTF">2020-04-15T22:22:00Z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