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2C4AF" w14:textId="77777777" w:rsidR="006526F9" w:rsidRPr="006179B4" w:rsidRDefault="006526F9" w:rsidP="006526F9">
      <w:pPr>
        <w:pStyle w:val="MDPI31text"/>
        <w:spacing w:line="480" w:lineRule="auto"/>
      </w:pPr>
      <w:r w:rsidRPr="006179B4">
        <w:rPr>
          <w:noProof/>
          <w:lang w:eastAsia="zh-CN" w:bidi="ar-SA"/>
        </w:rPr>
        <w:drawing>
          <wp:inline distT="0" distB="0" distL="0" distR="0" wp14:anchorId="2C7CD664" wp14:editId="4C39767F">
            <wp:extent cx="5615305" cy="6731635"/>
            <wp:effectExtent l="0" t="0" r="4445" b="0"/>
            <wp:docPr id="82" name="Picture 82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Fig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305" cy="673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5D2F5" w14:textId="68D48A82" w:rsidR="006526F9" w:rsidRPr="006526F9" w:rsidRDefault="00BA6B41" w:rsidP="006526F9">
      <w:pPr>
        <w:pStyle w:val="MDPI51figurecaption"/>
        <w:spacing w:line="240" w:lineRule="auto"/>
        <w:rPr>
          <w:rFonts w:ascii="Arial" w:hAnsi="Arial" w:cs="Arial"/>
          <w:i/>
          <w:color w:val="auto"/>
          <w:sz w:val="16"/>
          <w:szCs w:val="16"/>
        </w:rPr>
      </w:pPr>
      <w:r w:rsidRPr="0094394C">
        <w:rPr>
          <w:rFonts w:ascii="Arial" w:hAnsi="Arial" w:cs="Arial"/>
          <w:b/>
          <w:bCs/>
          <w:color w:val="5B9BD5" w:themeColor="accent5"/>
          <w:sz w:val="20"/>
        </w:rPr>
        <w:t>Supplementary files Fig S01</w:t>
      </w:r>
      <w:r w:rsidR="006526F9" w:rsidRPr="004D5F70">
        <w:rPr>
          <w:rFonts w:ascii="Arial" w:hAnsi="Arial" w:cs="Arial"/>
          <w:b/>
          <w:color w:val="auto"/>
          <w:sz w:val="20"/>
        </w:rPr>
        <w:t xml:space="preserve">. </w:t>
      </w:r>
      <w:r w:rsidR="006526F9" w:rsidRPr="004D5F70">
        <w:rPr>
          <w:rFonts w:ascii="Arial" w:hAnsi="Arial" w:cs="Arial"/>
          <w:color w:val="auto"/>
          <w:sz w:val="20"/>
        </w:rPr>
        <w:t xml:space="preserve"> Heat map </w:t>
      </w:r>
      <w:r w:rsidR="006526F9" w:rsidRPr="004D5F70">
        <w:rPr>
          <w:rFonts w:ascii="Arial" w:hAnsi="Arial" w:cs="Arial"/>
          <w:iCs/>
          <w:color w:val="auto"/>
          <w:sz w:val="20"/>
        </w:rPr>
        <w:t>of</w:t>
      </w:r>
      <w:r w:rsidR="006526F9" w:rsidRPr="004D5F70">
        <w:rPr>
          <w:rFonts w:ascii="Arial" w:hAnsi="Arial" w:cs="Arial"/>
          <w:color w:val="auto"/>
          <w:sz w:val="20"/>
        </w:rPr>
        <w:t xml:space="preserve"> percent inhibition of pathogen box compounds against </w:t>
      </w:r>
      <w:r w:rsidR="006526F9" w:rsidRPr="004D5F70">
        <w:rPr>
          <w:rFonts w:ascii="Arial" w:hAnsi="Arial" w:cs="Arial"/>
          <w:i/>
          <w:color w:val="auto"/>
          <w:sz w:val="20"/>
        </w:rPr>
        <w:t>Leishmania donovani</w:t>
      </w:r>
      <w:r w:rsidR="006526F9" w:rsidRPr="004D5F70">
        <w:rPr>
          <w:rFonts w:ascii="Arial" w:hAnsi="Arial" w:cs="Arial"/>
          <w:color w:val="auto"/>
          <w:sz w:val="20"/>
        </w:rPr>
        <w:t xml:space="preserve"> promastigotes</w:t>
      </w:r>
      <w:r w:rsidR="006526F9" w:rsidRPr="004D5F70">
        <w:rPr>
          <w:rFonts w:ascii="Arial" w:hAnsi="Arial" w:cs="Arial"/>
          <w:i/>
          <w:color w:val="auto"/>
          <w:sz w:val="20"/>
        </w:rPr>
        <w:t xml:space="preserve">. </w:t>
      </w:r>
      <w:r w:rsidR="006526F9" w:rsidRPr="004D5F70">
        <w:rPr>
          <w:rFonts w:ascii="Arial" w:hAnsi="Arial" w:cs="Arial"/>
          <w:color w:val="auto"/>
          <w:sz w:val="16"/>
          <w:szCs w:val="16"/>
        </w:rPr>
        <w:t xml:space="preserve">The color key shown for the range of inhibition observed by the compounds. Red color corresponds to highest inhibitions (more than 85%), while dark green colors correspond to lowest inhibition. The experiment was conducted using amphotericin B and Pentamidine as standard drugs to check susceptibility of the parasites. </w:t>
      </w:r>
      <w:r w:rsidR="006526F9" w:rsidRPr="004D5F70">
        <w:rPr>
          <w:rFonts w:ascii="Arial" w:hAnsi="Arial" w:cs="Arial"/>
          <w:sz w:val="16"/>
          <w:szCs w:val="16"/>
        </w:rPr>
        <w:t>Two compounds (Plate A well D06 and Plate B well A04) were purposively omitted from further investigation. Plate A well D06</w:t>
      </w:r>
      <w:r w:rsidR="006526F9" w:rsidRPr="004D5F70">
        <w:rPr>
          <w:rFonts w:ascii="Arial" w:hAnsi="Arial" w:cs="Arial"/>
          <w:sz w:val="16"/>
          <w:szCs w:val="16"/>
          <w:shd w:val="clear" w:color="auto" w:fill="FFFFFF" w:themeFill="background1"/>
        </w:rPr>
        <w:t xml:space="preserve"> despite its considerable activity on the primary screening was failed to demonstrate a dose dependent inhibitory effect the subsequent dose titration assay.</w:t>
      </w:r>
      <w:r w:rsidR="006526F9" w:rsidRPr="004D5F70">
        <w:rPr>
          <w:rFonts w:ascii="Arial" w:hAnsi="Arial" w:cs="Arial"/>
          <w:sz w:val="16"/>
          <w:szCs w:val="16"/>
        </w:rPr>
        <w:t xml:space="preserve"> The other compound B-A04 (pentamidine) is a standard drug for leishmaniasis.</w:t>
      </w:r>
      <w:r w:rsidR="007F6DFC">
        <w:rPr>
          <w:rFonts w:ascii="Arial" w:hAnsi="Arial" w:cs="Arial"/>
          <w:sz w:val="16"/>
          <w:szCs w:val="16"/>
        </w:rPr>
        <w:t xml:space="preserve"> </w:t>
      </w:r>
      <w:r w:rsidR="007F6DFC" w:rsidRPr="007F6DFC">
        <w:rPr>
          <w:rFonts w:ascii="Arial" w:hAnsi="Arial" w:cs="Arial"/>
          <w:sz w:val="16"/>
          <w:szCs w:val="16"/>
        </w:rPr>
        <w:t>The heat</w:t>
      </w:r>
      <w:r w:rsidR="007F6DFC">
        <w:rPr>
          <w:rFonts w:ascii="Arial" w:hAnsi="Arial" w:cs="Arial"/>
          <w:sz w:val="16"/>
          <w:szCs w:val="16"/>
        </w:rPr>
        <w:t xml:space="preserve"> </w:t>
      </w:r>
      <w:r w:rsidR="007F6DFC" w:rsidRPr="007F6DFC">
        <w:rPr>
          <w:rFonts w:ascii="Arial" w:hAnsi="Arial" w:cs="Arial"/>
          <w:sz w:val="16"/>
          <w:szCs w:val="16"/>
        </w:rPr>
        <w:t>map was generated using the average activity values of compounds from each microplate well in two independent experiments conducted in triplicate.</w:t>
      </w:r>
      <w:bookmarkStart w:id="0" w:name="_GoBack"/>
      <w:bookmarkEnd w:id="0"/>
    </w:p>
    <w:sectPr w:rsidR="006526F9" w:rsidRPr="0065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F9"/>
    <w:rsid w:val="006526F9"/>
    <w:rsid w:val="007F6DFC"/>
    <w:rsid w:val="00BA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102E"/>
  <w15:chartTrackingRefBased/>
  <w15:docId w15:val="{533E1BDD-63E1-4025-ADC6-2CC9D2EE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31text">
    <w:name w:val="MDPI_3.1_text"/>
    <w:qFormat/>
    <w:rsid w:val="006526F9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51figurecaption">
    <w:name w:val="MDPI_5.1_figure_caption"/>
    <w:basedOn w:val="Normal"/>
    <w:qFormat/>
    <w:rsid w:val="006526F9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Abay</dc:creator>
  <cp:keywords/>
  <dc:description/>
  <cp:lastModifiedBy>Sol Abay</cp:lastModifiedBy>
  <cp:revision>3</cp:revision>
  <dcterms:created xsi:type="dcterms:W3CDTF">2020-01-06T14:32:00Z</dcterms:created>
  <dcterms:modified xsi:type="dcterms:W3CDTF">2020-02-26T14:11:00Z</dcterms:modified>
</cp:coreProperties>
</file>