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FAEA1" w14:textId="59F6C199" w:rsidR="00C471CE" w:rsidRDefault="00EC6A40" w:rsidP="00EC6A4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C6A40">
        <w:rPr>
          <w:rFonts w:ascii="Arial" w:hAnsi="Arial" w:cs="Arial"/>
          <w:b/>
          <w:bCs/>
          <w:sz w:val="28"/>
          <w:szCs w:val="28"/>
        </w:rPr>
        <w:t>Supplementary Figure</w:t>
      </w:r>
      <w:r w:rsidR="00000253">
        <w:rPr>
          <w:rFonts w:ascii="Arial" w:hAnsi="Arial" w:cs="Arial"/>
          <w:b/>
          <w:bCs/>
          <w:sz w:val="28"/>
          <w:szCs w:val="28"/>
        </w:rPr>
        <w:t>s</w:t>
      </w:r>
    </w:p>
    <w:p w14:paraId="08D29110" w14:textId="7756F702" w:rsidR="00000253" w:rsidRDefault="00000253" w:rsidP="00EC6A4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96B25A" wp14:editId="268FFDFF">
            <wp:extent cx="5274310" cy="33610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314E" w14:textId="77777777" w:rsidR="00EC6A40" w:rsidRDefault="00EC6A40" w:rsidP="00EC6A4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E88AE9" w14:textId="16ACC038" w:rsidR="00EC6A40" w:rsidRDefault="00EC6A40" w:rsidP="00EC6A40">
      <w:pPr>
        <w:spacing w:line="480" w:lineRule="auto"/>
        <w:rPr>
          <w:rFonts w:ascii="Arial" w:eastAsia="SimSun" w:hAnsi="Arial" w:cs="Arial"/>
          <w:kern w:val="24"/>
        </w:rPr>
      </w:pPr>
      <w:r w:rsidRPr="00302FA7">
        <w:rPr>
          <w:rFonts w:ascii="Arial" w:eastAsia="SimSun" w:hAnsi="Arial" w:cs="Arial"/>
          <w:b/>
          <w:bCs/>
          <w:kern w:val="24"/>
        </w:rPr>
        <w:t xml:space="preserve">Figure S1. T1WI image of </w:t>
      </w:r>
      <w:proofErr w:type="spellStart"/>
      <w:r w:rsidRPr="00302FA7">
        <w:rPr>
          <w:rFonts w:ascii="Arial" w:eastAsia="SimSun" w:hAnsi="Arial" w:cs="Arial"/>
          <w:b/>
          <w:bCs/>
          <w:kern w:val="24"/>
        </w:rPr>
        <w:t>Gd@C-dots</w:t>
      </w:r>
      <w:proofErr w:type="spellEnd"/>
      <w:r w:rsidRPr="00302FA7">
        <w:rPr>
          <w:rFonts w:ascii="Arial" w:eastAsia="SimSun" w:hAnsi="Arial" w:cs="Arial"/>
          <w:b/>
          <w:bCs/>
          <w:kern w:val="24"/>
        </w:rPr>
        <w:t xml:space="preserve"> and </w:t>
      </w:r>
      <w:proofErr w:type="spellStart"/>
      <w:r w:rsidRPr="00302FA7">
        <w:rPr>
          <w:rFonts w:ascii="Arial" w:eastAsia="SimSun" w:hAnsi="Arial" w:cs="Arial"/>
          <w:b/>
          <w:bCs/>
          <w:kern w:val="24"/>
        </w:rPr>
        <w:t>Gd</w:t>
      </w:r>
      <w:proofErr w:type="spellEnd"/>
      <w:r w:rsidRPr="00302FA7">
        <w:rPr>
          <w:rFonts w:ascii="Arial" w:eastAsia="SimSun" w:hAnsi="Arial" w:cs="Arial"/>
          <w:b/>
          <w:bCs/>
          <w:kern w:val="24"/>
        </w:rPr>
        <w:t>-DTPA-BMA in HCC827 tumor model.</w:t>
      </w:r>
      <w:r w:rsidRPr="00302FA7">
        <w:rPr>
          <w:rFonts w:ascii="Arial" w:eastAsia="SimSun" w:hAnsi="Arial" w:cs="Arial"/>
          <w:kern w:val="24"/>
        </w:rPr>
        <w:t xml:space="preserve"> (a)</w:t>
      </w:r>
      <w:proofErr w:type="spellStart"/>
      <w:r w:rsidRPr="00302FA7">
        <w:rPr>
          <w:rFonts w:ascii="Arial" w:eastAsia="SimSun" w:hAnsi="Arial" w:cs="Arial"/>
          <w:kern w:val="24"/>
        </w:rPr>
        <w:t>Gd@C-dot</w:t>
      </w:r>
      <w:proofErr w:type="spellEnd"/>
      <w:r w:rsidRPr="00302FA7">
        <w:rPr>
          <w:rFonts w:ascii="Arial" w:eastAsia="SimSun" w:hAnsi="Arial" w:cs="Arial"/>
          <w:kern w:val="24"/>
        </w:rPr>
        <w:t xml:space="preserve">. (b) </w:t>
      </w:r>
      <w:proofErr w:type="spellStart"/>
      <w:r w:rsidRPr="00302FA7">
        <w:rPr>
          <w:rFonts w:ascii="Arial" w:eastAsia="SimSun" w:hAnsi="Arial" w:cs="Arial"/>
          <w:kern w:val="24"/>
        </w:rPr>
        <w:t>Gd</w:t>
      </w:r>
      <w:proofErr w:type="spellEnd"/>
      <w:r w:rsidRPr="00302FA7">
        <w:rPr>
          <w:rFonts w:ascii="Arial" w:eastAsia="SimSun" w:hAnsi="Arial" w:cs="Arial"/>
          <w:kern w:val="24"/>
        </w:rPr>
        <w:t xml:space="preserve">-DTPA-BMA. (c) statistics of three different contrast agents T1WI imaging in HCC827, </w:t>
      </w:r>
      <w:proofErr w:type="spellStart"/>
      <w:r w:rsidRPr="00302FA7">
        <w:rPr>
          <w:rFonts w:ascii="Arial" w:eastAsia="SimSun" w:hAnsi="Arial" w:cs="Arial"/>
          <w:kern w:val="24"/>
        </w:rPr>
        <w:t>Gd@C-dots-Cys-Z</w:t>
      </w:r>
      <w:proofErr w:type="spellEnd"/>
      <w:r w:rsidRPr="00302FA7">
        <w:rPr>
          <w:rFonts w:ascii="Arial" w:eastAsia="SimSun" w:hAnsi="Arial" w:cs="Arial"/>
          <w:kern w:val="24"/>
          <w:position w:val="-6"/>
          <w:vertAlign w:val="subscript"/>
        </w:rPr>
        <w:t xml:space="preserve">EGFR:1907 </w:t>
      </w:r>
      <w:r w:rsidRPr="00302FA7">
        <w:rPr>
          <w:rFonts w:ascii="Arial" w:eastAsia="SimSun" w:hAnsi="Arial" w:cs="Arial"/>
          <w:kern w:val="24"/>
        </w:rPr>
        <w:t xml:space="preserve">was higher than </w:t>
      </w:r>
      <w:proofErr w:type="spellStart"/>
      <w:r w:rsidRPr="00302FA7">
        <w:rPr>
          <w:rFonts w:ascii="Arial" w:eastAsia="SimSun" w:hAnsi="Arial" w:cs="Arial"/>
          <w:kern w:val="24"/>
        </w:rPr>
        <w:t>Gd@C-dots</w:t>
      </w:r>
      <w:proofErr w:type="spellEnd"/>
      <w:r w:rsidRPr="00302FA7">
        <w:rPr>
          <w:rFonts w:ascii="Arial" w:eastAsia="SimSun" w:hAnsi="Arial" w:cs="Arial"/>
          <w:kern w:val="24"/>
        </w:rPr>
        <w:t xml:space="preserve"> and </w:t>
      </w:r>
      <w:proofErr w:type="spellStart"/>
      <w:r w:rsidRPr="00302FA7">
        <w:rPr>
          <w:rFonts w:ascii="Arial" w:eastAsia="SimSun" w:hAnsi="Arial" w:cs="Arial"/>
          <w:kern w:val="24"/>
        </w:rPr>
        <w:t>Gd</w:t>
      </w:r>
      <w:proofErr w:type="spellEnd"/>
      <w:r w:rsidRPr="00302FA7">
        <w:rPr>
          <w:rFonts w:ascii="Arial" w:eastAsia="SimSun" w:hAnsi="Arial" w:cs="Arial"/>
          <w:kern w:val="24"/>
        </w:rPr>
        <w:t>-DTPA-BMA in 1h</w:t>
      </w:r>
      <w:r>
        <w:rPr>
          <w:rFonts w:ascii="Arial" w:eastAsia="SimSun" w:hAnsi="Arial" w:cs="Arial"/>
          <w:kern w:val="24"/>
        </w:rPr>
        <w:t xml:space="preserve"> </w:t>
      </w:r>
      <w:r w:rsidRPr="00302FA7">
        <w:rPr>
          <w:rFonts w:ascii="Arial" w:eastAsia="SimSun" w:hAnsi="Arial" w:cs="Arial"/>
          <w:kern w:val="24"/>
        </w:rPr>
        <w:t>(</w:t>
      </w:r>
      <w:r>
        <w:rPr>
          <w:rFonts w:ascii="Arial" w:eastAsia="SimSun" w:hAnsi="Arial" w:cs="Arial"/>
          <w:kern w:val="24"/>
        </w:rPr>
        <w:t>****</w:t>
      </w:r>
      <w:r w:rsidRPr="00302FA7">
        <w:rPr>
          <w:rFonts w:ascii="Arial" w:eastAsia="SimSun" w:hAnsi="Arial" w:cs="Arial"/>
          <w:kern w:val="24"/>
        </w:rPr>
        <w:t>p&lt;0.0001).</w:t>
      </w:r>
    </w:p>
    <w:p w14:paraId="7C56D02C" w14:textId="2B2DDAA0" w:rsidR="00000253" w:rsidRPr="00302FA7" w:rsidRDefault="00000253" w:rsidP="00EC6A40">
      <w:pPr>
        <w:spacing w:line="480" w:lineRule="auto"/>
        <w:rPr>
          <w:rFonts w:ascii="Arial" w:eastAsia="SimSun" w:hAnsi="Arial" w:cs="Arial"/>
          <w:kern w:val="24"/>
        </w:rPr>
      </w:pPr>
      <w:r>
        <w:rPr>
          <w:noProof/>
        </w:rPr>
        <w:lastRenderedPageBreak/>
        <w:drawing>
          <wp:inline distT="0" distB="0" distL="0" distR="0" wp14:anchorId="06298E06" wp14:editId="03E2FC21">
            <wp:extent cx="5274310" cy="3533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A941" w14:textId="58470194" w:rsidR="00EC6A40" w:rsidRDefault="00EC6A40" w:rsidP="00EC6A40">
      <w:pPr>
        <w:rPr>
          <w:rFonts w:ascii="Arial" w:hAnsi="Arial" w:cs="Arial"/>
          <w:b/>
          <w:bCs/>
          <w:sz w:val="28"/>
          <w:szCs w:val="28"/>
        </w:rPr>
      </w:pPr>
    </w:p>
    <w:p w14:paraId="253BF648" w14:textId="35EF1FEF" w:rsidR="00EC6A40" w:rsidRDefault="00EC6A40" w:rsidP="00EC6A40">
      <w:pPr>
        <w:spacing w:line="480" w:lineRule="auto"/>
        <w:rPr>
          <w:rFonts w:ascii="Arial" w:eastAsia="Times New Roman" w:hAnsi="Arial" w:cs="Arial"/>
          <w:kern w:val="24"/>
        </w:rPr>
      </w:pPr>
      <w:r w:rsidRPr="00302FA7">
        <w:rPr>
          <w:rFonts w:ascii="Arial" w:eastAsia="Times New Roman" w:hAnsi="Arial" w:cs="Arial"/>
          <w:b/>
          <w:bCs/>
          <w:kern w:val="24"/>
        </w:rPr>
        <w:t xml:space="preserve">Figure S2. Distribution of analysis </w:t>
      </w:r>
      <w:proofErr w:type="spellStart"/>
      <w:r w:rsidRPr="00302FA7">
        <w:rPr>
          <w:rFonts w:ascii="Arial" w:eastAsia="Times New Roman" w:hAnsi="Arial" w:cs="Arial"/>
          <w:b/>
          <w:bCs/>
          <w:kern w:val="24"/>
        </w:rPr>
        <w:t>Gd@C-dots-Cys-Z</w:t>
      </w:r>
      <w:proofErr w:type="spellEnd"/>
      <w:r w:rsidRPr="00302FA7">
        <w:rPr>
          <w:rFonts w:ascii="Arial" w:eastAsia="Times New Roman" w:hAnsi="Arial" w:cs="Arial"/>
          <w:b/>
          <w:bCs/>
          <w:kern w:val="24"/>
          <w:position w:val="-5"/>
          <w:vertAlign w:val="subscript"/>
        </w:rPr>
        <w:t>EGFR:1907</w:t>
      </w:r>
      <w:r w:rsidRPr="00302FA7">
        <w:rPr>
          <w:rFonts w:ascii="Arial" w:eastAsia="Times New Roman" w:hAnsi="Arial" w:cs="Arial"/>
          <w:b/>
          <w:bCs/>
          <w:kern w:val="24"/>
        </w:rPr>
        <w:t xml:space="preserve">. </w:t>
      </w:r>
      <w:r w:rsidRPr="00302FA7">
        <w:rPr>
          <w:rFonts w:ascii="Arial" w:eastAsia="Times New Roman" w:hAnsi="Arial" w:cs="Arial"/>
          <w:kern w:val="24"/>
        </w:rPr>
        <w:t xml:space="preserve">(a) Immuno-fluorescence of major elimination organs liver, spleen, kidney in pre and after 4 hours injection (b) and (c) ICP-MS analysis  of major organs </w:t>
      </w:r>
      <w:proofErr w:type="spellStart"/>
      <w:r w:rsidRPr="00302FA7">
        <w:rPr>
          <w:rFonts w:ascii="Arial" w:eastAsia="Times New Roman" w:hAnsi="Arial" w:cs="Arial"/>
          <w:kern w:val="24"/>
        </w:rPr>
        <w:t>Gd@C-dots-Cys-Z</w:t>
      </w:r>
      <w:proofErr w:type="spellEnd"/>
      <w:r w:rsidRPr="00302FA7">
        <w:rPr>
          <w:rFonts w:ascii="Arial" w:eastAsia="Times New Roman" w:hAnsi="Arial" w:cs="Arial"/>
          <w:kern w:val="24"/>
          <w:position w:val="-5"/>
          <w:vertAlign w:val="subscript"/>
        </w:rPr>
        <w:t>EGFR:1907</w:t>
      </w:r>
      <w:r w:rsidRPr="00302FA7">
        <w:rPr>
          <w:rFonts w:ascii="Arial" w:eastAsia="Times New Roman" w:hAnsi="Arial" w:cs="Arial"/>
          <w:kern w:val="24"/>
        </w:rPr>
        <w:t xml:space="preserve"> mainly accumulated in liver and spleen , there is little accumulation in kidney. </w:t>
      </w:r>
    </w:p>
    <w:p w14:paraId="31A8D22A" w14:textId="047F9E53" w:rsidR="00000253" w:rsidRPr="00302FA7" w:rsidRDefault="00000253" w:rsidP="00EC6A40">
      <w:pPr>
        <w:spacing w:line="480" w:lineRule="auto"/>
        <w:rPr>
          <w:rFonts w:ascii="Arial" w:eastAsia="Times New Roman" w:hAnsi="Arial" w:cs="Arial"/>
          <w:kern w:val="24"/>
        </w:rPr>
      </w:pPr>
      <w:r>
        <w:rPr>
          <w:noProof/>
        </w:rPr>
        <w:lastRenderedPageBreak/>
        <w:drawing>
          <wp:inline distT="0" distB="0" distL="0" distR="0" wp14:anchorId="1C88FC11" wp14:editId="03FC6371">
            <wp:extent cx="4225925" cy="4318635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6A3A" w14:textId="0761F2A1" w:rsidR="00EC6A40" w:rsidRDefault="00EC6A40" w:rsidP="00EC6A40">
      <w:pPr>
        <w:rPr>
          <w:rFonts w:ascii="Arial" w:hAnsi="Arial" w:cs="Arial"/>
          <w:b/>
          <w:bCs/>
          <w:sz w:val="28"/>
          <w:szCs w:val="28"/>
        </w:rPr>
      </w:pPr>
    </w:p>
    <w:p w14:paraId="16C09210" w14:textId="2EE99970" w:rsidR="00EC6A40" w:rsidRDefault="00EC6A40" w:rsidP="00EC6A40">
      <w:pPr>
        <w:spacing w:line="480" w:lineRule="auto"/>
        <w:rPr>
          <w:rFonts w:ascii="Arial" w:eastAsia="Times New Roman" w:hAnsi="Arial" w:cs="Arial"/>
          <w:kern w:val="24"/>
        </w:rPr>
      </w:pPr>
      <w:r w:rsidRPr="00302FA7">
        <w:rPr>
          <w:rFonts w:ascii="Arial" w:eastAsia="Times New Roman" w:hAnsi="Arial" w:cs="Arial"/>
          <w:b/>
          <w:kern w:val="24"/>
        </w:rPr>
        <w:t>Figure S3.</w:t>
      </w:r>
      <w:r w:rsidRPr="00302FA7">
        <w:rPr>
          <w:rFonts w:ascii="Arial" w:eastAsia="Times New Roman" w:hAnsi="Arial" w:cs="Arial"/>
          <w:kern w:val="24"/>
        </w:rPr>
        <w:t xml:space="preserve"> </w:t>
      </w:r>
      <w:r w:rsidRPr="00302FA7">
        <w:rPr>
          <w:rFonts w:ascii="Arial" w:eastAsia="Times New Roman" w:hAnsi="Arial" w:cs="Arial"/>
          <w:b/>
          <w:kern w:val="24"/>
        </w:rPr>
        <w:t>H&amp;E-staining for toxicity study.</w:t>
      </w:r>
      <w:r w:rsidRPr="00302FA7">
        <w:rPr>
          <w:rFonts w:ascii="Arial" w:eastAsia="Times New Roman" w:hAnsi="Arial" w:cs="Arial"/>
          <w:kern w:val="24"/>
        </w:rPr>
        <w:t xml:space="preserve"> H&amp;E-staining tissue slices under light microscope showed that the morphology in the mice liver, spleen, lung, and kidney tissues after the PBS or Gd@C-dots-Cys-</w:t>
      </w:r>
      <w:bookmarkStart w:id="0" w:name="_Hlk26791453"/>
      <w:r w:rsidRPr="00302FA7">
        <w:rPr>
          <w:rFonts w:ascii="Arial" w:eastAsia="Times New Roman" w:hAnsi="Arial" w:cs="Arial"/>
          <w:kern w:val="24"/>
        </w:rPr>
        <w:t>Z</w:t>
      </w:r>
      <w:r w:rsidRPr="00302FA7">
        <w:rPr>
          <w:rFonts w:ascii="Arial" w:eastAsia="Times New Roman" w:hAnsi="Arial" w:cs="Arial"/>
          <w:kern w:val="24"/>
          <w:vertAlign w:val="subscript"/>
        </w:rPr>
        <w:t>EGFR:1907</w:t>
      </w:r>
      <w:bookmarkEnd w:id="0"/>
      <w:r w:rsidRPr="00302FA7">
        <w:rPr>
          <w:rFonts w:ascii="Arial" w:eastAsia="Times New Roman" w:hAnsi="Arial" w:cs="Arial"/>
          <w:kern w:val="24"/>
        </w:rPr>
        <w:t xml:space="preserve"> injections were not obviously different(200X). </w:t>
      </w:r>
    </w:p>
    <w:p w14:paraId="52B03BDF" w14:textId="348BB622" w:rsidR="00000253" w:rsidRPr="00302FA7" w:rsidRDefault="00000253" w:rsidP="00EC6A40">
      <w:pPr>
        <w:spacing w:line="480" w:lineRule="auto"/>
        <w:rPr>
          <w:rFonts w:ascii="Arial" w:eastAsia="Times New Roman" w:hAnsi="Arial" w:cs="Arial"/>
          <w:kern w:val="24"/>
        </w:rPr>
      </w:pPr>
      <w:r>
        <w:rPr>
          <w:noProof/>
        </w:rPr>
        <w:lastRenderedPageBreak/>
        <w:drawing>
          <wp:inline distT="0" distB="0" distL="0" distR="0" wp14:anchorId="6559C050" wp14:editId="6EBF1B6A">
            <wp:extent cx="2996565" cy="43186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B293" w14:textId="5D787CE4" w:rsidR="00EC6A40" w:rsidRDefault="00EC6A40" w:rsidP="00EC6A40">
      <w:pPr>
        <w:rPr>
          <w:rFonts w:ascii="Arial" w:hAnsi="Arial" w:cs="Arial"/>
          <w:b/>
          <w:bCs/>
          <w:sz w:val="28"/>
          <w:szCs w:val="28"/>
        </w:rPr>
      </w:pPr>
    </w:p>
    <w:p w14:paraId="55594F5B" w14:textId="0BC64F17" w:rsidR="00EC6A40" w:rsidRDefault="00EC6A40" w:rsidP="00EC6A40">
      <w:pPr>
        <w:spacing w:line="480" w:lineRule="auto"/>
        <w:rPr>
          <w:rFonts w:ascii="Arial" w:eastAsia="Times New Roman" w:hAnsi="Arial" w:cs="Arial"/>
          <w:kern w:val="24"/>
        </w:rPr>
      </w:pPr>
      <w:bookmarkStart w:id="1" w:name="_Hlk26805213"/>
      <w:r w:rsidRPr="00302FA7">
        <w:rPr>
          <w:rFonts w:ascii="Arial" w:eastAsia="SimSun" w:hAnsi="Arial" w:cs="Arial"/>
          <w:b/>
          <w:bCs/>
          <w:kern w:val="24"/>
        </w:rPr>
        <w:t xml:space="preserve">Figure </w:t>
      </w:r>
      <w:r w:rsidRPr="00302FA7">
        <w:rPr>
          <w:rFonts w:ascii="Arial" w:eastAsia="Times New Roman" w:hAnsi="Arial" w:cs="Arial"/>
          <w:b/>
          <w:kern w:val="24"/>
        </w:rPr>
        <w:t>S</w:t>
      </w:r>
      <w:bookmarkEnd w:id="1"/>
      <w:r w:rsidRPr="00302FA7">
        <w:rPr>
          <w:rFonts w:ascii="Arial" w:hAnsi="Arial" w:cs="Arial"/>
          <w:b/>
          <w:kern w:val="24"/>
        </w:rPr>
        <w:t>4</w:t>
      </w:r>
      <w:r w:rsidRPr="00302FA7">
        <w:rPr>
          <w:rFonts w:ascii="Arial" w:eastAsia="Times New Roman" w:hAnsi="Arial" w:cs="Arial"/>
          <w:b/>
          <w:kern w:val="24"/>
        </w:rPr>
        <w:t>. Targeting and distribution of 3nm Gd@C-dots-Cys-Z</w:t>
      </w:r>
      <w:r w:rsidRPr="00302FA7">
        <w:rPr>
          <w:rFonts w:ascii="Arial" w:eastAsia="Times New Roman" w:hAnsi="Arial" w:cs="Arial"/>
          <w:b/>
          <w:kern w:val="24"/>
          <w:vertAlign w:val="subscript"/>
        </w:rPr>
        <w:t xml:space="preserve">EGFR:1907 </w:t>
      </w:r>
      <w:r w:rsidRPr="00302FA7">
        <w:rPr>
          <w:rFonts w:ascii="Arial" w:eastAsia="Times New Roman" w:hAnsi="Arial" w:cs="Arial"/>
          <w:b/>
          <w:kern w:val="24"/>
        </w:rPr>
        <w:t xml:space="preserve">in HCC827. </w:t>
      </w:r>
      <w:r w:rsidRPr="00302FA7">
        <w:rPr>
          <w:rFonts w:ascii="Arial" w:eastAsia="Times New Roman" w:hAnsi="Arial" w:cs="Arial"/>
          <w:kern w:val="24"/>
        </w:rPr>
        <w:t>(a) In vivo MR HCC827</w:t>
      </w:r>
      <w:r>
        <w:rPr>
          <w:rFonts w:ascii="Arial" w:eastAsia="Times New Roman" w:hAnsi="Arial" w:cs="Arial"/>
          <w:kern w:val="24"/>
        </w:rPr>
        <w:t xml:space="preserve"> </w:t>
      </w:r>
      <w:r w:rsidRPr="00302FA7">
        <w:rPr>
          <w:rFonts w:ascii="Arial" w:eastAsia="Times New Roman" w:hAnsi="Arial" w:cs="Arial"/>
          <w:kern w:val="24"/>
        </w:rPr>
        <w:t>tumor imaging with 3nm Gd@C-dots-Cys-Z</w:t>
      </w:r>
      <w:r w:rsidRPr="00302FA7">
        <w:rPr>
          <w:rFonts w:ascii="Arial" w:eastAsia="Times New Roman" w:hAnsi="Arial" w:cs="Arial"/>
          <w:kern w:val="24"/>
          <w:vertAlign w:val="subscript"/>
        </w:rPr>
        <w:t>EGFR:1907</w:t>
      </w:r>
      <w:r w:rsidRPr="00302FA7">
        <w:rPr>
          <w:rFonts w:ascii="Arial" w:eastAsia="Times New Roman" w:hAnsi="Arial" w:cs="Arial"/>
          <w:kern w:val="24"/>
        </w:rPr>
        <w:t xml:space="preserve"> there is no significant signal enhanced</w:t>
      </w:r>
      <w:r>
        <w:rPr>
          <w:rFonts w:ascii="Arial" w:eastAsia="Times New Roman" w:hAnsi="Arial" w:cs="Arial"/>
          <w:kern w:val="24"/>
        </w:rPr>
        <w:t xml:space="preserve"> </w:t>
      </w:r>
      <w:r w:rsidRPr="00302FA7">
        <w:rPr>
          <w:rFonts w:ascii="Arial" w:eastAsia="Times New Roman" w:hAnsi="Arial" w:cs="Arial"/>
          <w:kern w:val="24"/>
        </w:rPr>
        <w:t xml:space="preserve">(p&gt;0.05). (b) ICP-MS analysis of </w:t>
      </w:r>
      <w:proofErr w:type="spellStart"/>
      <w:r w:rsidRPr="00302FA7">
        <w:rPr>
          <w:rFonts w:ascii="Arial" w:eastAsia="Times New Roman" w:hAnsi="Arial" w:cs="Arial"/>
          <w:kern w:val="24"/>
        </w:rPr>
        <w:t>Gd</w:t>
      </w:r>
      <w:proofErr w:type="spellEnd"/>
      <w:r w:rsidRPr="00302FA7">
        <w:rPr>
          <w:rFonts w:ascii="Arial" w:eastAsia="Times New Roman" w:hAnsi="Arial" w:cs="Arial"/>
          <w:kern w:val="24"/>
        </w:rPr>
        <w:t xml:space="preserve"> in major organs after injection with 3nm </w:t>
      </w:r>
      <w:proofErr w:type="spellStart"/>
      <w:r w:rsidRPr="00302FA7">
        <w:rPr>
          <w:rFonts w:ascii="Arial" w:eastAsia="Times New Roman" w:hAnsi="Arial" w:cs="Arial"/>
          <w:kern w:val="24"/>
        </w:rPr>
        <w:t>Gd@C-dots-Cys-Z</w:t>
      </w:r>
      <w:proofErr w:type="spellEnd"/>
      <w:r w:rsidRPr="00302FA7">
        <w:rPr>
          <w:rFonts w:ascii="Arial" w:eastAsia="Times New Roman" w:hAnsi="Arial" w:cs="Arial"/>
          <w:kern w:val="24"/>
          <w:vertAlign w:val="subscript"/>
        </w:rPr>
        <w:t xml:space="preserve"> EGFR:1907</w:t>
      </w:r>
      <w:r w:rsidRPr="00302FA7">
        <w:rPr>
          <w:rFonts w:ascii="Arial" w:eastAsia="Times New Roman" w:hAnsi="Arial" w:cs="Arial"/>
          <w:kern w:val="24"/>
        </w:rPr>
        <w:t xml:space="preserve"> 4h later. </w:t>
      </w:r>
    </w:p>
    <w:p w14:paraId="51D4DF59" w14:textId="6ED6FD4E" w:rsidR="00000253" w:rsidRPr="00302FA7" w:rsidRDefault="00000253" w:rsidP="00EC6A40">
      <w:pPr>
        <w:spacing w:line="480" w:lineRule="auto"/>
        <w:rPr>
          <w:rFonts w:ascii="Arial" w:hAnsi="Arial" w:cs="Arial"/>
        </w:rPr>
      </w:pPr>
    </w:p>
    <w:p w14:paraId="725C2DE3" w14:textId="77777777" w:rsidR="00EC6A40" w:rsidRPr="00EC6A40" w:rsidRDefault="00EC6A40" w:rsidP="00EC6A40">
      <w:pPr>
        <w:rPr>
          <w:rFonts w:ascii="Arial" w:hAnsi="Arial" w:cs="Arial"/>
          <w:b/>
          <w:bCs/>
          <w:sz w:val="28"/>
          <w:szCs w:val="28"/>
        </w:rPr>
      </w:pPr>
    </w:p>
    <w:sectPr w:rsidR="00EC6A40" w:rsidRPr="00EC6A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FF84A" w14:textId="77777777" w:rsidR="00144DA6" w:rsidRDefault="00144DA6" w:rsidP="00EC6A40">
      <w:r>
        <w:separator/>
      </w:r>
    </w:p>
  </w:endnote>
  <w:endnote w:type="continuationSeparator" w:id="0">
    <w:p w14:paraId="030CC9E7" w14:textId="77777777" w:rsidR="00144DA6" w:rsidRDefault="00144DA6" w:rsidP="00EC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CC884" w14:textId="77777777" w:rsidR="00144DA6" w:rsidRDefault="00144DA6" w:rsidP="00EC6A40">
      <w:r>
        <w:separator/>
      </w:r>
    </w:p>
  </w:footnote>
  <w:footnote w:type="continuationSeparator" w:id="0">
    <w:p w14:paraId="0DDDC77B" w14:textId="77777777" w:rsidR="00144DA6" w:rsidRDefault="00144DA6" w:rsidP="00EC6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433"/>
    <w:rsid w:val="00000253"/>
    <w:rsid w:val="00144DA6"/>
    <w:rsid w:val="00AA1433"/>
    <w:rsid w:val="00C471CE"/>
    <w:rsid w:val="00EC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DE06EF"/>
  <w15:chartTrackingRefBased/>
  <w15:docId w15:val="{A0E194C5-63C2-4158-8694-8DE12F2A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A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C6A4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C6A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C6A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31B56AAEB2E45B5E2EDD6144D7C42" ma:contentTypeVersion="17" ma:contentTypeDescription="Create a new document." ma:contentTypeScope="" ma:versionID="128c1bffaaac1e87456fc073a8eb5ee2">
  <xsd:schema xmlns:xsd="http://www.w3.org/2001/XMLSchema" xmlns:xs="http://www.w3.org/2001/XMLSchema" xmlns:p="http://schemas.microsoft.com/office/2006/metadata/properties" xmlns:ns3="8769b967-04b0-4469-9101-c0f202010460" xmlns:ns4="ded8db64-8e8f-42f2-a01b-328fd1d56972" targetNamespace="http://schemas.microsoft.com/office/2006/metadata/properties" ma:root="true" ma:fieldsID="a6897a7ad913159d5b2a766f8bf2b1b7" ns3:_="" ns4:_="">
    <xsd:import namespace="8769b967-04b0-4469-9101-c0f202010460"/>
    <xsd:import namespace="ded8db64-8e8f-42f2-a01b-328fd1d569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9b967-04b0-4469-9101-c0f202010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igrationWizId" ma:index="20" nillable="true" ma:displayName="MigrationWizId" ma:internalName="MigrationWizId">
      <xsd:simpleType>
        <xsd:restriction base="dms:Text"/>
      </xsd:simpleType>
    </xsd:element>
    <xsd:element name="MigrationWizIdPermissions" ma:index="21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2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3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4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8db64-8e8f-42f2-a01b-328fd1d56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8769b967-04b0-4469-9101-c0f202010460" xsi:nil="true"/>
    <MigrationWizId xmlns="8769b967-04b0-4469-9101-c0f202010460" xsi:nil="true"/>
    <MigrationWizIdPermissions xmlns="8769b967-04b0-4469-9101-c0f202010460" xsi:nil="true"/>
    <MigrationWizIdSecurityGroups xmlns="8769b967-04b0-4469-9101-c0f202010460" xsi:nil="true"/>
    <MigrationWizIdDocumentLibraryPermissions xmlns="8769b967-04b0-4469-9101-c0f202010460" xsi:nil="true"/>
  </documentManagement>
</p:properties>
</file>

<file path=customXml/itemProps1.xml><?xml version="1.0" encoding="utf-8"?>
<ds:datastoreItem xmlns:ds="http://schemas.openxmlformats.org/officeDocument/2006/customXml" ds:itemID="{C41104FB-736B-4550-9564-96097E6DE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9b967-04b0-4469-9101-c0f202010460"/>
    <ds:schemaRef ds:uri="ded8db64-8e8f-42f2-a01b-328fd1d56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E7370B-C666-425B-A910-D5593ADE63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E03B3C-3D69-4C33-AC46-266D7F89E0DF}">
  <ds:schemaRefs>
    <ds:schemaRef ds:uri="http://schemas.microsoft.com/office/2006/metadata/properties"/>
    <ds:schemaRef ds:uri="http://schemas.microsoft.com/office/infopath/2007/PartnerControls"/>
    <ds:schemaRef ds:uri="8769b967-04b0-4469-9101-c0f2020104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泳仪</dc:creator>
  <cp:keywords/>
  <dc:description/>
  <cp:lastModifiedBy>Zakeri, Fatin</cp:lastModifiedBy>
  <cp:revision>2</cp:revision>
  <dcterms:created xsi:type="dcterms:W3CDTF">2020-06-04T00:42:00Z</dcterms:created>
  <dcterms:modified xsi:type="dcterms:W3CDTF">2020-06-04T00:42:00Z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0x010100C5031B56AAEB2E45B5E2EDD6144D7C42</vt:lpwstr>
  </property>
</Properties>
</file>