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67A08" w14:textId="77777777" w:rsidR="00803FF3" w:rsidRPr="003577A2" w:rsidRDefault="00803FF3" w:rsidP="00803FF3">
      <w:pPr>
        <w:spacing w:afterLines="50" w:after="156" w:line="480" w:lineRule="auto"/>
        <w:rPr>
          <w:rFonts w:ascii="Times New Roman" w:hAnsi="Times New Roman" w:cs="Times New Roman"/>
          <w:sz w:val="24"/>
          <w:szCs w:val="24"/>
        </w:rPr>
      </w:pPr>
      <w:r w:rsidRPr="003577A2">
        <w:rPr>
          <w:rFonts w:ascii="Times New Roman" w:hAnsi="Times New Roman" w:cs="Times New Roman"/>
          <w:b/>
          <w:sz w:val="24"/>
          <w:szCs w:val="24"/>
        </w:rPr>
        <w:t>Supplementary Materials</w:t>
      </w:r>
    </w:p>
    <w:p w14:paraId="44946D35" w14:textId="66C780E6" w:rsidR="00803FF3" w:rsidRPr="003577A2" w:rsidRDefault="00803FF3" w:rsidP="00BF6009">
      <w:pPr>
        <w:pStyle w:val="af3"/>
        <w:spacing w:before="0" w:afterLines="50" w:after="156" w:line="480" w:lineRule="auto"/>
        <w:ind w:left="0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577A2">
        <w:rPr>
          <w:rFonts w:ascii="Times New Roman" w:eastAsiaTheme="minorEastAsia" w:hAnsi="Times New Roman" w:cs="Times New Roman"/>
          <w:sz w:val="24"/>
          <w:szCs w:val="24"/>
          <w:lang w:eastAsia="zh-CN"/>
        </w:rPr>
        <w:t>The online-only materials section includes 1 figure and 4 tables.</w:t>
      </w:r>
    </w:p>
    <w:p w14:paraId="630F19D1" w14:textId="616F85B2" w:rsidR="00803FF3" w:rsidRPr="003577A2" w:rsidRDefault="00803FF3" w:rsidP="00BF6009">
      <w:pPr>
        <w:spacing w:afterLines="50" w:after="156" w:line="480" w:lineRule="auto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</w:pPr>
      <w:r w:rsidRPr="003577A2">
        <w:rPr>
          <w:rFonts w:ascii="Times New Roman" w:hAnsi="Times New Roman" w:cs="Times New Roman"/>
          <w:b/>
          <w:sz w:val="24"/>
          <w:szCs w:val="24"/>
        </w:rPr>
        <w:t>Supplementary Figure 1</w:t>
      </w:r>
      <w:r w:rsidRPr="003577A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: Trial profile.</w:t>
      </w:r>
    </w:p>
    <w:p w14:paraId="69E361B8" w14:textId="4E6DA1FD" w:rsidR="00803FF3" w:rsidRPr="003577A2" w:rsidRDefault="00803FF3" w:rsidP="00BF6009">
      <w:pPr>
        <w:pStyle w:val="C-TableText"/>
        <w:spacing w:before="0" w:after="50" w:line="480" w:lineRule="auto"/>
        <w:rPr>
          <w:szCs w:val="24"/>
        </w:rPr>
      </w:pPr>
      <w:r w:rsidRPr="003577A2">
        <w:rPr>
          <w:b/>
          <w:szCs w:val="24"/>
        </w:rPr>
        <w:t>Supplementary Table 1.</w:t>
      </w:r>
      <w:r w:rsidRPr="003577A2">
        <w:rPr>
          <w:szCs w:val="24"/>
        </w:rPr>
        <w:t xml:space="preserve"> Extent of </w:t>
      </w:r>
      <w:r w:rsidR="000A4900" w:rsidRPr="003577A2">
        <w:rPr>
          <w:szCs w:val="24"/>
        </w:rPr>
        <w:t>e</w:t>
      </w:r>
      <w:r w:rsidRPr="003577A2">
        <w:rPr>
          <w:szCs w:val="24"/>
        </w:rPr>
        <w:t xml:space="preserve">xposure to </w:t>
      </w:r>
      <w:proofErr w:type="spellStart"/>
      <w:r w:rsidR="000A4900" w:rsidRPr="003577A2">
        <w:rPr>
          <w:szCs w:val="24"/>
        </w:rPr>
        <w:t>c</w:t>
      </w:r>
      <w:r w:rsidRPr="003577A2">
        <w:rPr>
          <w:szCs w:val="24"/>
        </w:rPr>
        <w:t>amrelizumab</w:t>
      </w:r>
      <w:proofErr w:type="spellEnd"/>
      <w:r w:rsidRPr="003577A2">
        <w:rPr>
          <w:szCs w:val="24"/>
        </w:rPr>
        <w:t xml:space="preserve"> (</w:t>
      </w:r>
      <w:r w:rsidR="00BF6009" w:rsidRPr="003577A2">
        <w:rPr>
          <w:szCs w:val="24"/>
        </w:rPr>
        <w:t>s</w:t>
      </w:r>
      <w:r w:rsidRPr="003577A2">
        <w:rPr>
          <w:szCs w:val="24"/>
        </w:rPr>
        <w:t xml:space="preserve">afety </w:t>
      </w:r>
      <w:r w:rsidR="00BF6009" w:rsidRPr="003577A2">
        <w:rPr>
          <w:szCs w:val="24"/>
        </w:rPr>
        <w:t>p</w:t>
      </w:r>
      <w:r w:rsidRPr="003577A2">
        <w:rPr>
          <w:szCs w:val="24"/>
        </w:rPr>
        <w:t>opulation)</w:t>
      </w:r>
    </w:p>
    <w:p w14:paraId="1C4A0BEB" w14:textId="24AEC579" w:rsidR="00803FF3" w:rsidRPr="003577A2" w:rsidRDefault="00803FF3" w:rsidP="00BF6009">
      <w:pPr>
        <w:spacing w:after="50" w:line="48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3577A2">
        <w:rPr>
          <w:rFonts w:ascii="Times New Roman" w:eastAsia="TimesNewRoman" w:hAnsi="Times New Roman" w:cs="Times New Roman"/>
          <w:b/>
          <w:color w:val="000000"/>
          <w:sz w:val="24"/>
          <w:szCs w:val="24"/>
        </w:rPr>
        <w:t>Supplementary Table 2</w:t>
      </w:r>
      <w:r w:rsidRPr="003577A2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. </w:t>
      </w:r>
      <w:r w:rsidRPr="003577A2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Summary of </w:t>
      </w:r>
      <w:r w:rsidR="000A4900" w:rsidRPr="003577A2">
        <w:rPr>
          <w:rFonts w:ascii="Times New Roman" w:eastAsia="宋体" w:hAnsi="Times New Roman" w:cs="Times New Roman"/>
          <w:color w:val="000000"/>
          <w:sz w:val="24"/>
          <w:szCs w:val="24"/>
        </w:rPr>
        <w:t>adverse events</w:t>
      </w:r>
      <w:r w:rsidRPr="003577A2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of special interest (AESI).</w:t>
      </w:r>
    </w:p>
    <w:p w14:paraId="03E5AAE5" w14:textId="6401261A" w:rsidR="00803FF3" w:rsidRPr="003577A2" w:rsidRDefault="00803FF3" w:rsidP="00BF6009">
      <w:pPr>
        <w:spacing w:afterLines="50" w:after="156" w:line="480" w:lineRule="auto"/>
        <w:rPr>
          <w:rFonts w:ascii="Times New Roman" w:hAnsi="Times New Roman" w:cs="Times New Roman"/>
          <w:sz w:val="24"/>
          <w:szCs w:val="24"/>
        </w:rPr>
      </w:pPr>
      <w:r w:rsidRPr="003577A2">
        <w:rPr>
          <w:rFonts w:ascii="Times New Roman" w:hAnsi="Times New Roman" w:cs="Times New Roman"/>
          <w:b/>
          <w:sz w:val="24"/>
          <w:szCs w:val="24"/>
        </w:rPr>
        <w:t xml:space="preserve">Supplementary Table 3. </w:t>
      </w:r>
      <w:r w:rsidRPr="003577A2">
        <w:rPr>
          <w:rFonts w:ascii="Times New Roman" w:hAnsi="Times New Roman" w:cs="Times New Roman"/>
          <w:sz w:val="24"/>
          <w:szCs w:val="24"/>
        </w:rPr>
        <w:t xml:space="preserve">Summary of </w:t>
      </w:r>
      <w:proofErr w:type="spellStart"/>
      <w:r w:rsidR="000A4900" w:rsidRPr="003577A2">
        <w:rPr>
          <w:rFonts w:ascii="Times New Roman" w:hAnsi="Times New Roman" w:cs="Times New Roman"/>
          <w:sz w:val="24"/>
          <w:szCs w:val="24"/>
        </w:rPr>
        <w:t>c</w:t>
      </w:r>
      <w:r w:rsidRPr="003577A2">
        <w:rPr>
          <w:rFonts w:ascii="Times New Roman" w:hAnsi="Times New Roman" w:cs="Times New Roman"/>
          <w:sz w:val="24"/>
          <w:szCs w:val="24"/>
        </w:rPr>
        <w:t>amrelizumab</w:t>
      </w:r>
      <w:proofErr w:type="spellEnd"/>
      <w:r w:rsidRPr="003577A2">
        <w:rPr>
          <w:rFonts w:ascii="Times New Roman" w:hAnsi="Times New Roman" w:cs="Times New Roman"/>
          <w:sz w:val="24"/>
          <w:szCs w:val="24"/>
        </w:rPr>
        <w:t xml:space="preserve"> PK </w:t>
      </w:r>
      <w:r w:rsidR="000A4900" w:rsidRPr="003577A2">
        <w:rPr>
          <w:rFonts w:ascii="Times New Roman" w:hAnsi="Times New Roman" w:cs="Times New Roman"/>
          <w:sz w:val="24"/>
          <w:szCs w:val="24"/>
        </w:rPr>
        <w:t>p</w:t>
      </w:r>
      <w:r w:rsidRPr="003577A2">
        <w:rPr>
          <w:rFonts w:ascii="Times New Roman" w:hAnsi="Times New Roman" w:cs="Times New Roman"/>
          <w:sz w:val="24"/>
          <w:szCs w:val="24"/>
        </w:rPr>
        <w:t xml:space="preserve">arameters </w:t>
      </w:r>
      <w:r w:rsidR="000A4900" w:rsidRPr="003577A2">
        <w:rPr>
          <w:rFonts w:ascii="Times New Roman" w:hAnsi="Times New Roman" w:cs="Times New Roman"/>
          <w:sz w:val="24"/>
          <w:szCs w:val="24"/>
        </w:rPr>
        <w:t>a</w:t>
      </w:r>
      <w:r w:rsidRPr="003577A2">
        <w:rPr>
          <w:rFonts w:ascii="Times New Roman" w:hAnsi="Times New Roman" w:cs="Times New Roman"/>
          <w:sz w:val="24"/>
          <w:szCs w:val="24"/>
        </w:rPr>
        <w:t xml:space="preserve">fter </w:t>
      </w:r>
      <w:r w:rsidR="000A4900" w:rsidRPr="003577A2">
        <w:rPr>
          <w:rFonts w:ascii="Times New Roman" w:hAnsi="Times New Roman" w:cs="Times New Roman"/>
          <w:sz w:val="24"/>
          <w:szCs w:val="24"/>
        </w:rPr>
        <w:t>s</w:t>
      </w:r>
      <w:r w:rsidRPr="003577A2">
        <w:rPr>
          <w:rFonts w:ascii="Times New Roman" w:hAnsi="Times New Roman" w:cs="Times New Roman"/>
          <w:sz w:val="24"/>
          <w:szCs w:val="24"/>
        </w:rPr>
        <w:t xml:space="preserve">ingle IV </w:t>
      </w:r>
      <w:r w:rsidR="000A4900" w:rsidRPr="003577A2">
        <w:rPr>
          <w:rFonts w:ascii="Times New Roman" w:hAnsi="Times New Roman" w:cs="Times New Roman"/>
          <w:sz w:val="24"/>
          <w:szCs w:val="24"/>
        </w:rPr>
        <w:t>i</w:t>
      </w:r>
      <w:r w:rsidRPr="003577A2">
        <w:rPr>
          <w:rFonts w:ascii="Times New Roman" w:hAnsi="Times New Roman" w:cs="Times New Roman"/>
          <w:sz w:val="24"/>
          <w:szCs w:val="24"/>
        </w:rPr>
        <w:t xml:space="preserve">nfusion. </w:t>
      </w:r>
    </w:p>
    <w:p w14:paraId="0E68E9F0" w14:textId="61064776" w:rsidR="00803FF3" w:rsidRDefault="00803FF3" w:rsidP="00BF6009">
      <w:pPr>
        <w:spacing w:afterLines="50" w:after="156" w:line="480" w:lineRule="auto"/>
        <w:rPr>
          <w:rFonts w:ascii="Times New Roman" w:hAnsi="Times New Roman" w:cs="Times New Roman"/>
          <w:sz w:val="24"/>
          <w:szCs w:val="24"/>
        </w:rPr>
      </w:pPr>
      <w:r w:rsidRPr="003577A2">
        <w:rPr>
          <w:rFonts w:ascii="Times New Roman" w:hAnsi="Times New Roman" w:cs="Times New Roman"/>
          <w:b/>
          <w:sz w:val="24"/>
          <w:szCs w:val="24"/>
        </w:rPr>
        <w:t xml:space="preserve">Supplementary Table 4. </w:t>
      </w:r>
      <w:r w:rsidRPr="003577A2">
        <w:rPr>
          <w:rFonts w:ascii="Times New Roman" w:hAnsi="Times New Roman" w:cs="Times New Roman"/>
          <w:sz w:val="24"/>
          <w:szCs w:val="24"/>
        </w:rPr>
        <w:t xml:space="preserve">PD-L1 </w:t>
      </w:r>
      <w:r w:rsidR="000A4900" w:rsidRPr="003577A2">
        <w:rPr>
          <w:rFonts w:ascii="Times New Roman" w:hAnsi="Times New Roman" w:cs="Times New Roman"/>
          <w:sz w:val="24"/>
          <w:szCs w:val="24"/>
        </w:rPr>
        <w:t>i</w:t>
      </w:r>
      <w:r w:rsidRPr="003577A2">
        <w:rPr>
          <w:rFonts w:ascii="Times New Roman" w:hAnsi="Times New Roman" w:cs="Times New Roman"/>
          <w:sz w:val="24"/>
          <w:szCs w:val="24"/>
        </w:rPr>
        <w:t xml:space="preserve">mmunohistochemistry </w:t>
      </w:r>
      <w:r w:rsidR="000A4900" w:rsidRPr="003577A2">
        <w:rPr>
          <w:rFonts w:ascii="Times New Roman" w:hAnsi="Times New Roman" w:cs="Times New Roman"/>
          <w:sz w:val="24"/>
          <w:szCs w:val="24"/>
        </w:rPr>
        <w:t>e</w:t>
      </w:r>
      <w:r w:rsidRPr="003577A2">
        <w:rPr>
          <w:rFonts w:ascii="Times New Roman" w:hAnsi="Times New Roman" w:cs="Times New Roman"/>
          <w:sz w:val="24"/>
          <w:szCs w:val="24"/>
        </w:rPr>
        <w:t>xamination of 12 patients with available tumor biopsies.</w:t>
      </w:r>
    </w:p>
    <w:p w14:paraId="48F06CBB" w14:textId="11006526" w:rsidR="00EC1E78" w:rsidRPr="00EC1E78" w:rsidRDefault="00EC1E78" w:rsidP="00BF6009">
      <w:pPr>
        <w:spacing w:afterLines="50" w:after="156" w:line="480" w:lineRule="auto"/>
        <w:rPr>
          <w:rFonts w:ascii="Times New Roman" w:hAnsi="Times New Roman" w:cs="Times New Roman"/>
          <w:sz w:val="24"/>
          <w:szCs w:val="24"/>
        </w:rPr>
      </w:pPr>
      <w:r w:rsidRPr="003577A2">
        <w:rPr>
          <w:rFonts w:ascii="Times New Roman" w:hAnsi="Times New Roman" w:cs="Times New Roman"/>
          <w:b/>
          <w:sz w:val="24"/>
          <w:szCs w:val="24"/>
        </w:rPr>
        <w:t xml:space="preserve">Supplementary Table </w:t>
      </w:r>
      <w:r>
        <w:rPr>
          <w:rFonts w:ascii="Times New Roman" w:hAnsi="Times New Roman" w:cs="Times New Roman"/>
          <w:b/>
          <w:sz w:val="24"/>
          <w:szCs w:val="24"/>
        </w:rPr>
        <w:t xml:space="preserve">5.  </w:t>
      </w:r>
      <w:r w:rsidRPr="00EC1E78">
        <w:rPr>
          <w:rFonts w:ascii="Times New Roman" w:hAnsi="Times New Roman" w:cs="Times New Roman" w:hint="eastAsia"/>
          <w:sz w:val="24"/>
          <w:szCs w:val="24"/>
        </w:rPr>
        <w:t>Participating</w:t>
      </w:r>
      <w:r w:rsidRPr="00EC1E78">
        <w:rPr>
          <w:rFonts w:ascii="Times New Roman" w:hAnsi="Times New Roman" w:cs="Times New Roman"/>
          <w:sz w:val="24"/>
          <w:szCs w:val="24"/>
        </w:rPr>
        <w:t xml:space="preserve"> institutions.</w:t>
      </w:r>
    </w:p>
    <w:p w14:paraId="1DE719DB" w14:textId="77777777" w:rsidR="00803FF3" w:rsidRPr="003577A2" w:rsidRDefault="00803FF3" w:rsidP="00803FF3">
      <w:pPr>
        <w:widowControl/>
        <w:spacing w:after="50" w:line="48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577A2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9D652B6" w14:textId="555E4E1A" w:rsidR="00803FF3" w:rsidRPr="003577A2" w:rsidRDefault="00803FF3" w:rsidP="00803FF3">
      <w:pPr>
        <w:spacing w:afterLines="50" w:after="156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577A2">
        <w:rPr>
          <w:rFonts w:ascii="Times New Roman" w:hAnsi="Times New Roman" w:cs="Times New Roman"/>
          <w:b/>
          <w:sz w:val="24"/>
          <w:szCs w:val="24"/>
        </w:rPr>
        <w:lastRenderedPageBreak/>
        <w:t>Supplemental Figures</w:t>
      </w:r>
    </w:p>
    <w:p w14:paraId="33114DD4" w14:textId="1B93CCB6" w:rsidR="00803FF3" w:rsidRPr="003577A2" w:rsidRDefault="00803FF3" w:rsidP="00803FF3">
      <w:pPr>
        <w:spacing w:afterLines="50" w:after="156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577A2">
        <w:rPr>
          <w:rFonts w:ascii="Times New Roman" w:hAnsi="Times New Roman" w:cs="Times New Roman"/>
          <w:b/>
          <w:sz w:val="24"/>
          <w:szCs w:val="24"/>
        </w:rPr>
        <w:t>Supplementary Figure 1</w:t>
      </w:r>
      <w:r w:rsidRPr="003577A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: Trial profile. The First-in-Human (</w:t>
      </w:r>
      <w:proofErr w:type="spellStart"/>
      <w:r w:rsidRPr="003577A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FiH</w:t>
      </w:r>
      <w:proofErr w:type="spellEnd"/>
      <w:r w:rsidRPr="003577A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) dose study consisted of two parts: the first part was a dose-escalation study investigating doses of 1 mg/kg to 10 mg/kg.  The second part was an expansion cohort investigating the benefit/risk profile of </w:t>
      </w:r>
      <w:proofErr w:type="spellStart"/>
      <w:r w:rsidRPr="003577A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camrelizumab</w:t>
      </w:r>
      <w:proofErr w:type="spellEnd"/>
      <w:r w:rsidRPr="003577A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in four different tumor types, including endometrial carcinoma, thymic carcinoma, biliary tract carcinoma and carcinoma of unknown primary.</w:t>
      </w:r>
    </w:p>
    <w:p w14:paraId="36252926" w14:textId="1765D1C5" w:rsidR="00803FF3" w:rsidRPr="003577A2" w:rsidRDefault="00803FF3" w:rsidP="00A34006">
      <w:pPr>
        <w:pStyle w:val="C-TableText"/>
        <w:spacing w:before="0" w:after="200" w:line="480" w:lineRule="auto"/>
        <w:rPr>
          <w:b/>
          <w:szCs w:val="24"/>
        </w:rPr>
      </w:pPr>
      <w:r w:rsidRPr="003577A2">
        <w:rPr>
          <w:b/>
          <w:noProof/>
          <w:szCs w:val="24"/>
        </w:rPr>
        <w:drawing>
          <wp:inline distT="0" distB="0" distL="0" distR="0" wp14:anchorId="382D2B10" wp14:editId="32772867">
            <wp:extent cx="5274310" cy="3058160"/>
            <wp:effectExtent l="0" t="0" r="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10-101_Figures and Supplementary Figures_22Oct19 4.tif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5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5A9BD" w14:textId="77777777" w:rsidR="00803FF3" w:rsidRPr="003577A2" w:rsidRDefault="00803FF3">
      <w:pPr>
        <w:widowControl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577A2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2ECEA19" w14:textId="02D62F01" w:rsidR="00A34006" w:rsidRPr="003577A2" w:rsidRDefault="00A34006" w:rsidP="003D283B">
      <w:pPr>
        <w:pStyle w:val="C-TableText"/>
        <w:spacing w:before="0" w:after="200" w:line="480" w:lineRule="auto"/>
        <w:rPr>
          <w:szCs w:val="24"/>
        </w:rPr>
      </w:pPr>
      <w:r w:rsidRPr="003577A2">
        <w:rPr>
          <w:b/>
          <w:szCs w:val="24"/>
        </w:rPr>
        <w:lastRenderedPageBreak/>
        <w:t>Supplementa</w:t>
      </w:r>
      <w:r w:rsidR="008E65D7" w:rsidRPr="003577A2">
        <w:rPr>
          <w:b/>
          <w:szCs w:val="24"/>
        </w:rPr>
        <w:t>ry</w:t>
      </w:r>
      <w:r w:rsidRPr="003577A2">
        <w:rPr>
          <w:b/>
          <w:szCs w:val="24"/>
        </w:rPr>
        <w:t xml:space="preserve"> Table 1</w:t>
      </w:r>
      <w:r w:rsidR="009A0E62" w:rsidRPr="003577A2">
        <w:rPr>
          <w:b/>
          <w:szCs w:val="24"/>
        </w:rPr>
        <w:t>.</w:t>
      </w:r>
      <w:r w:rsidRPr="003577A2">
        <w:rPr>
          <w:szCs w:val="24"/>
        </w:rPr>
        <w:t xml:space="preserve"> Extent of </w:t>
      </w:r>
      <w:r w:rsidR="00290DBE" w:rsidRPr="003577A2">
        <w:rPr>
          <w:szCs w:val="24"/>
        </w:rPr>
        <w:t>e</w:t>
      </w:r>
      <w:r w:rsidRPr="003577A2">
        <w:rPr>
          <w:szCs w:val="24"/>
        </w:rPr>
        <w:t xml:space="preserve">xposure to </w:t>
      </w:r>
      <w:proofErr w:type="spellStart"/>
      <w:r w:rsidR="00290DBE" w:rsidRPr="003577A2">
        <w:rPr>
          <w:szCs w:val="24"/>
        </w:rPr>
        <w:t>c</w:t>
      </w:r>
      <w:r w:rsidRPr="003577A2">
        <w:rPr>
          <w:szCs w:val="24"/>
        </w:rPr>
        <w:t>amrelizumab</w:t>
      </w:r>
      <w:proofErr w:type="spellEnd"/>
      <w:r w:rsidR="00803FF3" w:rsidRPr="003577A2">
        <w:rPr>
          <w:szCs w:val="24"/>
        </w:rPr>
        <w:t xml:space="preserve"> (</w:t>
      </w:r>
      <w:r w:rsidR="00290DBE" w:rsidRPr="003577A2">
        <w:rPr>
          <w:szCs w:val="24"/>
        </w:rPr>
        <w:t>s</w:t>
      </w:r>
      <w:r w:rsidRPr="003577A2">
        <w:rPr>
          <w:szCs w:val="24"/>
        </w:rPr>
        <w:t xml:space="preserve">afety </w:t>
      </w:r>
      <w:r w:rsidR="00290DBE" w:rsidRPr="003577A2">
        <w:rPr>
          <w:szCs w:val="24"/>
        </w:rPr>
        <w:t>p</w:t>
      </w:r>
      <w:r w:rsidRPr="003577A2">
        <w:rPr>
          <w:szCs w:val="24"/>
        </w:rPr>
        <w:t>opulation</w:t>
      </w:r>
      <w:r w:rsidR="00803FF3" w:rsidRPr="003577A2">
        <w:rPr>
          <w:szCs w:val="24"/>
        </w:rPr>
        <w:t>).</w:t>
      </w: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  <w:gridCol w:w="1300"/>
        <w:gridCol w:w="1300"/>
        <w:gridCol w:w="1300"/>
      </w:tblGrid>
      <w:tr w:rsidR="00290DBE" w:rsidRPr="003577A2" w14:paraId="0CC1FCBC" w14:textId="77777777" w:rsidTr="006702BD">
        <w:trPr>
          <w:trHeight w:val="454"/>
        </w:trPr>
        <w:tc>
          <w:tcPr>
            <w:tcW w:w="1300" w:type="dxa"/>
            <w:vMerge w:val="restart"/>
            <w:shd w:val="clear" w:color="auto" w:fill="auto"/>
            <w:vAlign w:val="center"/>
            <w:hideMark/>
          </w:tcPr>
          <w:p w14:paraId="0774FA93" w14:textId="77777777" w:rsidR="00290DBE" w:rsidRPr="003577A2" w:rsidRDefault="00290DBE" w:rsidP="003D283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00" w:type="dxa"/>
            <w:gridSpan w:val="4"/>
            <w:shd w:val="clear" w:color="auto" w:fill="auto"/>
            <w:vAlign w:val="center"/>
            <w:hideMark/>
          </w:tcPr>
          <w:p w14:paraId="2DBD9605" w14:textId="77777777" w:rsidR="00290DBE" w:rsidRPr="003577A2" w:rsidRDefault="00290DBE" w:rsidP="003D283B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Dose-escalation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D3115A2" w14:textId="77777777" w:rsidR="00290DBE" w:rsidRPr="003577A2" w:rsidRDefault="00290DBE" w:rsidP="003D283B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Dose-expansion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F17BD32" w14:textId="77777777" w:rsidR="00290DBE" w:rsidRPr="003577A2" w:rsidRDefault="00290DBE" w:rsidP="003D283B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Total</w:t>
            </w:r>
          </w:p>
        </w:tc>
      </w:tr>
      <w:tr w:rsidR="00290DBE" w:rsidRPr="003577A2" w14:paraId="309013A7" w14:textId="77777777" w:rsidTr="006702BD">
        <w:trPr>
          <w:trHeight w:val="454"/>
        </w:trPr>
        <w:tc>
          <w:tcPr>
            <w:tcW w:w="1300" w:type="dxa"/>
            <w:vMerge/>
            <w:vAlign w:val="center"/>
            <w:hideMark/>
          </w:tcPr>
          <w:p w14:paraId="09097C69" w14:textId="77777777" w:rsidR="00290DBE" w:rsidRPr="003577A2" w:rsidRDefault="00290DBE" w:rsidP="003D283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BF67FE4" w14:textId="77777777" w:rsidR="00290DBE" w:rsidRPr="003577A2" w:rsidRDefault="00290DBE" w:rsidP="003D283B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 mg/kg (n=6)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A952D10" w14:textId="77777777" w:rsidR="00290DBE" w:rsidRPr="003577A2" w:rsidRDefault="00290DBE" w:rsidP="003D283B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 mg/kg (n=6)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7EE937B" w14:textId="77777777" w:rsidR="00290DBE" w:rsidRPr="003577A2" w:rsidRDefault="00290DBE" w:rsidP="003D283B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 mg/kg (n=4)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69CB943" w14:textId="77777777" w:rsidR="00290DBE" w:rsidRPr="003577A2" w:rsidRDefault="00290DBE" w:rsidP="003D283B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 mg/kg (n=7)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57C2889" w14:textId="77777777" w:rsidR="00290DBE" w:rsidRPr="003577A2" w:rsidRDefault="00290DBE" w:rsidP="003D283B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200 mg (n=26)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72C10DF" w14:textId="5EF4607A" w:rsidR="00290DBE" w:rsidRPr="003577A2" w:rsidRDefault="007E62A3" w:rsidP="003D283B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</w:t>
            </w:r>
            <w:r w:rsidR="00290DBE" w:rsidRPr="003577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=49</w:t>
            </w:r>
          </w:p>
        </w:tc>
      </w:tr>
      <w:tr w:rsidR="00290DBE" w:rsidRPr="003577A2" w14:paraId="42993FCA" w14:textId="77777777" w:rsidTr="006702BD">
        <w:trPr>
          <w:trHeight w:val="454"/>
        </w:trPr>
        <w:tc>
          <w:tcPr>
            <w:tcW w:w="9100" w:type="dxa"/>
            <w:gridSpan w:val="7"/>
            <w:shd w:val="clear" w:color="auto" w:fill="auto"/>
            <w:vAlign w:val="center"/>
            <w:hideMark/>
          </w:tcPr>
          <w:p w14:paraId="224EC2F0" w14:textId="77777777" w:rsidR="00290DBE" w:rsidRPr="003577A2" w:rsidRDefault="00290DBE" w:rsidP="003D283B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Total dose administered, mg</w:t>
            </w:r>
          </w:p>
        </w:tc>
      </w:tr>
      <w:tr w:rsidR="00290DBE" w:rsidRPr="003577A2" w14:paraId="4FC41606" w14:textId="77777777" w:rsidTr="006702BD">
        <w:trPr>
          <w:trHeight w:val="454"/>
        </w:trPr>
        <w:tc>
          <w:tcPr>
            <w:tcW w:w="1300" w:type="dxa"/>
            <w:shd w:val="clear" w:color="auto" w:fill="auto"/>
            <w:vAlign w:val="center"/>
            <w:hideMark/>
          </w:tcPr>
          <w:p w14:paraId="0C30F09E" w14:textId="77777777" w:rsidR="00290DBE" w:rsidRPr="003577A2" w:rsidRDefault="00290DBE" w:rsidP="003D283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   Median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C8B94C5" w14:textId="77777777" w:rsidR="00290DBE" w:rsidRPr="003577A2" w:rsidRDefault="00290DBE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339.4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1D72C53" w14:textId="77777777" w:rsidR="00290DBE" w:rsidRPr="003577A2" w:rsidRDefault="00290DBE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1079.2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6CC2F10" w14:textId="77777777" w:rsidR="00290DBE" w:rsidRPr="003577A2" w:rsidRDefault="00290DBE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1479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2365A84" w14:textId="77777777" w:rsidR="00290DBE" w:rsidRPr="003577A2" w:rsidRDefault="00290DBE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1788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A3B74C3" w14:textId="77777777" w:rsidR="00290DBE" w:rsidRPr="003577A2" w:rsidRDefault="00290DBE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5FB2B97" w14:textId="77777777" w:rsidR="00290DBE" w:rsidRPr="003577A2" w:rsidRDefault="00290DBE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600</w:t>
            </w:r>
          </w:p>
        </w:tc>
      </w:tr>
      <w:tr w:rsidR="00290DBE" w:rsidRPr="003577A2" w14:paraId="67BFC1C1" w14:textId="77777777" w:rsidTr="006702BD">
        <w:trPr>
          <w:trHeight w:val="454"/>
        </w:trPr>
        <w:tc>
          <w:tcPr>
            <w:tcW w:w="1300" w:type="dxa"/>
            <w:shd w:val="clear" w:color="auto" w:fill="auto"/>
            <w:vAlign w:val="center"/>
            <w:hideMark/>
          </w:tcPr>
          <w:p w14:paraId="308DB9AD" w14:textId="77777777" w:rsidR="00290DBE" w:rsidRPr="003577A2" w:rsidRDefault="00290DBE" w:rsidP="003D283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   Range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818DEFD" w14:textId="77777777" w:rsidR="00290DBE" w:rsidRPr="003577A2" w:rsidRDefault="00290DBE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156.6–4389.0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D2F7223" w14:textId="77777777" w:rsidR="00290DBE" w:rsidRPr="003577A2" w:rsidRDefault="00290DBE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165.0–15678.0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03AADF1" w14:textId="77777777" w:rsidR="00290DBE" w:rsidRPr="003577A2" w:rsidRDefault="00290DBE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1156.2–29740.4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62FA888" w14:textId="77777777" w:rsidR="00290DBE" w:rsidRPr="003577A2" w:rsidRDefault="00290DBE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452.0–4105.0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D6122CD" w14:textId="77777777" w:rsidR="00290DBE" w:rsidRPr="003577A2" w:rsidRDefault="00290DBE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200.0–3800.0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280F18F" w14:textId="77777777" w:rsidR="00290DBE" w:rsidRPr="003577A2" w:rsidRDefault="00290DBE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156.6–29740.4</w:t>
            </w:r>
          </w:p>
        </w:tc>
      </w:tr>
      <w:tr w:rsidR="00290DBE" w:rsidRPr="003577A2" w14:paraId="3664B13F" w14:textId="77777777" w:rsidTr="006702BD">
        <w:trPr>
          <w:trHeight w:val="454"/>
        </w:trPr>
        <w:tc>
          <w:tcPr>
            <w:tcW w:w="9100" w:type="dxa"/>
            <w:gridSpan w:val="7"/>
            <w:shd w:val="clear" w:color="auto" w:fill="auto"/>
            <w:vAlign w:val="center"/>
            <w:hideMark/>
          </w:tcPr>
          <w:p w14:paraId="4278FBE7" w14:textId="77777777" w:rsidR="00290DBE" w:rsidRPr="003577A2" w:rsidRDefault="00290DBE" w:rsidP="003D283B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Duration of therapy, weeks</w:t>
            </w:r>
          </w:p>
        </w:tc>
      </w:tr>
      <w:tr w:rsidR="00290DBE" w:rsidRPr="003577A2" w14:paraId="5A4B0020" w14:textId="77777777" w:rsidTr="006702BD">
        <w:trPr>
          <w:trHeight w:val="454"/>
        </w:trPr>
        <w:tc>
          <w:tcPr>
            <w:tcW w:w="1300" w:type="dxa"/>
            <w:shd w:val="clear" w:color="auto" w:fill="auto"/>
            <w:vAlign w:val="center"/>
            <w:hideMark/>
          </w:tcPr>
          <w:p w14:paraId="4FF0A00B" w14:textId="77777777" w:rsidR="00290DBE" w:rsidRPr="003577A2" w:rsidRDefault="00290DBE" w:rsidP="003D283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   Median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D389DE3" w14:textId="77777777" w:rsidR="00290DBE" w:rsidRPr="003577A2" w:rsidRDefault="00290DBE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00DE9C6" w14:textId="77777777" w:rsidR="00290DBE" w:rsidRPr="003577A2" w:rsidRDefault="00290DBE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10CE48BE" w14:textId="77777777" w:rsidR="00290DBE" w:rsidRPr="003577A2" w:rsidRDefault="00290DBE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4C96582" w14:textId="77777777" w:rsidR="00290DBE" w:rsidRPr="003577A2" w:rsidRDefault="00290DBE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D4806D0" w14:textId="77777777" w:rsidR="00290DBE" w:rsidRPr="003577A2" w:rsidRDefault="00290DBE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F3A4A8E" w14:textId="77777777" w:rsidR="00290DBE" w:rsidRPr="003577A2" w:rsidRDefault="00290DBE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</w:t>
            </w:r>
          </w:p>
        </w:tc>
      </w:tr>
      <w:tr w:rsidR="00290DBE" w:rsidRPr="003577A2" w14:paraId="360964DF" w14:textId="77777777" w:rsidTr="006702BD">
        <w:trPr>
          <w:trHeight w:val="454"/>
        </w:trPr>
        <w:tc>
          <w:tcPr>
            <w:tcW w:w="1300" w:type="dxa"/>
            <w:shd w:val="clear" w:color="auto" w:fill="auto"/>
            <w:vAlign w:val="center"/>
            <w:hideMark/>
          </w:tcPr>
          <w:p w14:paraId="0A50C3F7" w14:textId="77777777" w:rsidR="00290DBE" w:rsidRPr="003577A2" w:rsidRDefault="00290DBE" w:rsidP="003D283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   Range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77A8344" w14:textId="77777777" w:rsidR="00290DBE" w:rsidRPr="003577A2" w:rsidRDefault="00290DBE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6.9–132.9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120AABCF" w14:textId="77777777" w:rsidR="00290DBE" w:rsidRPr="003577A2" w:rsidRDefault="00290DBE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5.9–167.9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E6DF173" w14:textId="77777777" w:rsidR="00290DBE" w:rsidRPr="003577A2" w:rsidRDefault="00290DBE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7.9–153.1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1AD4AD09" w14:textId="77777777" w:rsidR="00290DBE" w:rsidRPr="003577A2" w:rsidRDefault="00290DBE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3.4–12.1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BFEE717" w14:textId="77777777" w:rsidR="00290DBE" w:rsidRPr="003577A2" w:rsidRDefault="00290DBE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3.1–72.1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CF45FBB" w14:textId="77777777" w:rsidR="00290DBE" w:rsidRPr="003577A2" w:rsidRDefault="00290DBE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3.1–167.9</w:t>
            </w:r>
          </w:p>
        </w:tc>
      </w:tr>
      <w:tr w:rsidR="00290DBE" w:rsidRPr="003577A2" w14:paraId="508CDD46" w14:textId="77777777" w:rsidTr="006702BD">
        <w:trPr>
          <w:trHeight w:val="454"/>
        </w:trPr>
        <w:tc>
          <w:tcPr>
            <w:tcW w:w="9100" w:type="dxa"/>
            <w:gridSpan w:val="7"/>
            <w:shd w:val="clear" w:color="auto" w:fill="auto"/>
            <w:vAlign w:val="center"/>
            <w:hideMark/>
          </w:tcPr>
          <w:p w14:paraId="216F93FC" w14:textId="77777777" w:rsidR="00290DBE" w:rsidRPr="003577A2" w:rsidRDefault="00290DBE" w:rsidP="003D283B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Dose intensity, mg/kg/week</w:t>
            </w:r>
          </w:p>
        </w:tc>
      </w:tr>
      <w:tr w:rsidR="00290DBE" w:rsidRPr="003577A2" w14:paraId="686F5C17" w14:textId="77777777" w:rsidTr="006702BD">
        <w:trPr>
          <w:trHeight w:val="454"/>
        </w:trPr>
        <w:tc>
          <w:tcPr>
            <w:tcW w:w="1300" w:type="dxa"/>
            <w:shd w:val="clear" w:color="auto" w:fill="auto"/>
            <w:vAlign w:val="center"/>
            <w:hideMark/>
          </w:tcPr>
          <w:p w14:paraId="47119F25" w14:textId="77777777" w:rsidR="00290DBE" w:rsidRPr="003577A2" w:rsidRDefault="00290DBE" w:rsidP="003D283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   Median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A132AAF" w14:textId="77777777" w:rsidR="00290DBE" w:rsidRPr="003577A2" w:rsidRDefault="00290DBE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1C591FB1" w14:textId="77777777" w:rsidR="00290DBE" w:rsidRPr="003577A2" w:rsidRDefault="00290DBE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22191E9" w14:textId="77777777" w:rsidR="00290DBE" w:rsidRPr="003577A2" w:rsidRDefault="00290DBE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CE74B7E" w14:textId="77777777" w:rsidR="00290DBE" w:rsidRPr="003577A2" w:rsidRDefault="00290DBE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0481549" w14:textId="77777777" w:rsidR="00290DBE" w:rsidRPr="003577A2" w:rsidRDefault="00290DBE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8657CBD" w14:textId="77777777" w:rsidR="00290DBE" w:rsidRPr="003577A2" w:rsidRDefault="00290DBE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 w:rsidR="00290DBE" w:rsidRPr="003577A2" w14:paraId="62A708BD" w14:textId="77777777" w:rsidTr="006702BD">
        <w:trPr>
          <w:trHeight w:val="454"/>
        </w:trPr>
        <w:tc>
          <w:tcPr>
            <w:tcW w:w="1300" w:type="dxa"/>
            <w:shd w:val="clear" w:color="auto" w:fill="auto"/>
            <w:vAlign w:val="center"/>
            <w:hideMark/>
          </w:tcPr>
          <w:p w14:paraId="132CBAE5" w14:textId="77777777" w:rsidR="00290DBE" w:rsidRPr="003577A2" w:rsidRDefault="00290DBE" w:rsidP="003D283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   Range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60AA32E" w14:textId="77777777" w:rsidR="00290DBE" w:rsidRPr="003577A2" w:rsidRDefault="00290DBE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0.2–0.4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122FA32" w14:textId="77777777" w:rsidR="00290DBE" w:rsidRPr="003577A2" w:rsidRDefault="00290DBE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0.5–1.3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5E52BE0" w14:textId="77777777" w:rsidR="00290DBE" w:rsidRPr="003577A2" w:rsidRDefault="00290DBE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1.7–2.7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3D116CE" w14:textId="77777777" w:rsidR="00290DBE" w:rsidRPr="003577A2" w:rsidRDefault="00290DBE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2.1–4.2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7649BEE" w14:textId="77777777" w:rsidR="00290DBE" w:rsidRPr="003577A2" w:rsidRDefault="00290DBE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0.2–1.3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9BEAAB1" w14:textId="77777777" w:rsidR="00290DBE" w:rsidRPr="003577A2" w:rsidRDefault="00290DBE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0.2–4.2</w:t>
            </w:r>
          </w:p>
        </w:tc>
      </w:tr>
    </w:tbl>
    <w:p w14:paraId="668B8D30" w14:textId="77777777" w:rsidR="003F56BF" w:rsidRPr="003577A2" w:rsidRDefault="003F56BF" w:rsidP="003D283B">
      <w:pPr>
        <w:autoSpaceDE w:val="0"/>
        <w:autoSpaceDN w:val="0"/>
        <w:adjustRightInd w:val="0"/>
        <w:spacing w:line="48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</w:p>
    <w:p w14:paraId="05DDA544" w14:textId="51518F3A" w:rsidR="009A0E62" w:rsidRPr="003577A2" w:rsidRDefault="00A34006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  <w:r w:rsidRPr="003577A2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2F9EB1C" w14:textId="2A2DED09" w:rsidR="003F13AB" w:rsidRPr="003577A2" w:rsidRDefault="009A0E62" w:rsidP="007E62A3">
      <w:pPr>
        <w:spacing w:afterLines="50" w:after="156" w:line="48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3577A2">
        <w:rPr>
          <w:rFonts w:ascii="Times New Roman" w:eastAsia="TimesNewRoman" w:hAnsi="Times New Roman" w:cs="Times New Roman"/>
          <w:b/>
          <w:color w:val="000000"/>
          <w:sz w:val="24"/>
          <w:szCs w:val="24"/>
        </w:rPr>
        <w:lastRenderedPageBreak/>
        <w:t>Supplementary Table 2</w:t>
      </w:r>
      <w:r w:rsidRPr="003577A2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. </w:t>
      </w:r>
      <w:r w:rsidRPr="003577A2">
        <w:rPr>
          <w:rFonts w:ascii="Times New Roman" w:eastAsia="宋体" w:hAnsi="Times New Roman" w:cs="Times New Roman"/>
          <w:color w:val="000000"/>
          <w:sz w:val="24"/>
          <w:szCs w:val="24"/>
        </w:rPr>
        <w:t>Summary</w:t>
      </w:r>
      <w:r w:rsidR="00B34B26" w:rsidRPr="003577A2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of </w:t>
      </w:r>
      <w:r w:rsidR="007E62A3" w:rsidRPr="003577A2">
        <w:rPr>
          <w:rFonts w:ascii="Times New Roman" w:eastAsia="宋体" w:hAnsi="Times New Roman" w:cs="Times New Roman"/>
          <w:color w:val="000000"/>
          <w:sz w:val="24"/>
          <w:szCs w:val="24"/>
        </w:rPr>
        <w:t>adverse events</w:t>
      </w:r>
      <w:r w:rsidR="00B34B26" w:rsidRPr="003577A2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of special interest (AESI).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1309"/>
        <w:gridCol w:w="1805"/>
        <w:gridCol w:w="1056"/>
        <w:gridCol w:w="1213"/>
        <w:gridCol w:w="992"/>
        <w:gridCol w:w="1560"/>
      </w:tblGrid>
      <w:tr w:rsidR="003F13AB" w:rsidRPr="003577A2" w14:paraId="1D8AEEA9" w14:textId="77777777" w:rsidTr="006702BD">
        <w:trPr>
          <w:trHeight w:val="454"/>
        </w:trPr>
        <w:tc>
          <w:tcPr>
            <w:tcW w:w="991" w:type="dxa"/>
            <w:shd w:val="clear" w:color="auto" w:fill="auto"/>
            <w:vAlign w:val="center"/>
            <w:hideMark/>
          </w:tcPr>
          <w:p w14:paraId="0C7922E4" w14:textId="270DA002" w:rsidR="003F13AB" w:rsidRPr="003577A2" w:rsidRDefault="003F13AB" w:rsidP="004025CF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Subject</w:t>
            </w:r>
          </w:p>
        </w:tc>
        <w:tc>
          <w:tcPr>
            <w:tcW w:w="1309" w:type="dxa"/>
            <w:shd w:val="clear" w:color="auto" w:fill="auto"/>
            <w:vAlign w:val="center"/>
            <w:hideMark/>
          </w:tcPr>
          <w:p w14:paraId="1E3C3B9A" w14:textId="77777777" w:rsidR="003F13AB" w:rsidRPr="003577A2" w:rsidRDefault="003F13AB" w:rsidP="004025CF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Treatment Group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07C75452" w14:textId="33216CA3" w:rsidR="003F13AB" w:rsidRPr="003577A2" w:rsidRDefault="004025CF" w:rsidP="004025CF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Adverse </w:t>
            </w:r>
            <w:r w:rsidR="003F13AB" w:rsidRPr="003577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Event</w:t>
            </w:r>
            <w:r w:rsidRPr="003577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(Preferred Term)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04FA8B4F" w14:textId="77777777" w:rsidR="003F13AB" w:rsidRPr="003577A2" w:rsidRDefault="003F13AB" w:rsidP="004025CF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Severity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1ABF0E0C" w14:textId="77777777" w:rsidR="003F13AB" w:rsidRPr="003577A2" w:rsidRDefault="003F13AB" w:rsidP="004025CF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Causality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8AAC9D" w14:textId="2B1B41BF" w:rsidR="003F13AB" w:rsidRPr="003577A2" w:rsidRDefault="003F13AB" w:rsidP="004025CF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Serious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90CDD1A" w14:textId="77777777" w:rsidR="003F13AB" w:rsidRPr="003577A2" w:rsidRDefault="003F13AB" w:rsidP="004025CF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Outcome</w:t>
            </w:r>
          </w:p>
        </w:tc>
      </w:tr>
      <w:tr w:rsidR="0063445F" w:rsidRPr="003577A2" w14:paraId="4CC5ADC1" w14:textId="77777777" w:rsidTr="006702BD">
        <w:trPr>
          <w:trHeight w:val="454"/>
        </w:trPr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14:paraId="75F2966B" w14:textId="1D208944" w:rsidR="0063445F" w:rsidRPr="003577A2" w:rsidRDefault="0063445F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9" w:type="dxa"/>
            <w:shd w:val="clear" w:color="auto" w:fill="auto"/>
            <w:vAlign w:val="center"/>
            <w:hideMark/>
          </w:tcPr>
          <w:p w14:paraId="76817C95" w14:textId="77777777" w:rsidR="0063445F" w:rsidRPr="003577A2" w:rsidRDefault="0063445F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 mg/kg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609547C1" w14:textId="77777777" w:rsidR="0063445F" w:rsidRPr="003577A2" w:rsidRDefault="0063445F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ALT increased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59EE990B" w14:textId="77777777" w:rsidR="0063445F" w:rsidRPr="003577A2" w:rsidRDefault="0063445F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Grade 3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31722459" w14:textId="77777777" w:rsidR="0063445F" w:rsidRPr="003577A2" w:rsidRDefault="0063445F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Suspected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E92CA6" w14:textId="77777777" w:rsidR="0063445F" w:rsidRPr="003577A2" w:rsidRDefault="0063445F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No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6628644" w14:textId="77777777" w:rsidR="0063445F" w:rsidRPr="003577A2" w:rsidRDefault="0063445F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Resolved</w:t>
            </w:r>
          </w:p>
        </w:tc>
      </w:tr>
      <w:tr w:rsidR="0063445F" w:rsidRPr="003577A2" w14:paraId="3A24E3A6" w14:textId="77777777" w:rsidTr="006702BD">
        <w:trPr>
          <w:trHeight w:val="454"/>
        </w:trPr>
        <w:tc>
          <w:tcPr>
            <w:tcW w:w="991" w:type="dxa"/>
            <w:vMerge/>
            <w:shd w:val="clear" w:color="auto" w:fill="auto"/>
            <w:vAlign w:val="center"/>
            <w:hideMark/>
          </w:tcPr>
          <w:p w14:paraId="56A7A7CB" w14:textId="222AAE38" w:rsidR="0063445F" w:rsidRPr="003577A2" w:rsidRDefault="0063445F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  <w:hideMark/>
          </w:tcPr>
          <w:p w14:paraId="78DCF90D" w14:textId="77777777" w:rsidR="0063445F" w:rsidRPr="003577A2" w:rsidRDefault="0063445F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 mg/kg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504B4D8D" w14:textId="77777777" w:rsidR="0063445F" w:rsidRPr="003577A2" w:rsidRDefault="0063445F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AST increased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73EAEE5D" w14:textId="77777777" w:rsidR="0063445F" w:rsidRPr="003577A2" w:rsidRDefault="0063445F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Grade 3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16C76551" w14:textId="77777777" w:rsidR="0063445F" w:rsidRPr="003577A2" w:rsidRDefault="0063445F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Suspected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868DE4" w14:textId="77777777" w:rsidR="0063445F" w:rsidRPr="003577A2" w:rsidRDefault="0063445F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No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6FE703F" w14:textId="77777777" w:rsidR="0063445F" w:rsidRPr="003577A2" w:rsidRDefault="0063445F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Resolved</w:t>
            </w:r>
          </w:p>
        </w:tc>
      </w:tr>
      <w:tr w:rsidR="0063445F" w:rsidRPr="003577A2" w14:paraId="13BEE9AC" w14:textId="77777777" w:rsidTr="006702BD">
        <w:trPr>
          <w:trHeight w:val="454"/>
        </w:trPr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14:paraId="343E2B13" w14:textId="67BA4BFB" w:rsidR="0063445F" w:rsidRPr="003577A2" w:rsidRDefault="0063445F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C836B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1309" w:type="dxa"/>
            <w:shd w:val="clear" w:color="auto" w:fill="auto"/>
            <w:vAlign w:val="center"/>
            <w:hideMark/>
          </w:tcPr>
          <w:p w14:paraId="50075497" w14:textId="77777777" w:rsidR="0063445F" w:rsidRPr="003577A2" w:rsidRDefault="0063445F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 mg/kg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4444F2C8" w14:textId="77777777" w:rsidR="0063445F" w:rsidRPr="003577A2" w:rsidRDefault="0063445F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Diarrhea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2422B8E7" w14:textId="77777777" w:rsidR="0063445F" w:rsidRPr="003577A2" w:rsidRDefault="0063445F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Grade 3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631C2C04" w14:textId="77777777" w:rsidR="0063445F" w:rsidRPr="003577A2" w:rsidRDefault="0063445F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Suspected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D174D6" w14:textId="77777777" w:rsidR="0063445F" w:rsidRPr="003577A2" w:rsidRDefault="0063445F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Yes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07C1859" w14:textId="77777777" w:rsidR="0063445F" w:rsidRPr="003577A2" w:rsidRDefault="0063445F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Resolved</w:t>
            </w:r>
          </w:p>
        </w:tc>
      </w:tr>
      <w:tr w:rsidR="0063445F" w:rsidRPr="003577A2" w14:paraId="5F90BBED" w14:textId="77777777" w:rsidTr="006702BD">
        <w:trPr>
          <w:trHeight w:val="454"/>
        </w:trPr>
        <w:tc>
          <w:tcPr>
            <w:tcW w:w="991" w:type="dxa"/>
            <w:vMerge/>
            <w:shd w:val="clear" w:color="auto" w:fill="auto"/>
            <w:vAlign w:val="center"/>
            <w:hideMark/>
          </w:tcPr>
          <w:p w14:paraId="1E172F12" w14:textId="5A6A5456" w:rsidR="0063445F" w:rsidRPr="003577A2" w:rsidRDefault="0063445F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  <w:hideMark/>
          </w:tcPr>
          <w:p w14:paraId="7A75993B" w14:textId="77777777" w:rsidR="0063445F" w:rsidRPr="003577A2" w:rsidRDefault="0063445F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 mg/kg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0C846885" w14:textId="77777777" w:rsidR="0063445F" w:rsidRPr="003577A2" w:rsidRDefault="0063445F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Diarrhea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4EAA6200" w14:textId="77777777" w:rsidR="0063445F" w:rsidRPr="003577A2" w:rsidRDefault="0063445F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Grade 3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797E6FDD" w14:textId="77777777" w:rsidR="0063445F" w:rsidRPr="003577A2" w:rsidRDefault="0063445F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Suspected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9677A3" w14:textId="77777777" w:rsidR="0063445F" w:rsidRPr="003577A2" w:rsidRDefault="0063445F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No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1784F8D" w14:textId="3F2B1389" w:rsidR="0063445F" w:rsidRPr="003577A2" w:rsidRDefault="0063445F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Resolved w</w:t>
            </w:r>
            <w:r w:rsidR="004025CF"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ith </w:t>
            </w: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sequelae</w:t>
            </w:r>
          </w:p>
        </w:tc>
      </w:tr>
      <w:tr w:rsidR="003F13AB" w:rsidRPr="003577A2" w14:paraId="2D642C7B" w14:textId="77777777" w:rsidTr="006702BD">
        <w:trPr>
          <w:trHeight w:val="454"/>
        </w:trPr>
        <w:tc>
          <w:tcPr>
            <w:tcW w:w="991" w:type="dxa"/>
            <w:shd w:val="clear" w:color="auto" w:fill="auto"/>
            <w:vAlign w:val="center"/>
            <w:hideMark/>
          </w:tcPr>
          <w:p w14:paraId="4E864C90" w14:textId="48C0C02B" w:rsidR="003F13AB" w:rsidRPr="003577A2" w:rsidRDefault="003F13AB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09" w:type="dxa"/>
            <w:shd w:val="clear" w:color="auto" w:fill="auto"/>
            <w:vAlign w:val="center"/>
            <w:hideMark/>
          </w:tcPr>
          <w:p w14:paraId="11340582" w14:textId="77777777" w:rsidR="003F13AB" w:rsidRPr="003577A2" w:rsidRDefault="003F13AB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 mg/kg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13C413DC" w14:textId="77777777" w:rsidR="003F13AB" w:rsidRPr="003577A2" w:rsidRDefault="003F13AB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Autoimmune hepatitis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643AAB46" w14:textId="77777777" w:rsidR="003F13AB" w:rsidRPr="003577A2" w:rsidRDefault="003F13AB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Grade 3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39C979CB" w14:textId="77777777" w:rsidR="003F13AB" w:rsidRPr="003577A2" w:rsidRDefault="003F13AB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Suspected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5220AA" w14:textId="77777777" w:rsidR="003F13AB" w:rsidRPr="003577A2" w:rsidRDefault="003F13AB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No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6BBCAE9" w14:textId="77777777" w:rsidR="003F13AB" w:rsidRPr="003577A2" w:rsidRDefault="003F13AB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Not resolved</w:t>
            </w:r>
          </w:p>
        </w:tc>
      </w:tr>
      <w:tr w:rsidR="0063445F" w:rsidRPr="003577A2" w14:paraId="7066E7B0" w14:textId="77777777" w:rsidTr="006702BD">
        <w:trPr>
          <w:trHeight w:val="454"/>
        </w:trPr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14:paraId="770B35D5" w14:textId="7DC383BB" w:rsidR="0063445F" w:rsidRPr="003577A2" w:rsidRDefault="0063445F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09" w:type="dxa"/>
            <w:shd w:val="clear" w:color="auto" w:fill="auto"/>
            <w:vAlign w:val="center"/>
            <w:hideMark/>
          </w:tcPr>
          <w:p w14:paraId="041D33B4" w14:textId="77777777" w:rsidR="0063445F" w:rsidRPr="003577A2" w:rsidRDefault="0063445F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 mg/kg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6F5535A9" w14:textId="77777777" w:rsidR="0063445F" w:rsidRPr="003577A2" w:rsidRDefault="0063445F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Pneumonitis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32F89A38" w14:textId="77777777" w:rsidR="0063445F" w:rsidRPr="003577A2" w:rsidRDefault="0063445F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Grade 3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064119B5" w14:textId="77777777" w:rsidR="0063445F" w:rsidRPr="003577A2" w:rsidRDefault="0063445F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Suspected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83F38C" w14:textId="77777777" w:rsidR="0063445F" w:rsidRPr="003577A2" w:rsidRDefault="0063445F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Yes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322FD95" w14:textId="77777777" w:rsidR="0063445F" w:rsidRPr="003577A2" w:rsidRDefault="0063445F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Resolving</w:t>
            </w:r>
          </w:p>
        </w:tc>
      </w:tr>
      <w:tr w:rsidR="0063445F" w:rsidRPr="003577A2" w14:paraId="69D277D0" w14:textId="77777777" w:rsidTr="006702BD">
        <w:trPr>
          <w:trHeight w:val="454"/>
        </w:trPr>
        <w:tc>
          <w:tcPr>
            <w:tcW w:w="991" w:type="dxa"/>
            <w:vMerge/>
            <w:shd w:val="clear" w:color="auto" w:fill="auto"/>
            <w:vAlign w:val="center"/>
            <w:hideMark/>
          </w:tcPr>
          <w:p w14:paraId="36D32B60" w14:textId="3C3257B6" w:rsidR="0063445F" w:rsidRPr="003577A2" w:rsidRDefault="0063445F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  <w:hideMark/>
          </w:tcPr>
          <w:p w14:paraId="5E33C396" w14:textId="77777777" w:rsidR="0063445F" w:rsidRPr="003577A2" w:rsidRDefault="0063445F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 mg/kg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02E336CD" w14:textId="77777777" w:rsidR="0063445F" w:rsidRPr="003577A2" w:rsidRDefault="0063445F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Hypopituitarism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61B9F9C3" w14:textId="77777777" w:rsidR="0063445F" w:rsidRPr="003577A2" w:rsidRDefault="0063445F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Grade 3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36AF9CE3" w14:textId="77777777" w:rsidR="0063445F" w:rsidRPr="003577A2" w:rsidRDefault="0063445F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Suspected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22824A" w14:textId="77777777" w:rsidR="0063445F" w:rsidRPr="003577A2" w:rsidRDefault="0063445F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Yes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8ED11D8" w14:textId="77777777" w:rsidR="0063445F" w:rsidRPr="003577A2" w:rsidRDefault="0063445F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Not resolved</w:t>
            </w:r>
          </w:p>
        </w:tc>
      </w:tr>
      <w:tr w:rsidR="003F13AB" w:rsidRPr="003577A2" w14:paraId="4BEFDB2C" w14:textId="77777777" w:rsidTr="006702BD">
        <w:trPr>
          <w:trHeight w:val="454"/>
        </w:trPr>
        <w:tc>
          <w:tcPr>
            <w:tcW w:w="991" w:type="dxa"/>
            <w:shd w:val="clear" w:color="auto" w:fill="auto"/>
            <w:vAlign w:val="center"/>
            <w:hideMark/>
          </w:tcPr>
          <w:p w14:paraId="4A4B596D" w14:textId="1E8C6A22" w:rsidR="003F13AB" w:rsidRPr="003577A2" w:rsidRDefault="003F13AB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09" w:type="dxa"/>
            <w:shd w:val="clear" w:color="auto" w:fill="auto"/>
            <w:vAlign w:val="center"/>
            <w:hideMark/>
          </w:tcPr>
          <w:p w14:paraId="47B295E5" w14:textId="77777777" w:rsidR="003F13AB" w:rsidRPr="003577A2" w:rsidRDefault="003F13AB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 mg/kg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292D503A" w14:textId="77777777" w:rsidR="003F13AB" w:rsidRPr="003577A2" w:rsidRDefault="003F13AB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Pancreatitis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4A6B9956" w14:textId="77777777" w:rsidR="003F13AB" w:rsidRPr="003577A2" w:rsidRDefault="003F13AB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Grade 2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1CE65109" w14:textId="77777777" w:rsidR="003F13AB" w:rsidRPr="003577A2" w:rsidRDefault="003F13AB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Suspected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BF831C" w14:textId="77777777" w:rsidR="003F13AB" w:rsidRPr="003577A2" w:rsidRDefault="003F13AB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Yes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015B5E5" w14:textId="77777777" w:rsidR="003F13AB" w:rsidRPr="003577A2" w:rsidRDefault="003F13AB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Resolved</w:t>
            </w:r>
          </w:p>
        </w:tc>
      </w:tr>
      <w:tr w:rsidR="003F13AB" w:rsidRPr="003577A2" w14:paraId="42D7D450" w14:textId="77777777" w:rsidTr="006702BD">
        <w:trPr>
          <w:trHeight w:val="454"/>
        </w:trPr>
        <w:tc>
          <w:tcPr>
            <w:tcW w:w="991" w:type="dxa"/>
            <w:shd w:val="clear" w:color="auto" w:fill="auto"/>
            <w:vAlign w:val="center"/>
            <w:hideMark/>
          </w:tcPr>
          <w:p w14:paraId="4BB7FDAD" w14:textId="5531C28D" w:rsidR="003F13AB" w:rsidRPr="003577A2" w:rsidRDefault="003F13AB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09" w:type="dxa"/>
            <w:shd w:val="clear" w:color="auto" w:fill="auto"/>
            <w:vAlign w:val="center"/>
            <w:hideMark/>
          </w:tcPr>
          <w:p w14:paraId="6C8BB5C1" w14:textId="77777777" w:rsidR="003F13AB" w:rsidRPr="003577A2" w:rsidRDefault="003F13AB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200 mg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46C89A22" w14:textId="77777777" w:rsidR="003F13AB" w:rsidRPr="003577A2" w:rsidRDefault="003F13AB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Arthropathy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18CDEF48" w14:textId="77777777" w:rsidR="003F13AB" w:rsidRPr="003577A2" w:rsidRDefault="003F13AB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Grade 2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14:paraId="2F616A55" w14:textId="77777777" w:rsidR="003F13AB" w:rsidRPr="003577A2" w:rsidRDefault="003F13AB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Suspected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391C2A" w14:textId="77777777" w:rsidR="003F13AB" w:rsidRPr="003577A2" w:rsidRDefault="003F13AB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No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4FA5690" w14:textId="77777777" w:rsidR="003F13AB" w:rsidRPr="003577A2" w:rsidRDefault="003F13AB" w:rsidP="004025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77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Not resolved</w:t>
            </w:r>
          </w:p>
        </w:tc>
      </w:tr>
    </w:tbl>
    <w:p w14:paraId="3EBEC547" w14:textId="5B487E4D" w:rsidR="003F13AB" w:rsidRPr="003577A2" w:rsidRDefault="00C836BA" w:rsidP="00347F0E">
      <w:pPr>
        <w:spacing w:afterLines="50" w:after="156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Instructions"/>
          <w:rFonts w:ascii="Times New Roman" w:eastAsia="宋体" w:hAnsi="Times New Roman" w:cs="Times New Roman"/>
          <w:i w:val="0"/>
          <w:color w:val="000000"/>
          <w:sz w:val="24"/>
          <w:szCs w:val="24"/>
        </w:rPr>
        <w:t>*</w:t>
      </w:r>
      <w:r w:rsidRPr="00C836BA">
        <w:t xml:space="preserve"> </w:t>
      </w:r>
      <w:r w:rsidRPr="00C836BA">
        <w:rPr>
          <w:rStyle w:val="Instructions"/>
          <w:rFonts w:ascii="Times New Roman" w:eastAsia="宋体" w:hAnsi="Times New Roman" w:cs="Times New Roman"/>
          <w:i w:val="0"/>
          <w:color w:val="000000"/>
          <w:sz w:val="24"/>
          <w:szCs w:val="24"/>
        </w:rPr>
        <w:t xml:space="preserve">Diarrhea occurred twice in </w:t>
      </w:r>
      <w:r>
        <w:rPr>
          <w:rStyle w:val="Instructions"/>
          <w:rFonts w:ascii="Times New Roman" w:eastAsia="宋体" w:hAnsi="Times New Roman" w:cs="Times New Roman" w:hint="eastAsia"/>
          <w:i w:val="0"/>
          <w:color w:val="000000"/>
          <w:sz w:val="24"/>
          <w:szCs w:val="24"/>
        </w:rPr>
        <w:t>this</w:t>
      </w:r>
      <w:r>
        <w:rPr>
          <w:rStyle w:val="Instructions"/>
          <w:rFonts w:ascii="Times New Roman" w:eastAsia="宋体" w:hAnsi="Times New Roman" w:cs="Times New Roman"/>
          <w:i w:val="0"/>
          <w:color w:val="000000"/>
          <w:sz w:val="24"/>
          <w:szCs w:val="24"/>
        </w:rPr>
        <w:t xml:space="preserve"> </w:t>
      </w:r>
      <w:r w:rsidRPr="00C836BA">
        <w:rPr>
          <w:rStyle w:val="Instructions"/>
          <w:rFonts w:ascii="Times New Roman" w:eastAsia="宋体" w:hAnsi="Times New Roman" w:cs="Times New Roman"/>
          <w:i w:val="0"/>
          <w:color w:val="000000"/>
          <w:sz w:val="24"/>
          <w:szCs w:val="24"/>
        </w:rPr>
        <w:t>patient. One is serious and another is not serious</w:t>
      </w:r>
      <w:r>
        <w:rPr>
          <w:rStyle w:val="Instructions"/>
          <w:rFonts w:ascii="Times New Roman" w:eastAsia="宋体" w:hAnsi="Times New Roman" w:cs="Times New Roman"/>
          <w:i w:val="0"/>
          <w:color w:val="000000"/>
          <w:sz w:val="24"/>
          <w:szCs w:val="24"/>
        </w:rPr>
        <w:t xml:space="preserve">. </w:t>
      </w:r>
      <w:r w:rsidR="00347F0E" w:rsidRPr="003577A2">
        <w:rPr>
          <w:rStyle w:val="Instructions"/>
          <w:rFonts w:ascii="Times New Roman" w:eastAsia="宋体" w:hAnsi="Times New Roman" w:cs="Times New Roman"/>
          <w:i w:val="0"/>
          <w:color w:val="000000"/>
          <w:sz w:val="24"/>
          <w:szCs w:val="24"/>
        </w:rPr>
        <w:t>ALT=alanine aminotransferase; AST=aspartate aminotransferase</w:t>
      </w:r>
      <w:r w:rsidR="00EB19EB" w:rsidRPr="003577A2">
        <w:rPr>
          <w:rStyle w:val="Instructions"/>
          <w:rFonts w:ascii="Times New Roman" w:eastAsia="宋体" w:hAnsi="Times New Roman" w:cs="Times New Roman"/>
          <w:i w:val="0"/>
          <w:color w:val="000000"/>
          <w:sz w:val="24"/>
          <w:szCs w:val="24"/>
        </w:rPr>
        <w:t>.</w:t>
      </w:r>
    </w:p>
    <w:p w14:paraId="15B0B591" w14:textId="55BBAE6B" w:rsidR="007933DF" w:rsidRPr="003577A2" w:rsidRDefault="009A0E62">
      <w:pPr>
        <w:widowControl/>
        <w:jc w:val="left"/>
        <w:rPr>
          <w:rFonts w:ascii="Times New Roman" w:eastAsia="TimesNewRoman" w:hAnsi="Times New Roman" w:cs="Times New Roman"/>
          <w:b/>
          <w:color w:val="000000"/>
          <w:sz w:val="24"/>
          <w:szCs w:val="24"/>
        </w:rPr>
      </w:pPr>
      <w:r w:rsidRPr="003577A2">
        <w:rPr>
          <w:rFonts w:ascii="Times New Roman" w:eastAsia="TimesNewRoman" w:hAnsi="Times New Roman" w:cs="Times New Roman"/>
          <w:b/>
          <w:color w:val="000000"/>
          <w:sz w:val="24"/>
          <w:szCs w:val="24"/>
        </w:rPr>
        <w:br w:type="page"/>
      </w:r>
    </w:p>
    <w:p w14:paraId="1D5AF17F" w14:textId="7FBB8326" w:rsidR="00DE60DC" w:rsidRPr="003577A2" w:rsidRDefault="00A34006" w:rsidP="00A34006">
      <w:pPr>
        <w:spacing w:after="200" w:line="48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3577A2">
        <w:rPr>
          <w:rFonts w:ascii="Times New Roman" w:eastAsia="TimesNewRoman" w:hAnsi="Times New Roman" w:cs="Times New Roman"/>
          <w:b/>
          <w:color w:val="000000"/>
          <w:sz w:val="24"/>
          <w:szCs w:val="24"/>
        </w:rPr>
        <w:lastRenderedPageBreak/>
        <w:t>Supplementa</w:t>
      </w:r>
      <w:r w:rsidR="008E65D7" w:rsidRPr="003577A2">
        <w:rPr>
          <w:rFonts w:ascii="Times New Roman" w:eastAsia="TimesNewRoman" w:hAnsi="Times New Roman" w:cs="Times New Roman"/>
          <w:b/>
          <w:color w:val="000000"/>
          <w:sz w:val="24"/>
          <w:szCs w:val="24"/>
        </w:rPr>
        <w:t>ry</w:t>
      </w:r>
      <w:r w:rsidRPr="003577A2">
        <w:rPr>
          <w:rFonts w:ascii="Times New Roman" w:eastAsia="TimesNewRoman" w:hAnsi="Times New Roman" w:cs="Times New Roman"/>
          <w:b/>
          <w:color w:val="000000"/>
          <w:sz w:val="24"/>
          <w:szCs w:val="24"/>
        </w:rPr>
        <w:t xml:space="preserve"> Table </w:t>
      </w:r>
      <w:r w:rsidR="005A778D" w:rsidRPr="003577A2">
        <w:rPr>
          <w:rFonts w:ascii="Times New Roman" w:eastAsia="TimesNewRoman" w:hAnsi="Times New Roman" w:cs="Times New Roman"/>
          <w:b/>
          <w:color w:val="000000"/>
          <w:sz w:val="24"/>
          <w:szCs w:val="24"/>
        </w:rPr>
        <w:t>3</w:t>
      </w:r>
      <w:r w:rsidR="009A0E62" w:rsidRPr="003577A2">
        <w:rPr>
          <w:rFonts w:ascii="Times New Roman" w:eastAsia="TimesNewRoman" w:hAnsi="Times New Roman" w:cs="Times New Roman"/>
          <w:color w:val="000000"/>
          <w:sz w:val="24"/>
          <w:szCs w:val="24"/>
        </w:rPr>
        <w:t>.</w:t>
      </w:r>
      <w:r w:rsidRPr="003577A2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bookmarkStart w:id="0" w:name="_Toc13349923"/>
      <w:r w:rsidRPr="003577A2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Summary of </w:t>
      </w:r>
      <w:proofErr w:type="spellStart"/>
      <w:r w:rsidR="00DE60DC" w:rsidRPr="003577A2">
        <w:rPr>
          <w:rFonts w:ascii="Times New Roman" w:eastAsia="宋体" w:hAnsi="Times New Roman" w:cs="Times New Roman"/>
          <w:color w:val="000000"/>
          <w:sz w:val="24"/>
          <w:szCs w:val="24"/>
        </w:rPr>
        <w:t>c</w:t>
      </w:r>
      <w:r w:rsidRPr="003577A2">
        <w:rPr>
          <w:rFonts w:ascii="Times New Roman" w:eastAsia="宋体" w:hAnsi="Times New Roman" w:cs="Times New Roman"/>
          <w:color w:val="000000"/>
          <w:sz w:val="24"/>
          <w:szCs w:val="24"/>
        </w:rPr>
        <w:t>amrelizumab</w:t>
      </w:r>
      <w:proofErr w:type="spellEnd"/>
      <w:r w:rsidRPr="003577A2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PK </w:t>
      </w:r>
      <w:r w:rsidR="00DE60DC" w:rsidRPr="003577A2">
        <w:rPr>
          <w:rFonts w:ascii="Times New Roman" w:eastAsia="宋体" w:hAnsi="Times New Roman" w:cs="Times New Roman"/>
          <w:color w:val="000000"/>
          <w:sz w:val="24"/>
          <w:szCs w:val="24"/>
        </w:rPr>
        <w:t>p</w:t>
      </w:r>
      <w:r w:rsidRPr="003577A2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arameters </w:t>
      </w:r>
      <w:r w:rsidR="00DE60DC" w:rsidRPr="003577A2">
        <w:rPr>
          <w:rFonts w:ascii="Times New Roman" w:eastAsia="宋体" w:hAnsi="Times New Roman" w:cs="Times New Roman"/>
          <w:color w:val="000000"/>
          <w:sz w:val="24"/>
          <w:szCs w:val="24"/>
        </w:rPr>
        <w:t>a</w:t>
      </w:r>
      <w:r w:rsidRPr="003577A2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fter </w:t>
      </w:r>
      <w:r w:rsidR="00DE60DC" w:rsidRPr="003577A2">
        <w:rPr>
          <w:rFonts w:ascii="Times New Roman" w:eastAsia="宋体" w:hAnsi="Times New Roman" w:cs="Times New Roman"/>
          <w:color w:val="000000"/>
          <w:sz w:val="24"/>
          <w:szCs w:val="24"/>
        </w:rPr>
        <w:t>s</w:t>
      </w:r>
      <w:r w:rsidRPr="003577A2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ingle IV </w:t>
      </w:r>
      <w:r w:rsidR="00DE60DC" w:rsidRPr="003577A2">
        <w:rPr>
          <w:rFonts w:ascii="Times New Roman" w:eastAsia="宋体" w:hAnsi="Times New Roman" w:cs="Times New Roman"/>
          <w:color w:val="000000"/>
          <w:sz w:val="24"/>
          <w:szCs w:val="24"/>
        </w:rPr>
        <w:t>i</w:t>
      </w:r>
      <w:r w:rsidRPr="003577A2">
        <w:rPr>
          <w:rFonts w:ascii="Times New Roman" w:eastAsia="宋体" w:hAnsi="Times New Roman" w:cs="Times New Roman"/>
          <w:color w:val="000000"/>
          <w:sz w:val="24"/>
          <w:szCs w:val="24"/>
        </w:rPr>
        <w:t>nfusion</w:t>
      </w:r>
      <w:bookmarkEnd w:id="0"/>
      <w:r w:rsidRPr="003577A2">
        <w:rPr>
          <w:rFonts w:ascii="Times New Roman" w:eastAsia="宋体" w:hAnsi="Times New Roman" w:cs="Times New Roman"/>
          <w:color w:val="000000"/>
          <w:sz w:val="24"/>
          <w:szCs w:val="24"/>
        </w:rPr>
        <w:t>.</w:t>
      </w: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275"/>
        <w:gridCol w:w="1194"/>
        <w:gridCol w:w="1217"/>
        <w:gridCol w:w="1300"/>
        <w:gridCol w:w="1160"/>
        <w:gridCol w:w="1631"/>
      </w:tblGrid>
      <w:tr w:rsidR="00DE60DC" w:rsidRPr="00100EC1" w14:paraId="04A70456" w14:textId="77777777" w:rsidTr="006702BD">
        <w:trPr>
          <w:trHeight w:val="442"/>
        </w:trPr>
        <w:tc>
          <w:tcPr>
            <w:tcW w:w="2631" w:type="dxa"/>
            <w:gridSpan w:val="2"/>
            <w:vMerge w:val="restart"/>
            <w:vAlign w:val="center"/>
            <w:hideMark/>
          </w:tcPr>
          <w:p w14:paraId="18BC7674" w14:textId="77818C62" w:rsidR="00DE60DC" w:rsidRPr="00100EC1" w:rsidRDefault="00DE60DC" w:rsidP="003D283B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PK parameter (unit)</w:t>
            </w:r>
          </w:p>
        </w:tc>
        <w:tc>
          <w:tcPr>
            <w:tcW w:w="4871" w:type="dxa"/>
            <w:gridSpan w:val="4"/>
            <w:shd w:val="clear" w:color="auto" w:fill="auto"/>
            <w:noWrap/>
            <w:vAlign w:val="center"/>
            <w:hideMark/>
          </w:tcPr>
          <w:p w14:paraId="11190946" w14:textId="77777777" w:rsidR="00DE60DC" w:rsidRPr="00100EC1" w:rsidRDefault="00DE60DC" w:rsidP="003D283B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Dose-escalation</w:t>
            </w:r>
          </w:p>
        </w:tc>
        <w:tc>
          <w:tcPr>
            <w:tcW w:w="1631" w:type="dxa"/>
            <w:shd w:val="clear" w:color="auto" w:fill="auto"/>
            <w:noWrap/>
            <w:vAlign w:val="center"/>
            <w:hideMark/>
          </w:tcPr>
          <w:p w14:paraId="088580B3" w14:textId="77777777" w:rsidR="00DE60DC" w:rsidRPr="00100EC1" w:rsidRDefault="00DE60DC" w:rsidP="003D283B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Dose-expansion</w:t>
            </w:r>
          </w:p>
        </w:tc>
      </w:tr>
      <w:tr w:rsidR="00DE60DC" w:rsidRPr="00100EC1" w14:paraId="0BEBC201" w14:textId="77777777" w:rsidTr="006702BD">
        <w:trPr>
          <w:trHeight w:val="442"/>
        </w:trPr>
        <w:tc>
          <w:tcPr>
            <w:tcW w:w="2631" w:type="dxa"/>
            <w:gridSpan w:val="2"/>
            <w:vMerge/>
            <w:vAlign w:val="center"/>
            <w:hideMark/>
          </w:tcPr>
          <w:p w14:paraId="165DF84A" w14:textId="77777777" w:rsidR="00DE60DC" w:rsidRPr="00100EC1" w:rsidRDefault="00DE60DC" w:rsidP="003D283B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E0AE655" w14:textId="6D4BA365" w:rsidR="00DE60DC" w:rsidRPr="00100EC1" w:rsidRDefault="00DE60DC" w:rsidP="003D283B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 mg/kg</w:t>
            </w:r>
            <w:r w:rsidR="00F871BD" w:rsidRPr="00100EC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(n=6)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3330E3D" w14:textId="64504D68" w:rsidR="00DE60DC" w:rsidRPr="00100EC1" w:rsidRDefault="00DE60DC" w:rsidP="003D283B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 mg/kg</w:t>
            </w:r>
            <w:r w:rsidR="00F871BD" w:rsidRPr="00100EC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(n=6)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8B61F51" w14:textId="009EF2C5" w:rsidR="00DE60DC" w:rsidRPr="00100EC1" w:rsidRDefault="00DE60DC" w:rsidP="003D283B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 mg/kg</w:t>
            </w:r>
            <w:r w:rsidR="00F871BD" w:rsidRPr="00100EC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(n=4)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4DDC224B" w14:textId="00F068C5" w:rsidR="00DE60DC" w:rsidRPr="00100EC1" w:rsidRDefault="00DE60DC" w:rsidP="003D283B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 mg/kg</w:t>
            </w:r>
            <w:r w:rsidR="00F871BD" w:rsidRPr="00100EC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(n=9)</w:t>
            </w:r>
          </w:p>
        </w:tc>
        <w:tc>
          <w:tcPr>
            <w:tcW w:w="1631" w:type="dxa"/>
            <w:shd w:val="clear" w:color="auto" w:fill="auto"/>
            <w:noWrap/>
            <w:vAlign w:val="center"/>
            <w:hideMark/>
          </w:tcPr>
          <w:p w14:paraId="111C761C" w14:textId="10E1B172" w:rsidR="00DE60DC" w:rsidRPr="00100EC1" w:rsidRDefault="00DE60DC" w:rsidP="003D283B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200 mg</w:t>
            </w:r>
            <w:r w:rsidR="00F871BD" w:rsidRPr="00100EC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(n=17)</w:t>
            </w:r>
          </w:p>
        </w:tc>
      </w:tr>
      <w:tr w:rsidR="00100EC1" w:rsidRPr="00100EC1" w14:paraId="618FC55E" w14:textId="77777777" w:rsidTr="006702BD">
        <w:trPr>
          <w:trHeight w:val="442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14:paraId="4C397DBD" w14:textId="1D156A67" w:rsidR="00100EC1" w:rsidRPr="00100EC1" w:rsidRDefault="00100EC1" w:rsidP="00100EC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499919A" w14:textId="77777777" w:rsidR="00100EC1" w:rsidRPr="00100EC1" w:rsidRDefault="00100EC1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273A7E6" w14:textId="77777777" w:rsidR="00100EC1" w:rsidRPr="00100EC1" w:rsidRDefault="00100EC1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9FCEC0F" w14:textId="77777777" w:rsidR="00100EC1" w:rsidRPr="00100EC1" w:rsidRDefault="00100EC1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06F8DC8F" w14:textId="77777777" w:rsidR="00100EC1" w:rsidRPr="00100EC1" w:rsidRDefault="00100EC1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31" w:type="dxa"/>
            <w:shd w:val="clear" w:color="auto" w:fill="auto"/>
            <w:noWrap/>
            <w:vAlign w:val="center"/>
            <w:hideMark/>
          </w:tcPr>
          <w:p w14:paraId="14321D03" w14:textId="77777777" w:rsidR="00100EC1" w:rsidRPr="00100EC1" w:rsidRDefault="00100EC1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F871BD" w:rsidRPr="00100EC1" w14:paraId="3DD327AD" w14:textId="77777777" w:rsidTr="006702BD">
        <w:trPr>
          <w:trHeight w:val="442"/>
        </w:trPr>
        <w:tc>
          <w:tcPr>
            <w:tcW w:w="1356" w:type="dxa"/>
            <w:vMerge w:val="restart"/>
            <w:shd w:val="clear" w:color="auto" w:fill="auto"/>
            <w:noWrap/>
            <w:vAlign w:val="center"/>
            <w:hideMark/>
          </w:tcPr>
          <w:p w14:paraId="639399B6" w14:textId="61C8118D" w:rsidR="00F871BD" w:rsidRPr="00100EC1" w:rsidRDefault="00F871BD" w:rsidP="003D283B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100EC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</w:t>
            </w:r>
            <w:r w:rsidRPr="00100EC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  <w:vertAlign w:val="subscript"/>
              </w:rPr>
              <w:t>max</w:t>
            </w:r>
            <w:proofErr w:type="spellEnd"/>
            <w:r w:rsidRPr="00100EC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  <w:vertAlign w:val="subscript"/>
              </w:rPr>
              <w:t xml:space="preserve"> </w:t>
            </w:r>
            <w:r w:rsidRPr="00100EC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(mg/L)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7CD0E8" w14:textId="77777777" w:rsidR="00F871BD" w:rsidRPr="00100EC1" w:rsidRDefault="00F871BD" w:rsidP="003D283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Mean 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14:paraId="3F671C70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23.472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14:paraId="71BACB74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69.93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61C0805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152.348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1C6C6A6E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243.031</w:t>
            </w:r>
          </w:p>
        </w:tc>
        <w:tc>
          <w:tcPr>
            <w:tcW w:w="1631" w:type="dxa"/>
            <w:shd w:val="clear" w:color="auto" w:fill="auto"/>
            <w:vAlign w:val="center"/>
            <w:hideMark/>
          </w:tcPr>
          <w:p w14:paraId="063BC3CC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66.482</w:t>
            </w:r>
          </w:p>
        </w:tc>
      </w:tr>
      <w:tr w:rsidR="00F871BD" w:rsidRPr="00100EC1" w14:paraId="2315900C" w14:textId="77777777" w:rsidTr="006702BD">
        <w:trPr>
          <w:trHeight w:val="442"/>
        </w:trPr>
        <w:tc>
          <w:tcPr>
            <w:tcW w:w="1356" w:type="dxa"/>
            <w:vMerge/>
            <w:shd w:val="clear" w:color="auto" w:fill="auto"/>
            <w:noWrap/>
            <w:vAlign w:val="center"/>
            <w:hideMark/>
          </w:tcPr>
          <w:p w14:paraId="68A5E506" w14:textId="68A61D5E" w:rsidR="00F871BD" w:rsidRPr="00100EC1" w:rsidRDefault="00F871BD" w:rsidP="003D283B">
            <w:pPr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4FF477" w14:textId="60919283" w:rsidR="00F871BD" w:rsidRPr="00100EC1" w:rsidRDefault="00F871BD" w:rsidP="003D283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SD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14:paraId="79625889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±5.259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14:paraId="4CEB81C5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±11.276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1DE421B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±8.334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469AA9A0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±62.718</w:t>
            </w:r>
          </w:p>
        </w:tc>
        <w:tc>
          <w:tcPr>
            <w:tcW w:w="1631" w:type="dxa"/>
            <w:shd w:val="clear" w:color="auto" w:fill="auto"/>
            <w:vAlign w:val="center"/>
            <w:hideMark/>
          </w:tcPr>
          <w:p w14:paraId="366A3239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±16.665</w:t>
            </w:r>
          </w:p>
        </w:tc>
      </w:tr>
      <w:tr w:rsidR="00F871BD" w:rsidRPr="00100EC1" w14:paraId="18CD7E6E" w14:textId="77777777" w:rsidTr="006702BD">
        <w:trPr>
          <w:trHeight w:val="442"/>
        </w:trPr>
        <w:tc>
          <w:tcPr>
            <w:tcW w:w="1356" w:type="dxa"/>
            <w:vMerge/>
            <w:shd w:val="clear" w:color="auto" w:fill="auto"/>
            <w:noWrap/>
            <w:hideMark/>
          </w:tcPr>
          <w:p w14:paraId="0D43DFF3" w14:textId="45B45B35" w:rsidR="00F871BD" w:rsidRPr="00100EC1" w:rsidRDefault="00F871BD" w:rsidP="003D283B">
            <w:pPr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FF31A9B" w14:textId="24E6FB6B" w:rsidR="00F871BD" w:rsidRPr="00100EC1" w:rsidRDefault="00F871BD" w:rsidP="003D283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Geomean 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C50A864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22.956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D58D660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69.214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424F6BE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152.171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591AB701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235.637</w:t>
            </w:r>
          </w:p>
        </w:tc>
        <w:tc>
          <w:tcPr>
            <w:tcW w:w="1631" w:type="dxa"/>
            <w:shd w:val="clear" w:color="auto" w:fill="auto"/>
            <w:noWrap/>
            <w:vAlign w:val="center"/>
            <w:hideMark/>
          </w:tcPr>
          <w:p w14:paraId="70EB955A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64.582</w:t>
            </w:r>
          </w:p>
        </w:tc>
      </w:tr>
      <w:tr w:rsidR="00F871BD" w:rsidRPr="00100EC1" w14:paraId="1CD2A347" w14:textId="77777777" w:rsidTr="006702BD">
        <w:trPr>
          <w:trHeight w:val="442"/>
        </w:trPr>
        <w:tc>
          <w:tcPr>
            <w:tcW w:w="1356" w:type="dxa"/>
            <w:vMerge/>
            <w:shd w:val="clear" w:color="auto" w:fill="auto"/>
            <w:noWrap/>
            <w:hideMark/>
          </w:tcPr>
          <w:p w14:paraId="1E78089F" w14:textId="2F87F5C7" w:rsidR="00F871BD" w:rsidRPr="00100EC1" w:rsidRDefault="00F871BD" w:rsidP="003D283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DEF7A40" w14:textId="03E1C16E" w:rsidR="00F871BD" w:rsidRPr="00100EC1" w:rsidRDefault="00F871BD" w:rsidP="003D283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% CV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731D5D2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-22.4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DE4BAC4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-16.1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ADDFD78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-5.5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4151BFA2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-25.8</w:t>
            </w:r>
          </w:p>
        </w:tc>
        <w:tc>
          <w:tcPr>
            <w:tcW w:w="1631" w:type="dxa"/>
            <w:shd w:val="clear" w:color="auto" w:fill="auto"/>
            <w:noWrap/>
            <w:vAlign w:val="center"/>
            <w:hideMark/>
          </w:tcPr>
          <w:p w14:paraId="783177EC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-25.1</w:t>
            </w:r>
          </w:p>
        </w:tc>
      </w:tr>
      <w:tr w:rsidR="00F871BD" w:rsidRPr="00100EC1" w14:paraId="6EB3A0DD" w14:textId="77777777" w:rsidTr="006702BD">
        <w:trPr>
          <w:trHeight w:val="442"/>
        </w:trPr>
        <w:tc>
          <w:tcPr>
            <w:tcW w:w="1356" w:type="dxa"/>
            <w:vMerge w:val="restart"/>
            <w:shd w:val="clear" w:color="auto" w:fill="auto"/>
            <w:noWrap/>
            <w:vAlign w:val="center"/>
            <w:hideMark/>
          </w:tcPr>
          <w:p w14:paraId="57CEAF16" w14:textId="3ACE07D7" w:rsidR="00F871BD" w:rsidRPr="00100EC1" w:rsidRDefault="00F871BD" w:rsidP="003D283B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100EC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</w:t>
            </w:r>
            <w:r w:rsidRPr="00100EC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  <w:vertAlign w:val="subscript"/>
              </w:rPr>
              <w:t>max</w:t>
            </w:r>
            <w:proofErr w:type="spellEnd"/>
            <w:r w:rsidRPr="00100EC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  <w:vertAlign w:val="subscript"/>
              </w:rPr>
              <w:t xml:space="preserve"> </w:t>
            </w:r>
            <w:r w:rsidRPr="00100EC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(day)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F1FC618" w14:textId="77777777" w:rsidR="00F871BD" w:rsidRPr="00100EC1" w:rsidRDefault="00F871BD" w:rsidP="003D283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Median 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0FF5E28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FCC23C3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584B3CD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0.06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6EF28FA5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631" w:type="dxa"/>
            <w:shd w:val="clear" w:color="auto" w:fill="auto"/>
            <w:noWrap/>
            <w:vAlign w:val="center"/>
            <w:hideMark/>
          </w:tcPr>
          <w:p w14:paraId="6A7D946A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</w:tr>
      <w:tr w:rsidR="00F871BD" w:rsidRPr="00100EC1" w14:paraId="7D0E6B8F" w14:textId="77777777" w:rsidTr="006702BD">
        <w:trPr>
          <w:trHeight w:val="442"/>
        </w:trPr>
        <w:tc>
          <w:tcPr>
            <w:tcW w:w="1356" w:type="dxa"/>
            <w:vMerge/>
            <w:shd w:val="clear" w:color="auto" w:fill="auto"/>
            <w:noWrap/>
            <w:vAlign w:val="center"/>
            <w:hideMark/>
          </w:tcPr>
          <w:p w14:paraId="7C2F2FE0" w14:textId="54A3A264" w:rsidR="00F871BD" w:rsidRPr="00100EC1" w:rsidRDefault="00F871BD" w:rsidP="003D283B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94C8C4D" w14:textId="140F6772" w:rsidR="00F871BD" w:rsidRPr="00100EC1" w:rsidRDefault="00F871BD" w:rsidP="003D283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Min, Max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8AF3D6A" w14:textId="5A99AF11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0.02, 0.1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5D3E460" w14:textId="62BDDF1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0.02, 0.1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ECFAB0" w14:textId="71BCBA4C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0.02, 0.27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1A59F42D" w14:textId="79A48508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0.02, 0.1</w:t>
            </w:r>
          </w:p>
        </w:tc>
        <w:tc>
          <w:tcPr>
            <w:tcW w:w="1631" w:type="dxa"/>
            <w:shd w:val="clear" w:color="auto" w:fill="auto"/>
            <w:noWrap/>
            <w:vAlign w:val="center"/>
            <w:hideMark/>
          </w:tcPr>
          <w:p w14:paraId="07F92BB5" w14:textId="3CC487F5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0.02, 0.27</w:t>
            </w:r>
          </w:p>
        </w:tc>
      </w:tr>
      <w:tr w:rsidR="00F871BD" w:rsidRPr="00100EC1" w14:paraId="22CE3FAE" w14:textId="77777777" w:rsidTr="006702BD">
        <w:trPr>
          <w:trHeight w:val="442"/>
        </w:trPr>
        <w:tc>
          <w:tcPr>
            <w:tcW w:w="1356" w:type="dxa"/>
            <w:vMerge w:val="restart"/>
            <w:shd w:val="clear" w:color="auto" w:fill="auto"/>
            <w:noWrap/>
            <w:vAlign w:val="center"/>
            <w:hideMark/>
          </w:tcPr>
          <w:p w14:paraId="2D413E9E" w14:textId="7DBBC48E" w:rsidR="00F871BD" w:rsidRPr="00100EC1" w:rsidRDefault="00F871BD" w:rsidP="003D283B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AUC</w:t>
            </w:r>
            <w:r w:rsidRPr="00100EC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  <w:vertAlign w:val="subscript"/>
              </w:rPr>
              <w:t xml:space="preserve">0-28 </w:t>
            </w:r>
            <w:r w:rsidRPr="00100EC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proofErr w:type="spellStart"/>
            <w:r w:rsidRPr="00100EC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mg.day</w:t>
            </w:r>
            <w:proofErr w:type="spellEnd"/>
            <w:r w:rsidRPr="00100EC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/L)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B0BFC01" w14:textId="77777777" w:rsidR="00F871BD" w:rsidRPr="00100EC1" w:rsidRDefault="00F871BD" w:rsidP="003D283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Mean 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5CF8C93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82.733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650D7EB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394.742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6781728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1146.697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381D29A1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1636.745</w:t>
            </w:r>
          </w:p>
        </w:tc>
        <w:tc>
          <w:tcPr>
            <w:tcW w:w="1631" w:type="dxa"/>
            <w:shd w:val="clear" w:color="auto" w:fill="auto"/>
            <w:noWrap/>
            <w:vAlign w:val="center"/>
            <w:hideMark/>
          </w:tcPr>
          <w:p w14:paraId="51D2E5FF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370.001</w:t>
            </w:r>
          </w:p>
        </w:tc>
      </w:tr>
      <w:tr w:rsidR="00F871BD" w:rsidRPr="00100EC1" w14:paraId="19B55701" w14:textId="77777777" w:rsidTr="006702BD">
        <w:trPr>
          <w:trHeight w:val="442"/>
        </w:trPr>
        <w:tc>
          <w:tcPr>
            <w:tcW w:w="1356" w:type="dxa"/>
            <w:vMerge/>
            <w:shd w:val="clear" w:color="auto" w:fill="auto"/>
            <w:noWrap/>
            <w:vAlign w:val="center"/>
            <w:hideMark/>
          </w:tcPr>
          <w:p w14:paraId="5D6DBA18" w14:textId="0FF57753" w:rsidR="00F871BD" w:rsidRPr="00100EC1" w:rsidRDefault="00F871BD" w:rsidP="003D283B">
            <w:pPr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5891A49" w14:textId="66C0F018" w:rsidR="00F871BD" w:rsidRPr="00100EC1" w:rsidRDefault="00F871BD" w:rsidP="003D283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SD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7C24E1F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±23.411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43BA872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±61.363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FB9E532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±196.011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599A8974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±655.418</w:t>
            </w:r>
          </w:p>
        </w:tc>
        <w:tc>
          <w:tcPr>
            <w:tcW w:w="1631" w:type="dxa"/>
            <w:shd w:val="clear" w:color="auto" w:fill="auto"/>
            <w:noWrap/>
            <w:vAlign w:val="center"/>
            <w:hideMark/>
          </w:tcPr>
          <w:p w14:paraId="1897FC43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±138.97</w:t>
            </w:r>
          </w:p>
        </w:tc>
      </w:tr>
      <w:tr w:rsidR="00F871BD" w:rsidRPr="00100EC1" w14:paraId="47DD8549" w14:textId="77777777" w:rsidTr="006702BD">
        <w:trPr>
          <w:trHeight w:val="442"/>
        </w:trPr>
        <w:tc>
          <w:tcPr>
            <w:tcW w:w="1356" w:type="dxa"/>
            <w:vMerge/>
            <w:shd w:val="clear" w:color="auto" w:fill="auto"/>
            <w:noWrap/>
            <w:hideMark/>
          </w:tcPr>
          <w:p w14:paraId="5CD791D6" w14:textId="1259DDA4" w:rsidR="00F871BD" w:rsidRPr="00100EC1" w:rsidRDefault="00F871BD" w:rsidP="003D283B">
            <w:pPr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5029BBA" w14:textId="46E4FE6B" w:rsidR="00F871BD" w:rsidRPr="00100EC1" w:rsidRDefault="00F871BD" w:rsidP="003D283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Geomean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01D185E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79.794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73CBA45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390.723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C2C707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1134.248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7E5A28D6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1520.396</w:t>
            </w:r>
          </w:p>
        </w:tc>
        <w:tc>
          <w:tcPr>
            <w:tcW w:w="1631" w:type="dxa"/>
            <w:shd w:val="clear" w:color="auto" w:fill="auto"/>
            <w:noWrap/>
            <w:vAlign w:val="center"/>
            <w:hideMark/>
          </w:tcPr>
          <w:p w14:paraId="63DD9D04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346.603</w:t>
            </w:r>
          </w:p>
        </w:tc>
      </w:tr>
      <w:tr w:rsidR="00F871BD" w:rsidRPr="00100EC1" w14:paraId="37D40656" w14:textId="77777777" w:rsidTr="006702BD">
        <w:trPr>
          <w:trHeight w:val="442"/>
        </w:trPr>
        <w:tc>
          <w:tcPr>
            <w:tcW w:w="1356" w:type="dxa"/>
            <w:vMerge/>
            <w:shd w:val="clear" w:color="auto" w:fill="auto"/>
            <w:noWrap/>
            <w:hideMark/>
          </w:tcPr>
          <w:p w14:paraId="184F0B67" w14:textId="666C9026" w:rsidR="00F871BD" w:rsidRPr="00100EC1" w:rsidRDefault="00F871BD" w:rsidP="003D283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B7525A4" w14:textId="715704FE" w:rsidR="00F871BD" w:rsidRPr="00100EC1" w:rsidRDefault="00F871BD" w:rsidP="003D283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% CV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831D966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-28.3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B6DE935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-15.5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2987737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-17.1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2E222E1B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-40</w:t>
            </w:r>
          </w:p>
        </w:tc>
        <w:tc>
          <w:tcPr>
            <w:tcW w:w="1631" w:type="dxa"/>
            <w:shd w:val="clear" w:color="auto" w:fill="auto"/>
            <w:noWrap/>
            <w:vAlign w:val="center"/>
            <w:hideMark/>
          </w:tcPr>
          <w:p w14:paraId="704F9355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-37.6</w:t>
            </w:r>
          </w:p>
        </w:tc>
      </w:tr>
      <w:tr w:rsidR="00F871BD" w:rsidRPr="00100EC1" w14:paraId="6D48E97A" w14:textId="77777777" w:rsidTr="006702BD">
        <w:trPr>
          <w:trHeight w:val="442"/>
        </w:trPr>
        <w:tc>
          <w:tcPr>
            <w:tcW w:w="1356" w:type="dxa"/>
            <w:vMerge w:val="restart"/>
            <w:shd w:val="clear" w:color="auto" w:fill="auto"/>
            <w:noWrap/>
            <w:vAlign w:val="center"/>
            <w:hideMark/>
          </w:tcPr>
          <w:p w14:paraId="5C03DECB" w14:textId="4BDB0AD8" w:rsidR="00F871BD" w:rsidRPr="00100EC1" w:rsidRDefault="00F871BD" w:rsidP="003D283B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100EC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AUC</w:t>
            </w:r>
            <w:r w:rsidRPr="00100EC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  <w:vertAlign w:val="subscript"/>
              </w:rPr>
              <w:t>inf</w:t>
            </w:r>
            <w:proofErr w:type="spellEnd"/>
            <w:r w:rsidRPr="00100EC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  <w:vertAlign w:val="subscript"/>
              </w:rPr>
              <w:t xml:space="preserve"> </w:t>
            </w:r>
            <w:r w:rsidRPr="00100EC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proofErr w:type="spellStart"/>
            <w:r w:rsidRPr="00100EC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mg.day</w:t>
            </w:r>
            <w:proofErr w:type="spellEnd"/>
            <w:r w:rsidRPr="00100EC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/L)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86EB83" w14:textId="77777777" w:rsidR="00F871BD" w:rsidRPr="00100EC1" w:rsidRDefault="00F871BD" w:rsidP="003D283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Mean 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205CB4C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84.75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354D9C1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420.479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932B553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1345.791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296326CB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2066.223</w:t>
            </w:r>
          </w:p>
        </w:tc>
        <w:tc>
          <w:tcPr>
            <w:tcW w:w="1631" w:type="dxa"/>
            <w:shd w:val="clear" w:color="auto" w:fill="auto"/>
            <w:noWrap/>
            <w:vAlign w:val="center"/>
            <w:hideMark/>
          </w:tcPr>
          <w:p w14:paraId="5BD3F41D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405.789</w:t>
            </w:r>
          </w:p>
        </w:tc>
      </w:tr>
      <w:tr w:rsidR="00F871BD" w:rsidRPr="00100EC1" w14:paraId="04B83D67" w14:textId="77777777" w:rsidTr="006702BD">
        <w:trPr>
          <w:trHeight w:val="442"/>
        </w:trPr>
        <w:tc>
          <w:tcPr>
            <w:tcW w:w="1356" w:type="dxa"/>
            <w:vMerge/>
            <w:shd w:val="clear" w:color="auto" w:fill="auto"/>
            <w:noWrap/>
            <w:vAlign w:val="center"/>
            <w:hideMark/>
          </w:tcPr>
          <w:p w14:paraId="2131F192" w14:textId="0195C426" w:rsidR="00F871BD" w:rsidRPr="00100EC1" w:rsidRDefault="00F871BD" w:rsidP="003D283B">
            <w:pPr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0D3872" w14:textId="5D285F2D" w:rsidR="00F871BD" w:rsidRPr="00100EC1" w:rsidRDefault="00F871BD" w:rsidP="003D283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SD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A3B2F0D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±23.505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B88E40F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±71.287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DA1E13A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±381.273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064A3661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±833.928</w:t>
            </w:r>
          </w:p>
        </w:tc>
        <w:tc>
          <w:tcPr>
            <w:tcW w:w="1631" w:type="dxa"/>
            <w:shd w:val="clear" w:color="auto" w:fill="auto"/>
            <w:noWrap/>
            <w:vAlign w:val="center"/>
            <w:hideMark/>
          </w:tcPr>
          <w:p w14:paraId="6814E594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±166.258</w:t>
            </w:r>
          </w:p>
        </w:tc>
      </w:tr>
      <w:tr w:rsidR="00F871BD" w:rsidRPr="00100EC1" w14:paraId="5FC878D6" w14:textId="77777777" w:rsidTr="006702BD">
        <w:trPr>
          <w:trHeight w:val="442"/>
        </w:trPr>
        <w:tc>
          <w:tcPr>
            <w:tcW w:w="1356" w:type="dxa"/>
            <w:vMerge/>
            <w:shd w:val="clear" w:color="auto" w:fill="auto"/>
            <w:noWrap/>
            <w:hideMark/>
          </w:tcPr>
          <w:p w14:paraId="2B185BB5" w14:textId="179A4B7C" w:rsidR="00F871BD" w:rsidRPr="00100EC1" w:rsidRDefault="00F871BD" w:rsidP="003D283B">
            <w:pPr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082E693" w14:textId="4AC9F876" w:rsidR="00F871BD" w:rsidRPr="00100EC1" w:rsidRDefault="00F871BD" w:rsidP="003D283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Geomean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8D47B9B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81.883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A96B9DC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415.275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364EA83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1306.707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01858946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1887.614</w:t>
            </w:r>
          </w:p>
        </w:tc>
        <w:tc>
          <w:tcPr>
            <w:tcW w:w="1631" w:type="dxa"/>
            <w:shd w:val="clear" w:color="auto" w:fill="auto"/>
            <w:noWrap/>
            <w:vAlign w:val="center"/>
            <w:hideMark/>
          </w:tcPr>
          <w:p w14:paraId="7AEFE245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377.997</w:t>
            </w:r>
          </w:p>
        </w:tc>
      </w:tr>
      <w:tr w:rsidR="00F871BD" w:rsidRPr="00100EC1" w14:paraId="4ABDE88F" w14:textId="77777777" w:rsidTr="006702BD">
        <w:trPr>
          <w:trHeight w:val="442"/>
        </w:trPr>
        <w:tc>
          <w:tcPr>
            <w:tcW w:w="1356" w:type="dxa"/>
            <w:vMerge/>
            <w:shd w:val="clear" w:color="auto" w:fill="auto"/>
            <w:noWrap/>
            <w:hideMark/>
          </w:tcPr>
          <w:p w14:paraId="28D09438" w14:textId="36132281" w:rsidR="00F871BD" w:rsidRPr="00100EC1" w:rsidRDefault="00F871BD" w:rsidP="003D283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4D2E017" w14:textId="414DB0BE" w:rsidR="00F871BD" w:rsidRPr="00100EC1" w:rsidRDefault="00F871BD" w:rsidP="003D283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% CV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8EBB198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-27.7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508C286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1B7242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-28.3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53FB372D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-40.4</w:t>
            </w:r>
          </w:p>
        </w:tc>
        <w:tc>
          <w:tcPr>
            <w:tcW w:w="1631" w:type="dxa"/>
            <w:shd w:val="clear" w:color="auto" w:fill="auto"/>
            <w:noWrap/>
            <w:vAlign w:val="center"/>
            <w:hideMark/>
          </w:tcPr>
          <w:p w14:paraId="67809415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-41</w:t>
            </w:r>
          </w:p>
        </w:tc>
      </w:tr>
      <w:tr w:rsidR="00F871BD" w:rsidRPr="00100EC1" w14:paraId="24A848D2" w14:textId="77777777" w:rsidTr="006702BD">
        <w:trPr>
          <w:trHeight w:val="442"/>
        </w:trPr>
        <w:tc>
          <w:tcPr>
            <w:tcW w:w="1356" w:type="dxa"/>
            <w:vMerge w:val="restart"/>
            <w:shd w:val="clear" w:color="auto" w:fill="auto"/>
            <w:noWrap/>
            <w:vAlign w:val="center"/>
            <w:hideMark/>
          </w:tcPr>
          <w:p w14:paraId="728F843F" w14:textId="6B28A1AA" w:rsidR="00F871BD" w:rsidRPr="00100EC1" w:rsidRDefault="00F871BD" w:rsidP="003D283B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</w:t>
            </w:r>
            <w:r w:rsidRPr="00100EC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  <w:vertAlign w:val="subscript"/>
              </w:rPr>
              <w:t xml:space="preserve">1/2 </w:t>
            </w:r>
            <w:r w:rsidRPr="00100EC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(day)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D15DFA" w14:textId="77777777" w:rsidR="00F871BD" w:rsidRPr="00100EC1" w:rsidRDefault="00F871BD" w:rsidP="003D283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Mean 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90EE151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3.134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AE69B52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5.977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E169CA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8.263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51A42B6B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10.767</w:t>
            </w:r>
          </w:p>
        </w:tc>
        <w:tc>
          <w:tcPr>
            <w:tcW w:w="1631" w:type="dxa"/>
            <w:shd w:val="clear" w:color="auto" w:fill="auto"/>
            <w:noWrap/>
            <w:vAlign w:val="center"/>
            <w:hideMark/>
          </w:tcPr>
          <w:p w14:paraId="22229B30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6.401</w:t>
            </w:r>
          </w:p>
        </w:tc>
      </w:tr>
      <w:tr w:rsidR="00F871BD" w:rsidRPr="00100EC1" w14:paraId="57394C42" w14:textId="77777777" w:rsidTr="006702BD">
        <w:trPr>
          <w:trHeight w:val="442"/>
        </w:trPr>
        <w:tc>
          <w:tcPr>
            <w:tcW w:w="1356" w:type="dxa"/>
            <w:vMerge/>
            <w:shd w:val="clear" w:color="auto" w:fill="auto"/>
            <w:noWrap/>
            <w:vAlign w:val="center"/>
            <w:hideMark/>
          </w:tcPr>
          <w:p w14:paraId="66FE6598" w14:textId="260C9F9C" w:rsidR="00F871BD" w:rsidRPr="00100EC1" w:rsidRDefault="00F871BD" w:rsidP="003D283B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8C7918" w14:textId="3140E7F3" w:rsidR="00F871BD" w:rsidRPr="00100EC1" w:rsidRDefault="00F871BD" w:rsidP="003D283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SD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00E77BE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±0.309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6148EB0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±1.926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DB2C788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±2.74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7E9DA530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±5.102</w:t>
            </w:r>
          </w:p>
        </w:tc>
        <w:tc>
          <w:tcPr>
            <w:tcW w:w="1631" w:type="dxa"/>
            <w:shd w:val="clear" w:color="auto" w:fill="auto"/>
            <w:noWrap/>
            <w:vAlign w:val="center"/>
            <w:hideMark/>
          </w:tcPr>
          <w:p w14:paraId="00D71B27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±2.401</w:t>
            </w:r>
          </w:p>
        </w:tc>
      </w:tr>
      <w:tr w:rsidR="00F871BD" w:rsidRPr="00100EC1" w14:paraId="63F5E688" w14:textId="77777777" w:rsidTr="006702BD">
        <w:trPr>
          <w:trHeight w:val="442"/>
        </w:trPr>
        <w:tc>
          <w:tcPr>
            <w:tcW w:w="1356" w:type="dxa"/>
            <w:vMerge w:val="restart"/>
            <w:shd w:val="clear" w:color="auto" w:fill="auto"/>
            <w:noWrap/>
            <w:vAlign w:val="center"/>
            <w:hideMark/>
          </w:tcPr>
          <w:p w14:paraId="4C2F5672" w14:textId="24E63302" w:rsidR="00F871BD" w:rsidRPr="00100EC1" w:rsidRDefault="00F871BD" w:rsidP="003D283B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CL (L/day/kg)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1429E1" w14:textId="77777777" w:rsidR="00F871BD" w:rsidRPr="00100EC1" w:rsidRDefault="00F871BD" w:rsidP="003D283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Mean 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3978E1B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0.013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83374D3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915CCBE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045C8C3D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</w:t>
            </w:r>
          </w:p>
        </w:tc>
        <w:tc>
          <w:tcPr>
            <w:tcW w:w="1631" w:type="dxa"/>
            <w:shd w:val="clear" w:color="auto" w:fill="auto"/>
            <w:noWrap/>
            <w:vAlign w:val="center"/>
            <w:hideMark/>
          </w:tcPr>
          <w:p w14:paraId="6D7CB342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0.564</w:t>
            </w:r>
            <w:r w:rsidRPr="00100EC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*</w:t>
            </w:r>
          </w:p>
        </w:tc>
      </w:tr>
      <w:tr w:rsidR="00F871BD" w:rsidRPr="00100EC1" w14:paraId="03B081D1" w14:textId="77777777" w:rsidTr="006702BD">
        <w:trPr>
          <w:trHeight w:val="442"/>
        </w:trPr>
        <w:tc>
          <w:tcPr>
            <w:tcW w:w="1356" w:type="dxa"/>
            <w:vMerge/>
            <w:shd w:val="clear" w:color="auto" w:fill="auto"/>
            <w:noWrap/>
            <w:vAlign w:val="center"/>
            <w:hideMark/>
          </w:tcPr>
          <w:p w14:paraId="6B99DD79" w14:textId="2972A07B" w:rsidR="00F871BD" w:rsidRPr="00100EC1" w:rsidRDefault="00F871BD" w:rsidP="003D283B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D264A5" w14:textId="3B6165A4" w:rsidR="00F871BD" w:rsidRPr="00100EC1" w:rsidRDefault="00F871BD" w:rsidP="003D283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SD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A6BC0D2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±0.004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2D0F893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±0.001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5DD19C4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±0.001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0E321912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±0.003</w:t>
            </w:r>
          </w:p>
        </w:tc>
        <w:tc>
          <w:tcPr>
            <w:tcW w:w="1631" w:type="dxa"/>
            <w:shd w:val="clear" w:color="auto" w:fill="auto"/>
            <w:noWrap/>
            <w:vAlign w:val="center"/>
            <w:hideMark/>
          </w:tcPr>
          <w:p w14:paraId="32F8891A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±0.198</w:t>
            </w:r>
          </w:p>
        </w:tc>
      </w:tr>
      <w:tr w:rsidR="00F871BD" w:rsidRPr="00100EC1" w14:paraId="66B3C660" w14:textId="77777777" w:rsidTr="006702BD">
        <w:trPr>
          <w:trHeight w:val="442"/>
        </w:trPr>
        <w:tc>
          <w:tcPr>
            <w:tcW w:w="1356" w:type="dxa"/>
            <w:vMerge/>
            <w:shd w:val="clear" w:color="auto" w:fill="auto"/>
            <w:noWrap/>
            <w:hideMark/>
          </w:tcPr>
          <w:p w14:paraId="2570DA76" w14:textId="701BBFC9" w:rsidR="00F871BD" w:rsidRPr="00100EC1" w:rsidRDefault="00F871BD" w:rsidP="003D283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79A8CC" w14:textId="77777777" w:rsidR="00F871BD" w:rsidRPr="00100EC1" w:rsidRDefault="00F871BD" w:rsidP="003D283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Median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74D8255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38DEA31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65E488C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6A11E82A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31" w:type="dxa"/>
            <w:shd w:val="clear" w:color="auto" w:fill="auto"/>
            <w:noWrap/>
            <w:vAlign w:val="center"/>
            <w:hideMark/>
          </w:tcPr>
          <w:p w14:paraId="4C049422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</w:t>
            </w:r>
            <w:r w:rsidRPr="00100EC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*</w:t>
            </w:r>
          </w:p>
        </w:tc>
      </w:tr>
      <w:tr w:rsidR="00F871BD" w:rsidRPr="00100EC1" w14:paraId="7E80E5C5" w14:textId="77777777" w:rsidTr="006702BD">
        <w:trPr>
          <w:trHeight w:val="442"/>
        </w:trPr>
        <w:tc>
          <w:tcPr>
            <w:tcW w:w="1356" w:type="dxa"/>
            <w:vMerge w:val="restart"/>
            <w:shd w:val="clear" w:color="auto" w:fill="auto"/>
            <w:noWrap/>
            <w:vAlign w:val="center"/>
            <w:hideMark/>
          </w:tcPr>
          <w:p w14:paraId="19CE2B8A" w14:textId="6A333164" w:rsidR="00F871BD" w:rsidRPr="00100EC1" w:rsidRDefault="00F871BD" w:rsidP="003D283B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100EC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Vd</w:t>
            </w:r>
            <w:proofErr w:type="spellEnd"/>
            <w:r w:rsidRPr="00100EC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(L/kg)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691EBC" w14:textId="77777777" w:rsidR="00F871BD" w:rsidRPr="00100EC1" w:rsidRDefault="00F871BD" w:rsidP="003D283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Mean 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CCCBE5A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0.055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5AF7B67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0.061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1E103C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0.055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4461A444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0.073</w:t>
            </w:r>
          </w:p>
        </w:tc>
        <w:tc>
          <w:tcPr>
            <w:tcW w:w="1631" w:type="dxa"/>
            <w:shd w:val="clear" w:color="auto" w:fill="auto"/>
            <w:noWrap/>
            <w:vAlign w:val="center"/>
            <w:hideMark/>
          </w:tcPr>
          <w:p w14:paraId="70E78FB4" w14:textId="70892E64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4.271</w:t>
            </w:r>
            <w:r w:rsidRPr="00100EC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*</w:t>
            </w:r>
          </w:p>
        </w:tc>
      </w:tr>
      <w:tr w:rsidR="00F871BD" w:rsidRPr="00100EC1" w14:paraId="31399AAA" w14:textId="77777777" w:rsidTr="006702BD">
        <w:trPr>
          <w:trHeight w:val="442"/>
        </w:trPr>
        <w:tc>
          <w:tcPr>
            <w:tcW w:w="1356" w:type="dxa"/>
            <w:vMerge/>
            <w:shd w:val="clear" w:color="auto" w:fill="auto"/>
            <w:noWrap/>
            <w:vAlign w:val="center"/>
            <w:hideMark/>
          </w:tcPr>
          <w:p w14:paraId="31FBC0A9" w14:textId="5FE13D06" w:rsidR="00F871BD" w:rsidRPr="00100EC1" w:rsidRDefault="00F871BD" w:rsidP="003D283B">
            <w:pPr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1AE43F" w14:textId="663D93F1" w:rsidR="00F871BD" w:rsidRPr="00100EC1" w:rsidRDefault="00F871BD" w:rsidP="003D283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SD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CB2F7FC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±0.015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8E07A1A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±0.014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6B92584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±0.005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17E10C5A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±0.025</w:t>
            </w:r>
          </w:p>
        </w:tc>
        <w:tc>
          <w:tcPr>
            <w:tcW w:w="1631" w:type="dxa"/>
            <w:shd w:val="clear" w:color="auto" w:fill="auto"/>
            <w:noWrap/>
            <w:vAlign w:val="center"/>
            <w:hideMark/>
          </w:tcPr>
          <w:p w14:paraId="2FA3928B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±0.77</w:t>
            </w:r>
          </w:p>
        </w:tc>
      </w:tr>
      <w:tr w:rsidR="00F871BD" w:rsidRPr="00100EC1" w14:paraId="6715AA70" w14:textId="77777777" w:rsidTr="006702BD">
        <w:trPr>
          <w:trHeight w:val="442"/>
        </w:trPr>
        <w:tc>
          <w:tcPr>
            <w:tcW w:w="1356" w:type="dxa"/>
            <w:vMerge/>
            <w:shd w:val="clear" w:color="auto" w:fill="auto"/>
            <w:noWrap/>
            <w:hideMark/>
          </w:tcPr>
          <w:p w14:paraId="09EF4021" w14:textId="277D98E9" w:rsidR="00F871BD" w:rsidRPr="00100EC1" w:rsidRDefault="00F871BD" w:rsidP="003D283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7BF9B2" w14:textId="77777777" w:rsidR="00F871BD" w:rsidRPr="00100EC1" w:rsidRDefault="00F871BD" w:rsidP="003D283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Median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126F4FC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E9140CA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6F45AB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0.06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48D0AB7B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0.06</w:t>
            </w:r>
          </w:p>
        </w:tc>
        <w:tc>
          <w:tcPr>
            <w:tcW w:w="1631" w:type="dxa"/>
            <w:shd w:val="clear" w:color="auto" w:fill="auto"/>
            <w:noWrap/>
            <w:vAlign w:val="center"/>
            <w:hideMark/>
          </w:tcPr>
          <w:p w14:paraId="084F58FE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4.03</w:t>
            </w:r>
            <w:r w:rsidRPr="00100EC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*</w:t>
            </w:r>
          </w:p>
        </w:tc>
      </w:tr>
      <w:tr w:rsidR="00F871BD" w:rsidRPr="00100EC1" w14:paraId="230C7CE1" w14:textId="77777777" w:rsidTr="006702BD">
        <w:trPr>
          <w:trHeight w:val="442"/>
        </w:trPr>
        <w:tc>
          <w:tcPr>
            <w:tcW w:w="1356" w:type="dxa"/>
            <w:vMerge w:val="restart"/>
            <w:shd w:val="clear" w:color="auto" w:fill="auto"/>
            <w:noWrap/>
            <w:vAlign w:val="center"/>
            <w:hideMark/>
          </w:tcPr>
          <w:p w14:paraId="4538844C" w14:textId="1FB6114C" w:rsidR="00F871BD" w:rsidRPr="00100EC1" w:rsidRDefault="00F871BD" w:rsidP="003D283B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MRT (day)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3829E2" w14:textId="77777777" w:rsidR="00F871BD" w:rsidRPr="00100EC1" w:rsidRDefault="00F871BD" w:rsidP="003D283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Mean 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9AB8784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4.435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47A8035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A95665E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12.576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6084FA50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14.663</w:t>
            </w:r>
          </w:p>
        </w:tc>
        <w:tc>
          <w:tcPr>
            <w:tcW w:w="1631" w:type="dxa"/>
            <w:shd w:val="clear" w:color="auto" w:fill="auto"/>
            <w:noWrap/>
            <w:vAlign w:val="center"/>
            <w:hideMark/>
          </w:tcPr>
          <w:p w14:paraId="6883CAEB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8.392</w:t>
            </w:r>
          </w:p>
        </w:tc>
      </w:tr>
      <w:tr w:rsidR="00F871BD" w:rsidRPr="00100EC1" w14:paraId="58B0550C" w14:textId="77777777" w:rsidTr="006702BD">
        <w:trPr>
          <w:trHeight w:val="442"/>
        </w:trPr>
        <w:tc>
          <w:tcPr>
            <w:tcW w:w="1356" w:type="dxa"/>
            <w:vMerge/>
            <w:shd w:val="clear" w:color="auto" w:fill="auto"/>
            <w:noWrap/>
            <w:vAlign w:val="center"/>
            <w:hideMark/>
          </w:tcPr>
          <w:p w14:paraId="311F7F9B" w14:textId="1AB12CFE" w:rsidR="00F871BD" w:rsidRPr="00100EC1" w:rsidRDefault="00F871BD" w:rsidP="003D283B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6F3C2C" w14:textId="2A046D47" w:rsidR="00F871BD" w:rsidRPr="00100EC1" w:rsidRDefault="00F871BD" w:rsidP="003D283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SD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66415CF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±0.485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8A59E63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±2.899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4B9FCED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±4.456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1E28FC72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±6.499</w:t>
            </w:r>
          </w:p>
        </w:tc>
        <w:tc>
          <w:tcPr>
            <w:tcW w:w="1631" w:type="dxa"/>
            <w:shd w:val="clear" w:color="auto" w:fill="auto"/>
            <w:noWrap/>
            <w:vAlign w:val="center"/>
            <w:hideMark/>
          </w:tcPr>
          <w:p w14:paraId="25696E11" w14:textId="77777777" w:rsidR="00F871BD" w:rsidRPr="00100EC1" w:rsidRDefault="00F871BD" w:rsidP="003D283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00EC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±2.924</w:t>
            </w:r>
          </w:p>
        </w:tc>
      </w:tr>
    </w:tbl>
    <w:p w14:paraId="6B74D64D" w14:textId="10283F8A" w:rsidR="008B709F" w:rsidRPr="003577A2" w:rsidRDefault="008B709F" w:rsidP="008B709F">
      <w:pPr>
        <w:spacing w:afterLines="50" w:after="156" w:line="480" w:lineRule="auto"/>
        <w:rPr>
          <w:rFonts w:ascii="Times New Roman" w:hAnsi="Times New Roman" w:cs="Times New Roman"/>
          <w:sz w:val="24"/>
          <w:szCs w:val="24"/>
        </w:rPr>
      </w:pPr>
      <w:r w:rsidRPr="003577A2">
        <w:rPr>
          <w:rFonts w:ascii="Times New Roman" w:hAnsi="Times New Roman" w:cs="Times New Roman"/>
          <w:sz w:val="24"/>
          <w:szCs w:val="24"/>
        </w:rPr>
        <w:lastRenderedPageBreak/>
        <w:t xml:space="preserve">*The units for CL and </w:t>
      </w:r>
      <w:proofErr w:type="spellStart"/>
      <w:r w:rsidRPr="003577A2">
        <w:rPr>
          <w:rFonts w:ascii="Times New Roman" w:hAnsi="Times New Roman" w:cs="Times New Roman"/>
          <w:sz w:val="24"/>
          <w:szCs w:val="24"/>
        </w:rPr>
        <w:t>Vd</w:t>
      </w:r>
      <w:proofErr w:type="spellEnd"/>
      <w:r w:rsidRPr="003577A2">
        <w:rPr>
          <w:rFonts w:ascii="Times New Roman" w:hAnsi="Times New Roman" w:cs="Times New Roman"/>
          <w:sz w:val="24"/>
          <w:szCs w:val="24"/>
        </w:rPr>
        <w:t xml:space="preserve"> at 200 mg are L/day and L, respectively. n=number of subjects; %CV=percent coefficient of variation; PK=pharmacokinetic(s); SD=standard deviation; </w:t>
      </w:r>
      <w:proofErr w:type="spellStart"/>
      <w:r w:rsidRPr="003577A2">
        <w:rPr>
          <w:rFonts w:ascii="Times New Roman" w:hAnsi="Times New Roman" w:cs="Times New Roman"/>
          <w:sz w:val="24"/>
          <w:szCs w:val="24"/>
        </w:rPr>
        <w:t>Vd</w:t>
      </w:r>
      <w:proofErr w:type="spellEnd"/>
      <w:r w:rsidRPr="003577A2">
        <w:rPr>
          <w:rFonts w:ascii="Times New Roman" w:hAnsi="Times New Roman" w:cs="Times New Roman"/>
          <w:sz w:val="24"/>
          <w:szCs w:val="24"/>
        </w:rPr>
        <w:t>=volume of distribution.</w:t>
      </w:r>
    </w:p>
    <w:p w14:paraId="6BBB9785" w14:textId="77777777" w:rsidR="006702BD" w:rsidRDefault="006702BD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B5F0AD5" w14:textId="31CEF5E1" w:rsidR="00A34006" w:rsidRPr="003577A2" w:rsidRDefault="00A34006" w:rsidP="0050208C">
      <w:pPr>
        <w:widowControl/>
        <w:spacing w:afterLines="50" w:after="156" w:line="48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577A2">
        <w:rPr>
          <w:rFonts w:ascii="Times New Roman" w:hAnsi="Times New Roman" w:cs="Times New Roman"/>
          <w:b/>
          <w:sz w:val="24"/>
          <w:szCs w:val="24"/>
        </w:rPr>
        <w:lastRenderedPageBreak/>
        <w:t>Supplementa</w:t>
      </w:r>
      <w:r w:rsidR="008E65D7" w:rsidRPr="003577A2">
        <w:rPr>
          <w:rFonts w:ascii="Times New Roman" w:hAnsi="Times New Roman" w:cs="Times New Roman"/>
          <w:b/>
          <w:sz w:val="24"/>
          <w:szCs w:val="24"/>
        </w:rPr>
        <w:t>ry</w:t>
      </w:r>
      <w:r w:rsidRPr="003577A2">
        <w:rPr>
          <w:rFonts w:ascii="Times New Roman" w:hAnsi="Times New Roman" w:cs="Times New Roman"/>
          <w:b/>
          <w:sz w:val="24"/>
          <w:szCs w:val="24"/>
        </w:rPr>
        <w:t xml:space="preserve"> Table </w:t>
      </w:r>
      <w:r w:rsidR="005A778D" w:rsidRPr="003577A2">
        <w:rPr>
          <w:rFonts w:ascii="Times New Roman" w:hAnsi="Times New Roman" w:cs="Times New Roman"/>
          <w:b/>
          <w:sz w:val="24"/>
          <w:szCs w:val="24"/>
        </w:rPr>
        <w:t>4</w:t>
      </w:r>
      <w:r w:rsidR="009A0E62" w:rsidRPr="003577A2">
        <w:rPr>
          <w:rFonts w:ascii="Times New Roman" w:hAnsi="Times New Roman" w:cs="Times New Roman"/>
          <w:b/>
          <w:sz w:val="24"/>
          <w:szCs w:val="24"/>
        </w:rPr>
        <w:t>.</w:t>
      </w:r>
      <w:r w:rsidRPr="003577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77A2">
        <w:rPr>
          <w:rFonts w:ascii="Times New Roman" w:hAnsi="Times New Roman" w:cs="Times New Roman"/>
          <w:sz w:val="24"/>
          <w:szCs w:val="24"/>
        </w:rPr>
        <w:t>PD-L1 Immunohistochemistry Examination of 12 patients with available tumor biopsies</w:t>
      </w:r>
      <w:r w:rsidR="008E65D7" w:rsidRPr="003577A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C-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3544"/>
        <w:gridCol w:w="1279"/>
        <w:gridCol w:w="989"/>
        <w:gridCol w:w="1352"/>
      </w:tblGrid>
      <w:tr w:rsidR="00134057" w:rsidRPr="003577A2" w14:paraId="138A20E9" w14:textId="77777777" w:rsidTr="006702BD">
        <w:trPr>
          <w:trHeight w:val="454"/>
        </w:trPr>
        <w:tc>
          <w:tcPr>
            <w:tcW w:w="1126" w:type="dxa"/>
            <w:noWrap/>
            <w:vAlign w:val="center"/>
            <w:hideMark/>
          </w:tcPr>
          <w:p w14:paraId="682F850A" w14:textId="56B458E9" w:rsidR="00134057" w:rsidRPr="003577A2" w:rsidRDefault="009E4C7D" w:rsidP="00100EC1">
            <w:pPr>
              <w:jc w:val="center"/>
              <w:rPr>
                <w:b/>
                <w:bCs/>
                <w:color w:val="000000"/>
                <w:kern w:val="0"/>
                <w:sz w:val="24"/>
                <w:szCs w:val="24"/>
                <w:lang w:eastAsia="de-DE"/>
              </w:rPr>
            </w:pPr>
            <w:r w:rsidRPr="003577A2">
              <w:rPr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Patient number</w:t>
            </w:r>
            <w:r w:rsidRPr="003577A2" w:rsidDel="009E4C7D">
              <w:rPr>
                <w:b/>
                <w:bCs/>
                <w:color w:val="000000"/>
                <w:kern w:val="0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3544" w:type="dxa"/>
            <w:vAlign w:val="center"/>
            <w:hideMark/>
          </w:tcPr>
          <w:p w14:paraId="020FAD8C" w14:textId="77777777" w:rsidR="00134057" w:rsidRPr="003577A2" w:rsidRDefault="00134057" w:rsidP="00100EC1">
            <w:pPr>
              <w:jc w:val="center"/>
              <w:rPr>
                <w:b/>
                <w:bCs/>
                <w:color w:val="000000"/>
                <w:kern w:val="0"/>
                <w:sz w:val="24"/>
                <w:szCs w:val="24"/>
                <w:lang w:eastAsia="de-DE"/>
              </w:rPr>
            </w:pPr>
            <w:r w:rsidRPr="003577A2">
              <w:rPr>
                <w:b/>
                <w:bCs/>
                <w:color w:val="000000"/>
                <w:kern w:val="0"/>
                <w:sz w:val="24"/>
                <w:szCs w:val="24"/>
                <w:lang w:eastAsia="de-DE"/>
              </w:rPr>
              <w:t>Location</w:t>
            </w:r>
          </w:p>
        </w:tc>
        <w:tc>
          <w:tcPr>
            <w:tcW w:w="1279" w:type="dxa"/>
            <w:noWrap/>
            <w:vAlign w:val="center"/>
            <w:hideMark/>
          </w:tcPr>
          <w:p w14:paraId="2E819054" w14:textId="77777777" w:rsidR="00134057" w:rsidRPr="003577A2" w:rsidRDefault="00134057" w:rsidP="00100EC1">
            <w:pPr>
              <w:jc w:val="center"/>
              <w:rPr>
                <w:b/>
                <w:bCs/>
                <w:color w:val="000000"/>
                <w:kern w:val="0"/>
                <w:sz w:val="24"/>
                <w:szCs w:val="24"/>
                <w:lang w:eastAsia="de-DE"/>
              </w:rPr>
            </w:pPr>
            <w:r w:rsidRPr="003577A2">
              <w:rPr>
                <w:b/>
                <w:bCs/>
                <w:color w:val="000000"/>
                <w:kern w:val="0"/>
                <w:sz w:val="24"/>
                <w:szCs w:val="24"/>
                <w:lang w:eastAsia="de-DE"/>
              </w:rPr>
              <w:t>Tumor Content (%)</w:t>
            </w:r>
          </w:p>
        </w:tc>
        <w:tc>
          <w:tcPr>
            <w:tcW w:w="989" w:type="dxa"/>
            <w:noWrap/>
            <w:vAlign w:val="center"/>
            <w:hideMark/>
          </w:tcPr>
          <w:p w14:paraId="3B8AB066" w14:textId="77777777" w:rsidR="00134057" w:rsidRPr="003577A2" w:rsidRDefault="00134057" w:rsidP="00100EC1">
            <w:pPr>
              <w:jc w:val="center"/>
              <w:rPr>
                <w:b/>
                <w:bCs/>
                <w:color w:val="000000"/>
                <w:kern w:val="0"/>
                <w:sz w:val="24"/>
                <w:szCs w:val="24"/>
                <w:lang w:eastAsia="de-DE"/>
              </w:rPr>
            </w:pPr>
            <w:r w:rsidRPr="003577A2">
              <w:rPr>
                <w:b/>
                <w:bCs/>
                <w:color w:val="000000"/>
                <w:kern w:val="0"/>
                <w:sz w:val="24"/>
                <w:szCs w:val="24"/>
                <w:lang w:eastAsia="de-DE"/>
              </w:rPr>
              <w:t>H-score</w:t>
            </w:r>
          </w:p>
        </w:tc>
        <w:tc>
          <w:tcPr>
            <w:tcW w:w="1352" w:type="dxa"/>
            <w:vAlign w:val="center"/>
          </w:tcPr>
          <w:p w14:paraId="529E0747" w14:textId="77777777" w:rsidR="00134057" w:rsidRPr="003577A2" w:rsidRDefault="00134057" w:rsidP="00100E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577A2">
              <w:rPr>
                <w:b/>
                <w:bCs/>
                <w:color w:val="000000"/>
                <w:sz w:val="24"/>
                <w:szCs w:val="24"/>
              </w:rPr>
              <w:t>Best Response</w:t>
            </w:r>
          </w:p>
        </w:tc>
      </w:tr>
      <w:tr w:rsidR="00134057" w:rsidRPr="003577A2" w14:paraId="15C191FC" w14:textId="77777777" w:rsidTr="006702BD">
        <w:trPr>
          <w:trHeight w:val="454"/>
        </w:trPr>
        <w:tc>
          <w:tcPr>
            <w:tcW w:w="1126" w:type="dxa"/>
            <w:noWrap/>
            <w:vAlign w:val="center"/>
            <w:hideMark/>
          </w:tcPr>
          <w:p w14:paraId="351D569F" w14:textId="5FC3D7AE" w:rsidR="00134057" w:rsidRPr="003577A2" w:rsidRDefault="009E4C7D" w:rsidP="00100EC1">
            <w:pPr>
              <w:jc w:val="center"/>
              <w:rPr>
                <w:color w:val="000000"/>
                <w:kern w:val="0"/>
                <w:sz w:val="24"/>
                <w:szCs w:val="24"/>
                <w:lang w:eastAsia="de-DE"/>
              </w:rPr>
            </w:pPr>
            <w:r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3544" w:type="dxa"/>
            <w:vAlign w:val="center"/>
            <w:hideMark/>
          </w:tcPr>
          <w:p w14:paraId="4190F2A5" w14:textId="77777777" w:rsidR="00134057" w:rsidRPr="003577A2" w:rsidRDefault="00134057" w:rsidP="00100EC1">
            <w:pPr>
              <w:jc w:val="center"/>
              <w:rPr>
                <w:color w:val="000000"/>
                <w:kern w:val="0"/>
                <w:sz w:val="24"/>
                <w:szCs w:val="24"/>
                <w:lang w:eastAsia="de-DE"/>
              </w:rPr>
            </w:pPr>
            <w:r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>Lymph node, metastatic urothelial carcinoma, left groin node</w:t>
            </w:r>
          </w:p>
        </w:tc>
        <w:tc>
          <w:tcPr>
            <w:tcW w:w="1279" w:type="dxa"/>
            <w:noWrap/>
            <w:vAlign w:val="center"/>
            <w:hideMark/>
          </w:tcPr>
          <w:p w14:paraId="70B97875" w14:textId="77777777" w:rsidR="00134057" w:rsidRPr="003577A2" w:rsidRDefault="00134057" w:rsidP="00100EC1">
            <w:pPr>
              <w:jc w:val="center"/>
              <w:rPr>
                <w:color w:val="000000"/>
                <w:kern w:val="0"/>
                <w:sz w:val="24"/>
                <w:szCs w:val="24"/>
                <w:lang w:eastAsia="de-DE"/>
              </w:rPr>
            </w:pPr>
            <w:r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>15</w:t>
            </w:r>
          </w:p>
        </w:tc>
        <w:tc>
          <w:tcPr>
            <w:tcW w:w="989" w:type="dxa"/>
            <w:noWrap/>
            <w:vAlign w:val="center"/>
            <w:hideMark/>
          </w:tcPr>
          <w:p w14:paraId="164F1C83" w14:textId="77777777" w:rsidR="00134057" w:rsidRPr="003577A2" w:rsidRDefault="00134057" w:rsidP="00100EC1">
            <w:pPr>
              <w:jc w:val="center"/>
              <w:rPr>
                <w:color w:val="000000"/>
                <w:kern w:val="0"/>
                <w:sz w:val="24"/>
                <w:szCs w:val="24"/>
                <w:lang w:eastAsia="de-DE"/>
              </w:rPr>
            </w:pPr>
            <w:r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>0</w:t>
            </w:r>
          </w:p>
        </w:tc>
        <w:tc>
          <w:tcPr>
            <w:tcW w:w="1352" w:type="dxa"/>
            <w:vAlign w:val="center"/>
          </w:tcPr>
          <w:p w14:paraId="740598BD" w14:textId="77777777" w:rsidR="00134057" w:rsidRPr="003577A2" w:rsidRDefault="00134057" w:rsidP="00100EC1">
            <w:pPr>
              <w:jc w:val="center"/>
              <w:rPr>
                <w:color w:val="000000"/>
                <w:sz w:val="24"/>
                <w:szCs w:val="24"/>
              </w:rPr>
            </w:pPr>
            <w:r w:rsidRPr="003577A2">
              <w:rPr>
                <w:color w:val="000000"/>
                <w:sz w:val="24"/>
                <w:szCs w:val="24"/>
              </w:rPr>
              <w:t>PR</w:t>
            </w:r>
          </w:p>
        </w:tc>
      </w:tr>
      <w:tr w:rsidR="00134057" w:rsidRPr="003577A2" w14:paraId="0ADDFC51" w14:textId="77777777" w:rsidTr="006702BD">
        <w:trPr>
          <w:trHeight w:val="454"/>
        </w:trPr>
        <w:tc>
          <w:tcPr>
            <w:tcW w:w="1126" w:type="dxa"/>
            <w:noWrap/>
            <w:vAlign w:val="center"/>
            <w:hideMark/>
          </w:tcPr>
          <w:p w14:paraId="3E0A25D2" w14:textId="773623C5" w:rsidR="00134057" w:rsidRPr="003577A2" w:rsidRDefault="009E4C7D" w:rsidP="00100EC1">
            <w:pPr>
              <w:jc w:val="center"/>
              <w:rPr>
                <w:color w:val="000000"/>
                <w:kern w:val="0"/>
                <w:sz w:val="24"/>
                <w:szCs w:val="24"/>
                <w:lang w:eastAsia="de-DE"/>
              </w:rPr>
            </w:pPr>
            <w:r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3544" w:type="dxa"/>
            <w:vAlign w:val="center"/>
            <w:hideMark/>
          </w:tcPr>
          <w:p w14:paraId="2659C8C0" w14:textId="77777777" w:rsidR="00134057" w:rsidRPr="003577A2" w:rsidRDefault="00134057" w:rsidP="00100EC1">
            <w:pPr>
              <w:jc w:val="center"/>
              <w:rPr>
                <w:color w:val="000000"/>
                <w:kern w:val="0"/>
                <w:sz w:val="24"/>
                <w:szCs w:val="24"/>
                <w:lang w:eastAsia="de-DE"/>
              </w:rPr>
            </w:pPr>
            <w:r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>Poorly differentiated thyroid carcinoma</w:t>
            </w:r>
          </w:p>
        </w:tc>
        <w:tc>
          <w:tcPr>
            <w:tcW w:w="1279" w:type="dxa"/>
            <w:noWrap/>
            <w:vAlign w:val="center"/>
            <w:hideMark/>
          </w:tcPr>
          <w:p w14:paraId="5D7730F6" w14:textId="77777777" w:rsidR="00134057" w:rsidRPr="003577A2" w:rsidRDefault="00134057" w:rsidP="00100EC1">
            <w:pPr>
              <w:jc w:val="center"/>
              <w:rPr>
                <w:color w:val="000000"/>
                <w:kern w:val="0"/>
                <w:sz w:val="24"/>
                <w:szCs w:val="24"/>
                <w:lang w:eastAsia="de-DE"/>
              </w:rPr>
            </w:pPr>
            <w:r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>85</w:t>
            </w:r>
          </w:p>
        </w:tc>
        <w:tc>
          <w:tcPr>
            <w:tcW w:w="989" w:type="dxa"/>
            <w:noWrap/>
            <w:vAlign w:val="center"/>
            <w:hideMark/>
          </w:tcPr>
          <w:p w14:paraId="409E2496" w14:textId="77777777" w:rsidR="00134057" w:rsidRPr="003577A2" w:rsidRDefault="00134057" w:rsidP="00100EC1">
            <w:pPr>
              <w:jc w:val="center"/>
              <w:rPr>
                <w:color w:val="000000"/>
                <w:kern w:val="0"/>
                <w:sz w:val="24"/>
                <w:szCs w:val="24"/>
                <w:lang w:eastAsia="de-DE"/>
              </w:rPr>
            </w:pPr>
            <w:r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>9</w:t>
            </w:r>
          </w:p>
        </w:tc>
        <w:tc>
          <w:tcPr>
            <w:tcW w:w="1352" w:type="dxa"/>
            <w:vAlign w:val="center"/>
          </w:tcPr>
          <w:p w14:paraId="0DEE5275" w14:textId="77777777" w:rsidR="00134057" w:rsidRPr="003577A2" w:rsidRDefault="00134057" w:rsidP="00100EC1">
            <w:pPr>
              <w:jc w:val="center"/>
              <w:rPr>
                <w:color w:val="000000"/>
                <w:sz w:val="24"/>
                <w:szCs w:val="24"/>
              </w:rPr>
            </w:pPr>
            <w:r w:rsidRPr="003577A2">
              <w:rPr>
                <w:color w:val="000000"/>
                <w:sz w:val="24"/>
                <w:szCs w:val="24"/>
              </w:rPr>
              <w:t>PD</w:t>
            </w:r>
          </w:p>
        </w:tc>
      </w:tr>
      <w:tr w:rsidR="00134057" w:rsidRPr="003577A2" w14:paraId="59883816" w14:textId="77777777" w:rsidTr="006702BD">
        <w:trPr>
          <w:trHeight w:val="454"/>
        </w:trPr>
        <w:tc>
          <w:tcPr>
            <w:tcW w:w="1126" w:type="dxa"/>
            <w:noWrap/>
            <w:vAlign w:val="center"/>
            <w:hideMark/>
          </w:tcPr>
          <w:p w14:paraId="0125708B" w14:textId="73073C8B" w:rsidR="00134057" w:rsidRPr="003577A2" w:rsidRDefault="009E4C7D" w:rsidP="00100EC1">
            <w:pPr>
              <w:jc w:val="center"/>
              <w:rPr>
                <w:color w:val="000000"/>
                <w:kern w:val="0"/>
                <w:sz w:val="24"/>
                <w:szCs w:val="24"/>
                <w:lang w:eastAsia="de-DE"/>
              </w:rPr>
            </w:pPr>
            <w:r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3544" w:type="dxa"/>
            <w:vAlign w:val="center"/>
            <w:hideMark/>
          </w:tcPr>
          <w:p w14:paraId="145B320E" w14:textId="77777777" w:rsidR="00134057" w:rsidRPr="003577A2" w:rsidRDefault="00134057" w:rsidP="00100EC1">
            <w:pPr>
              <w:jc w:val="center"/>
              <w:rPr>
                <w:color w:val="000000"/>
                <w:kern w:val="0"/>
                <w:sz w:val="24"/>
                <w:szCs w:val="24"/>
                <w:lang w:eastAsia="de-DE"/>
              </w:rPr>
            </w:pPr>
            <w:r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>Endometrial, cervix adenocarcinoma</w:t>
            </w:r>
          </w:p>
        </w:tc>
        <w:tc>
          <w:tcPr>
            <w:tcW w:w="1279" w:type="dxa"/>
            <w:noWrap/>
            <w:vAlign w:val="center"/>
            <w:hideMark/>
          </w:tcPr>
          <w:p w14:paraId="099C075A" w14:textId="77777777" w:rsidR="00134057" w:rsidRPr="003577A2" w:rsidRDefault="00134057" w:rsidP="00100EC1">
            <w:pPr>
              <w:jc w:val="center"/>
              <w:rPr>
                <w:color w:val="000000"/>
                <w:kern w:val="0"/>
                <w:sz w:val="24"/>
                <w:szCs w:val="24"/>
                <w:lang w:eastAsia="de-DE"/>
              </w:rPr>
            </w:pPr>
            <w:r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>65</w:t>
            </w:r>
          </w:p>
        </w:tc>
        <w:tc>
          <w:tcPr>
            <w:tcW w:w="989" w:type="dxa"/>
            <w:noWrap/>
            <w:vAlign w:val="center"/>
            <w:hideMark/>
          </w:tcPr>
          <w:p w14:paraId="41D2B284" w14:textId="77777777" w:rsidR="00134057" w:rsidRPr="003577A2" w:rsidRDefault="00134057" w:rsidP="00100EC1">
            <w:pPr>
              <w:jc w:val="center"/>
              <w:rPr>
                <w:color w:val="000000"/>
                <w:kern w:val="0"/>
                <w:sz w:val="24"/>
                <w:szCs w:val="24"/>
                <w:lang w:eastAsia="de-DE"/>
              </w:rPr>
            </w:pPr>
            <w:r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>7</w:t>
            </w:r>
          </w:p>
        </w:tc>
        <w:tc>
          <w:tcPr>
            <w:tcW w:w="1352" w:type="dxa"/>
            <w:vAlign w:val="center"/>
          </w:tcPr>
          <w:p w14:paraId="4B175798" w14:textId="77777777" w:rsidR="00134057" w:rsidRPr="003577A2" w:rsidRDefault="00134057" w:rsidP="00100EC1">
            <w:pPr>
              <w:jc w:val="center"/>
              <w:rPr>
                <w:color w:val="000000"/>
                <w:sz w:val="24"/>
                <w:szCs w:val="24"/>
              </w:rPr>
            </w:pPr>
            <w:r w:rsidRPr="003577A2">
              <w:rPr>
                <w:color w:val="000000"/>
                <w:sz w:val="24"/>
                <w:szCs w:val="24"/>
              </w:rPr>
              <w:t>PD</w:t>
            </w:r>
          </w:p>
        </w:tc>
      </w:tr>
      <w:tr w:rsidR="00134057" w:rsidRPr="003577A2" w14:paraId="35B2B76A" w14:textId="77777777" w:rsidTr="006702BD">
        <w:trPr>
          <w:trHeight w:val="454"/>
        </w:trPr>
        <w:tc>
          <w:tcPr>
            <w:tcW w:w="1126" w:type="dxa"/>
            <w:noWrap/>
            <w:vAlign w:val="center"/>
            <w:hideMark/>
          </w:tcPr>
          <w:p w14:paraId="59DC83F9" w14:textId="77AA83A0" w:rsidR="00134057" w:rsidRPr="003577A2" w:rsidRDefault="009E4C7D" w:rsidP="00100EC1">
            <w:pPr>
              <w:jc w:val="center"/>
              <w:rPr>
                <w:color w:val="000000"/>
                <w:kern w:val="0"/>
                <w:sz w:val="24"/>
                <w:szCs w:val="24"/>
                <w:lang w:eastAsia="de-DE"/>
              </w:rPr>
            </w:pPr>
            <w:r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>4</w:t>
            </w:r>
          </w:p>
        </w:tc>
        <w:tc>
          <w:tcPr>
            <w:tcW w:w="3544" w:type="dxa"/>
            <w:vAlign w:val="center"/>
            <w:hideMark/>
          </w:tcPr>
          <w:p w14:paraId="7BBFDB71" w14:textId="77777777" w:rsidR="00134057" w:rsidRPr="003577A2" w:rsidRDefault="00134057" w:rsidP="00100EC1">
            <w:pPr>
              <w:jc w:val="center"/>
              <w:rPr>
                <w:color w:val="000000"/>
                <w:kern w:val="0"/>
                <w:sz w:val="24"/>
                <w:szCs w:val="24"/>
                <w:lang w:eastAsia="de-DE"/>
              </w:rPr>
            </w:pPr>
            <w:r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>Esophageal squamous cell carcinoma</w:t>
            </w:r>
          </w:p>
        </w:tc>
        <w:tc>
          <w:tcPr>
            <w:tcW w:w="1279" w:type="dxa"/>
            <w:noWrap/>
            <w:vAlign w:val="center"/>
            <w:hideMark/>
          </w:tcPr>
          <w:p w14:paraId="0A528526" w14:textId="77777777" w:rsidR="00134057" w:rsidRPr="003577A2" w:rsidRDefault="00134057" w:rsidP="00100EC1">
            <w:pPr>
              <w:jc w:val="center"/>
              <w:rPr>
                <w:color w:val="000000"/>
                <w:kern w:val="0"/>
                <w:sz w:val="24"/>
                <w:szCs w:val="24"/>
                <w:lang w:eastAsia="de-DE"/>
              </w:rPr>
            </w:pPr>
            <w:r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>10</w:t>
            </w:r>
          </w:p>
        </w:tc>
        <w:tc>
          <w:tcPr>
            <w:tcW w:w="989" w:type="dxa"/>
            <w:noWrap/>
            <w:vAlign w:val="center"/>
            <w:hideMark/>
          </w:tcPr>
          <w:p w14:paraId="1ACAC977" w14:textId="77777777" w:rsidR="00134057" w:rsidRPr="003577A2" w:rsidRDefault="00134057" w:rsidP="00100EC1">
            <w:pPr>
              <w:jc w:val="center"/>
              <w:rPr>
                <w:color w:val="000000"/>
                <w:kern w:val="0"/>
                <w:sz w:val="24"/>
                <w:szCs w:val="24"/>
                <w:lang w:eastAsia="de-DE"/>
              </w:rPr>
            </w:pPr>
            <w:r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1352" w:type="dxa"/>
            <w:vAlign w:val="center"/>
          </w:tcPr>
          <w:p w14:paraId="709F98B8" w14:textId="77777777" w:rsidR="00134057" w:rsidRPr="003577A2" w:rsidRDefault="00134057" w:rsidP="00100EC1">
            <w:pPr>
              <w:jc w:val="center"/>
              <w:rPr>
                <w:color w:val="000000"/>
                <w:sz w:val="24"/>
                <w:szCs w:val="24"/>
              </w:rPr>
            </w:pPr>
            <w:r w:rsidRPr="003577A2">
              <w:rPr>
                <w:color w:val="000000"/>
                <w:sz w:val="24"/>
                <w:szCs w:val="24"/>
              </w:rPr>
              <w:t>PD</w:t>
            </w:r>
          </w:p>
        </w:tc>
      </w:tr>
      <w:tr w:rsidR="00134057" w:rsidRPr="003577A2" w14:paraId="0DA836DC" w14:textId="77777777" w:rsidTr="006702BD">
        <w:trPr>
          <w:trHeight w:val="454"/>
        </w:trPr>
        <w:tc>
          <w:tcPr>
            <w:tcW w:w="1126" w:type="dxa"/>
            <w:noWrap/>
            <w:vAlign w:val="center"/>
            <w:hideMark/>
          </w:tcPr>
          <w:p w14:paraId="24333EFE" w14:textId="638876F3" w:rsidR="00134057" w:rsidRPr="003577A2" w:rsidRDefault="009E4C7D" w:rsidP="00100EC1">
            <w:pPr>
              <w:jc w:val="center"/>
              <w:rPr>
                <w:color w:val="000000"/>
                <w:kern w:val="0"/>
                <w:sz w:val="24"/>
                <w:szCs w:val="24"/>
                <w:lang w:eastAsia="de-DE"/>
              </w:rPr>
            </w:pPr>
            <w:r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>5</w:t>
            </w:r>
          </w:p>
        </w:tc>
        <w:tc>
          <w:tcPr>
            <w:tcW w:w="3544" w:type="dxa"/>
            <w:vAlign w:val="center"/>
            <w:hideMark/>
          </w:tcPr>
          <w:p w14:paraId="5D0455D0" w14:textId="77777777" w:rsidR="00134057" w:rsidRPr="003577A2" w:rsidRDefault="00134057" w:rsidP="00100EC1">
            <w:pPr>
              <w:jc w:val="center"/>
              <w:rPr>
                <w:color w:val="000000"/>
                <w:kern w:val="0"/>
                <w:sz w:val="24"/>
                <w:szCs w:val="24"/>
                <w:lang w:eastAsia="de-DE"/>
              </w:rPr>
            </w:pPr>
            <w:r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>Sino-nasal metastatic carcinoma</w:t>
            </w:r>
          </w:p>
        </w:tc>
        <w:tc>
          <w:tcPr>
            <w:tcW w:w="1279" w:type="dxa"/>
            <w:noWrap/>
            <w:vAlign w:val="center"/>
            <w:hideMark/>
          </w:tcPr>
          <w:p w14:paraId="0A5CE79B" w14:textId="77777777" w:rsidR="00134057" w:rsidRPr="003577A2" w:rsidRDefault="00134057" w:rsidP="00100EC1">
            <w:pPr>
              <w:jc w:val="center"/>
              <w:rPr>
                <w:color w:val="000000"/>
                <w:kern w:val="0"/>
                <w:sz w:val="24"/>
                <w:szCs w:val="24"/>
                <w:lang w:eastAsia="de-DE"/>
              </w:rPr>
            </w:pPr>
            <w:r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14:paraId="292DCD06" w14:textId="77777777" w:rsidR="00134057" w:rsidRPr="003577A2" w:rsidRDefault="00134057" w:rsidP="00100EC1">
            <w:pPr>
              <w:jc w:val="center"/>
              <w:rPr>
                <w:color w:val="000000"/>
                <w:kern w:val="0"/>
                <w:sz w:val="24"/>
                <w:szCs w:val="24"/>
                <w:lang w:eastAsia="de-DE"/>
              </w:rPr>
            </w:pPr>
            <w:r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>5</w:t>
            </w:r>
          </w:p>
        </w:tc>
        <w:tc>
          <w:tcPr>
            <w:tcW w:w="1352" w:type="dxa"/>
            <w:vAlign w:val="center"/>
          </w:tcPr>
          <w:p w14:paraId="5D1F1CFE" w14:textId="77777777" w:rsidR="00134057" w:rsidRPr="003577A2" w:rsidRDefault="00134057" w:rsidP="00100EC1">
            <w:pPr>
              <w:jc w:val="center"/>
              <w:rPr>
                <w:color w:val="000000"/>
                <w:sz w:val="24"/>
                <w:szCs w:val="24"/>
              </w:rPr>
            </w:pPr>
            <w:r w:rsidRPr="003577A2">
              <w:rPr>
                <w:color w:val="000000"/>
                <w:sz w:val="24"/>
                <w:szCs w:val="24"/>
              </w:rPr>
              <w:t>PD</w:t>
            </w:r>
          </w:p>
        </w:tc>
      </w:tr>
      <w:tr w:rsidR="00134057" w:rsidRPr="003577A2" w14:paraId="34F82E78" w14:textId="77777777" w:rsidTr="006702BD">
        <w:trPr>
          <w:trHeight w:val="454"/>
        </w:trPr>
        <w:tc>
          <w:tcPr>
            <w:tcW w:w="1126" w:type="dxa"/>
            <w:noWrap/>
            <w:vAlign w:val="center"/>
            <w:hideMark/>
          </w:tcPr>
          <w:p w14:paraId="094D4FB2" w14:textId="054842CA" w:rsidR="00134057" w:rsidRPr="003577A2" w:rsidRDefault="009E4C7D" w:rsidP="00100EC1">
            <w:pPr>
              <w:jc w:val="center"/>
              <w:rPr>
                <w:color w:val="000000"/>
                <w:kern w:val="0"/>
                <w:sz w:val="24"/>
                <w:szCs w:val="24"/>
                <w:lang w:eastAsia="de-DE"/>
              </w:rPr>
            </w:pPr>
            <w:r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>6</w:t>
            </w:r>
          </w:p>
        </w:tc>
        <w:tc>
          <w:tcPr>
            <w:tcW w:w="3544" w:type="dxa"/>
            <w:vAlign w:val="center"/>
            <w:hideMark/>
          </w:tcPr>
          <w:p w14:paraId="75F714DC" w14:textId="77777777" w:rsidR="00134057" w:rsidRPr="003577A2" w:rsidRDefault="00134057" w:rsidP="00100EC1">
            <w:pPr>
              <w:jc w:val="center"/>
              <w:rPr>
                <w:color w:val="000000"/>
                <w:kern w:val="0"/>
                <w:sz w:val="24"/>
                <w:szCs w:val="24"/>
                <w:lang w:eastAsia="de-DE"/>
              </w:rPr>
            </w:pPr>
            <w:r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>Ovarian metastatic adenocarcinoma</w:t>
            </w:r>
          </w:p>
        </w:tc>
        <w:tc>
          <w:tcPr>
            <w:tcW w:w="1279" w:type="dxa"/>
            <w:noWrap/>
            <w:vAlign w:val="center"/>
            <w:hideMark/>
          </w:tcPr>
          <w:p w14:paraId="22E83AC7" w14:textId="77777777" w:rsidR="00134057" w:rsidRPr="003577A2" w:rsidRDefault="00134057" w:rsidP="00100EC1">
            <w:pPr>
              <w:jc w:val="center"/>
              <w:rPr>
                <w:color w:val="000000"/>
                <w:kern w:val="0"/>
                <w:sz w:val="24"/>
                <w:szCs w:val="24"/>
                <w:lang w:eastAsia="de-DE"/>
              </w:rPr>
            </w:pPr>
            <w:r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>35</w:t>
            </w:r>
          </w:p>
        </w:tc>
        <w:tc>
          <w:tcPr>
            <w:tcW w:w="989" w:type="dxa"/>
            <w:noWrap/>
            <w:vAlign w:val="center"/>
            <w:hideMark/>
          </w:tcPr>
          <w:p w14:paraId="4223ABB3" w14:textId="77777777" w:rsidR="00134057" w:rsidRPr="003577A2" w:rsidRDefault="00134057" w:rsidP="00100EC1">
            <w:pPr>
              <w:jc w:val="center"/>
              <w:rPr>
                <w:color w:val="000000"/>
                <w:kern w:val="0"/>
                <w:sz w:val="24"/>
                <w:szCs w:val="24"/>
                <w:lang w:eastAsia="de-DE"/>
              </w:rPr>
            </w:pPr>
            <w:r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>0</w:t>
            </w:r>
          </w:p>
        </w:tc>
        <w:tc>
          <w:tcPr>
            <w:tcW w:w="1352" w:type="dxa"/>
            <w:vAlign w:val="center"/>
          </w:tcPr>
          <w:p w14:paraId="6D7ECFD6" w14:textId="77777777" w:rsidR="00134057" w:rsidRPr="003577A2" w:rsidRDefault="00134057" w:rsidP="00100EC1">
            <w:pPr>
              <w:jc w:val="center"/>
              <w:rPr>
                <w:color w:val="000000"/>
                <w:sz w:val="24"/>
                <w:szCs w:val="24"/>
              </w:rPr>
            </w:pPr>
            <w:r w:rsidRPr="003577A2">
              <w:rPr>
                <w:color w:val="000000"/>
                <w:sz w:val="24"/>
                <w:szCs w:val="24"/>
              </w:rPr>
              <w:t>PD</w:t>
            </w:r>
          </w:p>
        </w:tc>
      </w:tr>
      <w:tr w:rsidR="00134057" w:rsidRPr="003577A2" w14:paraId="45E57873" w14:textId="77777777" w:rsidTr="006702BD">
        <w:trPr>
          <w:trHeight w:val="454"/>
        </w:trPr>
        <w:tc>
          <w:tcPr>
            <w:tcW w:w="1126" w:type="dxa"/>
            <w:noWrap/>
            <w:vAlign w:val="center"/>
            <w:hideMark/>
          </w:tcPr>
          <w:p w14:paraId="301B7076" w14:textId="4036F22F" w:rsidR="00134057" w:rsidRPr="003577A2" w:rsidRDefault="009E4C7D" w:rsidP="00100EC1">
            <w:pPr>
              <w:jc w:val="center"/>
              <w:rPr>
                <w:color w:val="000000"/>
                <w:kern w:val="0"/>
                <w:sz w:val="24"/>
                <w:szCs w:val="24"/>
                <w:lang w:eastAsia="de-DE"/>
              </w:rPr>
            </w:pPr>
            <w:r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>7</w:t>
            </w:r>
          </w:p>
        </w:tc>
        <w:tc>
          <w:tcPr>
            <w:tcW w:w="3544" w:type="dxa"/>
            <w:vAlign w:val="center"/>
            <w:hideMark/>
          </w:tcPr>
          <w:p w14:paraId="27B6218E" w14:textId="16F5D4C3" w:rsidR="00134057" w:rsidRPr="003577A2" w:rsidRDefault="0080721C" w:rsidP="00100EC1">
            <w:pPr>
              <w:jc w:val="center"/>
              <w:rPr>
                <w:color w:val="000000"/>
                <w:kern w:val="0"/>
                <w:sz w:val="24"/>
                <w:szCs w:val="24"/>
                <w:lang w:eastAsia="de-DE"/>
              </w:rPr>
            </w:pPr>
            <w:r w:rsidRPr="003577A2">
              <w:rPr>
                <w:color w:val="000000"/>
                <w:kern w:val="0"/>
                <w:sz w:val="24"/>
                <w:szCs w:val="24"/>
                <w:lang w:eastAsia="zh-CN"/>
              </w:rPr>
              <w:t>O</w:t>
            </w:r>
            <w:r w:rsidR="00134057"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>varian carcinoma</w:t>
            </w:r>
          </w:p>
        </w:tc>
        <w:tc>
          <w:tcPr>
            <w:tcW w:w="1279" w:type="dxa"/>
            <w:noWrap/>
            <w:vAlign w:val="center"/>
            <w:hideMark/>
          </w:tcPr>
          <w:p w14:paraId="11321164" w14:textId="77777777" w:rsidR="00134057" w:rsidRPr="003577A2" w:rsidRDefault="00134057" w:rsidP="00100EC1">
            <w:pPr>
              <w:jc w:val="center"/>
              <w:rPr>
                <w:color w:val="000000"/>
                <w:kern w:val="0"/>
                <w:sz w:val="24"/>
                <w:szCs w:val="24"/>
                <w:lang w:eastAsia="de-DE"/>
              </w:rPr>
            </w:pPr>
            <w:r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>70</w:t>
            </w:r>
          </w:p>
        </w:tc>
        <w:tc>
          <w:tcPr>
            <w:tcW w:w="989" w:type="dxa"/>
            <w:noWrap/>
            <w:vAlign w:val="center"/>
            <w:hideMark/>
          </w:tcPr>
          <w:p w14:paraId="48D1E3C6" w14:textId="77777777" w:rsidR="00134057" w:rsidRPr="003577A2" w:rsidRDefault="00134057" w:rsidP="00100EC1">
            <w:pPr>
              <w:jc w:val="center"/>
              <w:rPr>
                <w:color w:val="000000"/>
                <w:kern w:val="0"/>
                <w:sz w:val="24"/>
                <w:szCs w:val="24"/>
                <w:lang w:eastAsia="de-DE"/>
              </w:rPr>
            </w:pPr>
            <w:r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>0</w:t>
            </w:r>
          </w:p>
        </w:tc>
        <w:tc>
          <w:tcPr>
            <w:tcW w:w="1352" w:type="dxa"/>
            <w:vAlign w:val="center"/>
          </w:tcPr>
          <w:p w14:paraId="371BF07B" w14:textId="77777777" w:rsidR="00134057" w:rsidRPr="003577A2" w:rsidRDefault="00134057" w:rsidP="00100EC1">
            <w:pPr>
              <w:jc w:val="center"/>
              <w:rPr>
                <w:color w:val="000000"/>
                <w:sz w:val="24"/>
                <w:szCs w:val="24"/>
              </w:rPr>
            </w:pPr>
            <w:r w:rsidRPr="003577A2">
              <w:rPr>
                <w:color w:val="000000"/>
                <w:sz w:val="24"/>
                <w:szCs w:val="24"/>
              </w:rPr>
              <w:t>PD</w:t>
            </w:r>
          </w:p>
        </w:tc>
      </w:tr>
      <w:tr w:rsidR="00134057" w:rsidRPr="003577A2" w14:paraId="5BB1ED2D" w14:textId="77777777" w:rsidTr="006702BD">
        <w:trPr>
          <w:trHeight w:val="454"/>
        </w:trPr>
        <w:tc>
          <w:tcPr>
            <w:tcW w:w="1126" w:type="dxa"/>
            <w:noWrap/>
            <w:vAlign w:val="center"/>
            <w:hideMark/>
          </w:tcPr>
          <w:p w14:paraId="0F4A9E7C" w14:textId="6FEFEE97" w:rsidR="00134057" w:rsidRPr="003577A2" w:rsidRDefault="009E4C7D" w:rsidP="00100EC1">
            <w:pPr>
              <w:jc w:val="center"/>
              <w:rPr>
                <w:color w:val="000000"/>
                <w:kern w:val="0"/>
                <w:sz w:val="24"/>
                <w:szCs w:val="24"/>
                <w:lang w:eastAsia="de-DE"/>
              </w:rPr>
            </w:pPr>
            <w:r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>8</w:t>
            </w:r>
          </w:p>
        </w:tc>
        <w:tc>
          <w:tcPr>
            <w:tcW w:w="3544" w:type="dxa"/>
            <w:vAlign w:val="center"/>
            <w:hideMark/>
          </w:tcPr>
          <w:p w14:paraId="3CAEB232" w14:textId="62A10812" w:rsidR="00134057" w:rsidRPr="003577A2" w:rsidRDefault="0080721C" w:rsidP="00100EC1">
            <w:pPr>
              <w:jc w:val="center"/>
              <w:rPr>
                <w:color w:val="000000"/>
                <w:kern w:val="0"/>
                <w:sz w:val="24"/>
                <w:szCs w:val="24"/>
                <w:lang w:eastAsia="de-DE"/>
              </w:rPr>
            </w:pPr>
            <w:r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>D</w:t>
            </w:r>
            <w:r w:rsidR="00134057"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>uctal breast carcinoma</w:t>
            </w:r>
          </w:p>
        </w:tc>
        <w:tc>
          <w:tcPr>
            <w:tcW w:w="1279" w:type="dxa"/>
            <w:noWrap/>
            <w:vAlign w:val="center"/>
            <w:hideMark/>
          </w:tcPr>
          <w:p w14:paraId="14F6F604" w14:textId="77777777" w:rsidR="00134057" w:rsidRPr="003577A2" w:rsidRDefault="00134057" w:rsidP="00100EC1">
            <w:pPr>
              <w:jc w:val="center"/>
              <w:rPr>
                <w:color w:val="000000"/>
                <w:kern w:val="0"/>
                <w:sz w:val="24"/>
                <w:szCs w:val="24"/>
                <w:lang w:eastAsia="de-DE"/>
              </w:rPr>
            </w:pPr>
            <w:r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>60</w:t>
            </w:r>
          </w:p>
        </w:tc>
        <w:tc>
          <w:tcPr>
            <w:tcW w:w="989" w:type="dxa"/>
            <w:noWrap/>
            <w:vAlign w:val="center"/>
            <w:hideMark/>
          </w:tcPr>
          <w:p w14:paraId="6148C6BA" w14:textId="77777777" w:rsidR="00134057" w:rsidRPr="003577A2" w:rsidRDefault="00134057" w:rsidP="00100EC1">
            <w:pPr>
              <w:jc w:val="center"/>
              <w:rPr>
                <w:color w:val="000000"/>
                <w:kern w:val="0"/>
                <w:sz w:val="24"/>
                <w:szCs w:val="24"/>
                <w:lang w:eastAsia="de-DE"/>
              </w:rPr>
            </w:pPr>
            <w:r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>0</w:t>
            </w:r>
          </w:p>
        </w:tc>
        <w:tc>
          <w:tcPr>
            <w:tcW w:w="1352" w:type="dxa"/>
            <w:vAlign w:val="center"/>
          </w:tcPr>
          <w:p w14:paraId="3FFCAE27" w14:textId="77777777" w:rsidR="00134057" w:rsidRPr="003577A2" w:rsidRDefault="00134057" w:rsidP="00100EC1">
            <w:pPr>
              <w:jc w:val="center"/>
              <w:rPr>
                <w:color w:val="000000"/>
                <w:sz w:val="24"/>
                <w:szCs w:val="24"/>
              </w:rPr>
            </w:pPr>
            <w:r w:rsidRPr="003577A2">
              <w:rPr>
                <w:color w:val="000000"/>
                <w:sz w:val="24"/>
                <w:szCs w:val="24"/>
              </w:rPr>
              <w:t>PD</w:t>
            </w:r>
          </w:p>
        </w:tc>
      </w:tr>
      <w:tr w:rsidR="00134057" w:rsidRPr="003577A2" w14:paraId="7A561B18" w14:textId="77777777" w:rsidTr="006702BD">
        <w:trPr>
          <w:trHeight w:val="454"/>
        </w:trPr>
        <w:tc>
          <w:tcPr>
            <w:tcW w:w="1126" w:type="dxa"/>
            <w:noWrap/>
            <w:vAlign w:val="center"/>
            <w:hideMark/>
          </w:tcPr>
          <w:p w14:paraId="53E4BD79" w14:textId="56BF860F" w:rsidR="00134057" w:rsidRPr="003577A2" w:rsidRDefault="009E4C7D" w:rsidP="00100EC1">
            <w:pPr>
              <w:jc w:val="center"/>
              <w:rPr>
                <w:color w:val="000000"/>
                <w:kern w:val="0"/>
                <w:sz w:val="24"/>
                <w:szCs w:val="24"/>
                <w:lang w:eastAsia="de-DE"/>
              </w:rPr>
            </w:pPr>
            <w:r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>9</w:t>
            </w:r>
          </w:p>
        </w:tc>
        <w:tc>
          <w:tcPr>
            <w:tcW w:w="3544" w:type="dxa"/>
            <w:vAlign w:val="center"/>
            <w:hideMark/>
          </w:tcPr>
          <w:p w14:paraId="0945BAE7" w14:textId="77777777" w:rsidR="00134057" w:rsidRPr="003577A2" w:rsidRDefault="00134057" w:rsidP="00100EC1">
            <w:pPr>
              <w:jc w:val="center"/>
              <w:rPr>
                <w:color w:val="000000"/>
                <w:kern w:val="0"/>
                <w:sz w:val="24"/>
                <w:szCs w:val="24"/>
                <w:lang w:eastAsia="de-DE"/>
              </w:rPr>
            </w:pPr>
            <w:r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>Biliary tract cancer, metastatic adenocarcinoma</w:t>
            </w:r>
          </w:p>
        </w:tc>
        <w:tc>
          <w:tcPr>
            <w:tcW w:w="1279" w:type="dxa"/>
            <w:noWrap/>
            <w:vAlign w:val="center"/>
            <w:hideMark/>
          </w:tcPr>
          <w:p w14:paraId="531FF1A1" w14:textId="77777777" w:rsidR="00134057" w:rsidRPr="003577A2" w:rsidRDefault="00134057" w:rsidP="00100EC1">
            <w:pPr>
              <w:jc w:val="center"/>
              <w:rPr>
                <w:color w:val="000000"/>
                <w:kern w:val="0"/>
                <w:sz w:val="24"/>
                <w:szCs w:val="24"/>
                <w:lang w:eastAsia="de-DE"/>
              </w:rPr>
            </w:pPr>
            <w:r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>15</w:t>
            </w:r>
          </w:p>
        </w:tc>
        <w:tc>
          <w:tcPr>
            <w:tcW w:w="989" w:type="dxa"/>
            <w:noWrap/>
            <w:vAlign w:val="center"/>
            <w:hideMark/>
          </w:tcPr>
          <w:p w14:paraId="0B8592CB" w14:textId="77777777" w:rsidR="00134057" w:rsidRPr="003577A2" w:rsidRDefault="00134057" w:rsidP="00100EC1">
            <w:pPr>
              <w:jc w:val="center"/>
              <w:rPr>
                <w:color w:val="000000"/>
                <w:kern w:val="0"/>
                <w:sz w:val="24"/>
                <w:szCs w:val="24"/>
                <w:lang w:eastAsia="de-DE"/>
              </w:rPr>
            </w:pPr>
            <w:r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>0</w:t>
            </w:r>
          </w:p>
        </w:tc>
        <w:tc>
          <w:tcPr>
            <w:tcW w:w="1352" w:type="dxa"/>
            <w:vAlign w:val="center"/>
          </w:tcPr>
          <w:p w14:paraId="1E5D3F67" w14:textId="77777777" w:rsidR="00134057" w:rsidRPr="003577A2" w:rsidRDefault="00134057" w:rsidP="00100EC1">
            <w:pPr>
              <w:jc w:val="center"/>
              <w:rPr>
                <w:color w:val="000000"/>
                <w:sz w:val="24"/>
                <w:szCs w:val="24"/>
              </w:rPr>
            </w:pPr>
            <w:r w:rsidRPr="003577A2">
              <w:rPr>
                <w:color w:val="000000"/>
                <w:sz w:val="24"/>
                <w:szCs w:val="24"/>
              </w:rPr>
              <w:t>PD</w:t>
            </w:r>
          </w:p>
        </w:tc>
      </w:tr>
      <w:tr w:rsidR="00134057" w:rsidRPr="003577A2" w14:paraId="258DEEB1" w14:textId="77777777" w:rsidTr="006702BD">
        <w:trPr>
          <w:trHeight w:val="454"/>
        </w:trPr>
        <w:tc>
          <w:tcPr>
            <w:tcW w:w="1126" w:type="dxa"/>
            <w:noWrap/>
            <w:vAlign w:val="center"/>
            <w:hideMark/>
          </w:tcPr>
          <w:p w14:paraId="545A6F43" w14:textId="0C86E065" w:rsidR="00134057" w:rsidRPr="003577A2" w:rsidRDefault="009E4C7D" w:rsidP="00100EC1">
            <w:pPr>
              <w:jc w:val="center"/>
              <w:rPr>
                <w:color w:val="000000"/>
                <w:kern w:val="0"/>
                <w:sz w:val="24"/>
                <w:szCs w:val="24"/>
                <w:lang w:eastAsia="de-DE"/>
              </w:rPr>
            </w:pPr>
            <w:r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>10</w:t>
            </w:r>
          </w:p>
        </w:tc>
        <w:tc>
          <w:tcPr>
            <w:tcW w:w="3544" w:type="dxa"/>
            <w:vAlign w:val="center"/>
            <w:hideMark/>
          </w:tcPr>
          <w:p w14:paraId="2C6B4DCF" w14:textId="77777777" w:rsidR="00134057" w:rsidRPr="003577A2" w:rsidRDefault="00134057" w:rsidP="00100EC1">
            <w:pPr>
              <w:jc w:val="center"/>
              <w:rPr>
                <w:color w:val="000000"/>
                <w:kern w:val="0"/>
                <w:sz w:val="24"/>
                <w:szCs w:val="24"/>
                <w:lang w:eastAsia="de-DE"/>
              </w:rPr>
            </w:pPr>
            <w:r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>CUP, metastatic adenocarcinoma</w:t>
            </w:r>
          </w:p>
        </w:tc>
        <w:tc>
          <w:tcPr>
            <w:tcW w:w="1279" w:type="dxa"/>
            <w:noWrap/>
            <w:vAlign w:val="center"/>
            <w:hideMark/>
          </w:tcPr>
          <w:p w14:paraId="2B94CA54" w14:textId="77777777" w:rsidR="00134057" w:rsidRPr="003577A2" w:rsidRDefault="00134057" w:rsidP="00100EC1">
            <w:pPr>
              <w:jc w:val="center"/>
              <w:rPr>
                <w:color w:val="000000"/>
                <w:kern w:val="0"/>
                <w:sz w:val="24"/>
                <w:szCs w:val="24"/>
                <w:lang w:eastAsia="de-DE"/>
              </w:rPr>
            </w:pPr>
            <w:r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989" w:type="dxa"/>
            <w:noWrap/>
            <w:vAlign w:val="center"/>
            <w:hideMark/>
          </w:tcPr>
          <w:p w14:paraId="0622C0FA" w14:textId="77777777" w:rsidR="00134057" w:rsidRPr="003577A2" w:rsidRDefault="00134057" w:rsidP="00100EC1">
            <w:pPr>
              <w:jc w:val="center"/>
              <w:rPr>
                <w:color w:val="000000"/>
                <w:kern w:val="0"/>
                <w:sz w:val="24"/>
                <w:szCs w:val="24"/>
                <w:lang w:eastAsia="de-DE"/>
              </w:rPr>
            </w:pPr>
            <w:r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>0</w:t>
            </w:r>
          </w:p>
        </w:tc>
        <w:tc>
          <w:tcPr>
            <w:tcW w:w="1352" w:type="dxa"/>
            <w:vAlign w:val="center"/>
          </w:tcPr>
          <w:p w14:paraId="7E51DCBB" w14:textId="77777777" w:rsidR="00134057" w:rsidRPr="003577A2" w:rsidRDefault="00134057" w:rsidP="00100EC1">
            <w:pPr>
              <w:jc w:val="center"/>
              <w:rPr>
                <w:color w:val="000000"/>
                <w:sz w:val="24"/>
                <w:szCs w:val="24"/>
              </w:rPr>
            </w:pPr>
            <w:r w:rsidRPr="003577A2">
              <w:rPr>
                <w:color w:val="000000"/>
                <w:sz w:val="24"/>
                <w:szCs w:val="24"/>
              </w:rPr>
              <w:t>SD</w:t>
            </w:r>
          </w:p>
        </w:tc>
      </w:tr>
      <w:tr w:rsidR="00134057" w:rsidRPr="003577A2" w14:paraId="0646D978" w14:textId="77777777" w:rsidTr="006702BD">
        <w:trPr>
          <w:trHeight w:val="454"/>
        </w:trPr>
        <w:tc>
          <w:tcPr>
            <w:tcW w:w="1126" w:type="dxa"/>
            <w:noWrap/>
            <w:vAlign w:val="center"/>
            <w:hideMark/>
          </w:tcPr>
          <w:p w14:paraId="510AC069" w14:textId="2D5B283B" w:rsidR="00134057" w:rsidRPr="003577A2" w:rsidRDefault="009E4C7D" w:rsidP="00100EC1">
            <w:pPr>
              <w:jc w:val="center"/>
              <w:rPr>
                <w:color w:val="000000"/>
                <w:kern w:val="0"/>
                <w:sz w:val="24"/>
                <w:szCs w:val="24"/>
                <w:lang w:eastAsia="de-DE"/>
              </w:rPr>
            </w:pPr>
            <w:r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>11</w:t>
            </w:r>
          </w:p>
        </w:tc>
        <w:tc>
          <w:tcPr>
            <w:tcW w:w="3544" w:type="dxa"/>
            <w:vAlign w:val="center"/>
            <w:hideMark/>
          </w:tcPr>
          <w:p w14:paraId="24845A42" w14:textId="2CB77089" w:rsidR="00134057" w:rsidRPr="003577A2" w:rsidRDefault="00134057" w:rsidP="00100EC1">
            <w:pPr>
              <w:jc w:val="center"/>
              <w:rPr>
                <w:color w:val="000000"/>
                <w:kern w:val="0"/>
                <w:sz w:val="24"/>
                <w:szCs w:val="24"/>
                <w:lang w:eastAsia="de-DE"/>
              </w:rPr>
            </w:pPr>
            <w:r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 xml:space="preserve">Biliary </w:t>
            </w:r>
            <w:r w:rsidR="00EB19EB"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>t</w:t>
            </w:r>
            <w:r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 xml:space="preserve">ract </w:t>
            </w:r>
            <w:r w:rsidR="00EB19EB"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>c</w:t>
            </w:r>
            <w:r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>ancer, metastatic adenocarcinoma</w:t>
            </w:r>
          </w:p>
        </w:tc>
        <w:tc>
          <w:tcPr>
            <w:tcW w:w="1279" w:type="dxa"/>
            <w:noWrap/>
            <w:vAlign w:val="center"/>
            <w:hideMark/>
          </w:tcPr>
          <w:p w14:paraId="04874EDA" w14:textId="77777777" w:rsidR="00134057" w:rsidRPr="003577A2" w:rsidRDefault="00134057" w:rsidP="00100EC1">
            <w:pPr>
              <w:jc w:val="center"/>
              <w:rPr>
                <w:color w:val="000000"/>
                <w:kern w:val="0"/>
                <w:sz w:val="24"/>
                <w:szCs w:val="24"/>
                <w:lang w:eastAsia="de-DE"/>
              </w:rPr>
            </w:pPr>
            <w:r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>10</w:t>
            </w:r>
          </w:p>
        </w:tc>
        <w:tc>
          <w:tcPr>
            <w:tcW w:w="989" w:type="dxa"/>
            <w:noWrap/>
            <w:vAlign w:val="center"/>
            <w:hideMark/>
          </w:tcPr>
          <w:p w14:paraId="55E8AF80" w14:textId="77777777" w:rsidR="00134057" w:rsidRPr="003577A2" w:rsidRDefault="00134057" w:rsidP="00100EC1">
            <w:pPr>
              <w:jc w:val="center"/>
              <w:rPr>
                <w:color w:val="000000"/>
                <w:kern w:val="0"/>
                <w:sz w:val="24"/>
                <w:szCs w:val="24"/>
                <w:lang w:eastAsia="de-DE"/>
              </w:rPr>
            </w:pPr>
            <w:r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>0</w:t>
            </w:r>
          </w:p>
        </w:tc>
        <w:tc>
          <w:tcPr>
            <w:tcW w:w="1352" w:type="dxa"/>
            <w:vAlign w:val="center"/>
          </w:tcPr>
          <w:p w14:paraId="5AA1A514" w14:textId="77777777" w:rsidR="00134057" w:rsidRPr="003577A2" w:rsidRDefault="00134057" w:rsidP="00100EC1">
            <w:pPr>
              <w:jc w:val="center"/>
              <w:rPr>
                <w:color w:val="000000"/>
                <w:sz w:val="24"/>
                <w:szCs w:val="24"/>
              </w:rPr>
            </w:pPr>
            <w:r w:rsidRPr="003577A2">
              <w:rPr>
                <w:color w:val="000000"/>
                <w:sz w:val="24"/>
                <w:szCs w:val="24"/>
              </w:rPr>
              <w:t>PD</w:t>
            </w:r>
          </w:p>
        </w:tc>
      </w:tr>
      <w:tr w:rsidR="00134057" w:rsidRPr="003577A2" w14:paraId="6097948B" w14:textId="77777777" w:rsidTr="006702BD">
        <w:trPr>
          <w:trHeight w:val="454"/>
        </w:trPr>
        <w:tc>
          <w:tcPr>
            <w:tcW w:w="1126" w:type="dxa"/>
            <w:noWrap/>
            <w:vAlign w:val="center"/>
            <w:hideMark/>
          </w:tcPr>
          <w:p w14:paraId="671184F7" w14:textId="1D23395A" w:rsidR="00134057" w:rsidRPr="003577A2" w:rsidRDefault="009E4C7D" w:rsidP="00100EC1">
            <w:pPr>
              <w:jc w:val="center"/>
              <w:rPr>
                <w:color w:val="000000"/>
                <w:kern w:val="0"/>
                <w:sz w:val="24"/>
                <w:szCs w:val="24"/>
                <w:lang w:eastAsia="de-DE"/>
              </w:rPr>
            </w:pPr>
            <w:r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>12</w:t>
            </w:r>
          </w:p>
        </w:tc>
        <w:tc>
          <w:tcPr>
            <w:tcW w:w="3544" w:type="dxa"/>
            <w:vAlign w:val="center"/>
            <w:hideMark/>
          </w:tcPr>
          <w:p w14:paraId="2626F6A9" w14:textId="6B5BE3F8" w:rsidR="00134057" w:rsidRPr="003577A2" w:rsidRDefault="0080721C" w:rsidP="00100EC1">
            <w:pPr>
              <w:jc w:val="center"/>
              <w:rPr>
                <w:color w:val="000000"/>
                <w:kern w:val="0"/>
                <w:sz w:val="24"/>
                <w:szCs w:val="24"/>
                <w:lang w:eastAsia="de-DE"/>
              </w:rPr>
            </w:pPr>
            <w:r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>E</w:t>
            </w:r>
            <w:r w:rsidR="00134057"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>ndometrial adenocarcinoma</w:t>
            </w:r>
          </w:p>
        </w:tc>
        <w:tc>
          <w:tcPr>
            <w:tcW w:w="1279" w:type="dxa"/>
            <w:noWrap/>
            <w:vAlign w:val="center"/>
            <w:hideMark/>
          </w:tcPr>
          <w:p w14:paraId="3FD17FB2" w14:textId="77777777" w:rsidR="00134057" w:rsidRPr="003577A2" w:rsidRDefault="00134057" w:rsidP="00100EC1">
            <w:pPr>
              <w:jc w:val="center"/>
              <w:rPr>
                <w:color w:val="000000"/>
                <w:kern w:val="0"/>
                <w:sz w:val="24"/>
                <w:szCs w:val="24"/>
                <w:lang w:eastAsia="de-DE"/>
              </w:rPr>
            </w:pPr>
            <w:r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>35</w:t>
            </w:r>
          </w:p>
        </w:tc>
        <w:tc>
          <w:tcPr>
            <w:tcW w:w="989" w:type="dxa"/>
            <w:noWrap/>
            <w:vAlign w:val="center"/>
            <w:hideMark/>
          </w:tcPr>
          <w:p w14:paraId="631CA262" w14:textId="77777777" w:rsidR="00134057" w:rsidRPr="003577A2" w:rsidRDefault="00134057" w:rsidP="00100EC1">
            <w:pPr>
              <w:jc w:val="center"/>
              <w:rPr>
                <w:color w:val="000000"/>
                <w:kern w:val="0"/>
                <w:sz w:val="24"/>
                <w:szCs w:val="24"/>
                <w:lang w:eastAsia="de-DE"/>
              </w:rPr>
            </w:pPr>
            <w:r w:rsidRPr="003577A2">
              <w:rPr>
                <w:color w:val="000000"/>
                <w:kern w:val="0"/>
                <w:sz w:val="24"/>
                <w:szCs w:val="24"/>
                <w:lang w:eastAsia="de-DE"/>
              </w:rPr>
              <w:t>0</w:t>
            </w:r>
          </w:p>
        </w:tc>
        <w:tc>
          <w:tcPr>
            <w:tcW w:w="1352" w:type="dxa"/>
            <w:vAlign w:val="center"/>
          </w:tcPr>
          <w:p w14:paraId="5C8E77D2" w14:textId="77777777" w:rsidR="00134057" w:rsidRPr="003577A2" w:rsidRDefault="00134057" w:rsidP="00100EC1">
            <w:pPr>
              <w:jc w:val="center"/>
              <w:rPr>
                <w:color w:val="000000"/>
                <w:sz w:val="24"/>
                <w:szCs w:val="24"/>
              </w:rPr>
            </w:pPr>
            <w:r w:rsidRPr="003577A2">
              <w:rPr>
                <w:color w:val="000000"/>
                <w:sz w:val="24"/>
                <w:szCs w:val="24"/>
              </w:rPr>
              <w:t>SD</w:t>
            </w:r>
          </w:p>
        </w:tc>
      </w:tr>
    </w:tbl>
    <w:p w14:paraId="40A284A6" w14:textId="55259521" w:rsidR="00EC1E78" w:rsidRDefault="00EB19EB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3577A2">
        <w:rPr>
          <w:rFonts w:ascii="Times New Roman" w:hAnsi="Times New Roman" w:cs="Times New Roman"/>
          <w:color w:val="000000"/>
          <w:sz w:val="24"/>
          <w:szCs w:val="24"/>
        </w:rPr>
        <w:t>CUP=carcinoma of unknown primary;</w:t>
      </w:r>
      <w:r w:rsidRPr="003577A2">
        <w:rPr>
          <w:rFonts w:ascii="Times New Roman" w:hAnsi="Times New Roman" w:cs="Times New Roman"/>
          <w:sz w:val="24"/>
          <w:szCs w:val="24"/>
        </w:rPr>
        <w:t xml:space="preserve"> PR=partial response; SD=stable disease</w:t>
      </w:r>
      <w:r w:rsidR="00E62937" w:rsidRPr="003577A2">
        <w:rPr>
          <w:rFonts w:ascii="Times New Roman" w:hAnsi="Times New Roman" w:cs="Times New Roman"/>
          <w:sz w:val="24"/>
          <w:szCs w:val="24"/>
        </w:rPr>
        <w:t>; PD=progressive disease.</w:t>
      </w:r>
    </w:p>
    <w:p w14:paraId="1DD6F4D9" w14:textId="77777777" w:rsidR="00EC1E78" w:rsidRDefault="00EC1E78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8C76976" w14:textId="443A9E61" w:rsidR="004A7DD5" w:rsidRPr="00812754" w:rsidRDefault="00EC1E78" w:rsidP="00812754">
      <w:pPr>
        <w:spacing w:afterLines="50" w:after="156" w:line="480" w:lineRule="auto"/>
        <w:rPr>
          <w:rFonts w:ascii="Times New Roman" w:hAnsi="Times New Roman" w:cs="Times New Roman" w:hint="eastAsia"/>
          <w:sz w:val="24"/>
          <w:szCs w:val="24"/>
        </w:rPr>
      </w:pPr>
      <w:r w:rsidRPr="003577A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sz w:val="24"/>
          <w:szCs w:val="24"/>
        </w:rPr>
        <w:t xml:space="preserve">5.  </w:t>
      </w:r>
      <w:r w:rsidRPr="00EC1E78">
        <w:rPr>
          <w:rFonts w:ascii="Times New Roman" w:hAnsi="Times New Roman" w:cs="Times New Roman" w:hint="eastAsia"/>
          <w:sz w:val="24"/>
          <w:szCs w:val="24"/>
        </w:rPr>
        <w:t>Participating</w:t>
      </w:r>
      <w:r w:rsidRPr="00EC1E78">
        <w:rPr>
          <w:rFonts w:ascii="Times New Roman" w:hAnsi="Times New Roman" w:cs="Times New Roman"/>
          <w:sz w:val="24"/>
          <w:szCs w:val="24"/>
        </w:rPr>
        <w:t xml:space="preserve"> institutions.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7"/>
        <w:gridCol w:w="4189"/>
      </w:tblGrid>
      <w:tr w:rsidR="003D283B" w:rsidRPr="003577A2" w14:paraId="2C7B0306" w14:textId="77777777" w:rsidTr="006702BD">
        <w:trPr>
          <w:trHeight w:val="454"/>
        </w:trPr>
        <w:tc>
          <w:tcPr>
            <w:tcW w:w="2475" w:type="pct"/>
            <w:shd w:val="clear" w:color="auto" w:fill="auto"/>
            <w:vAlign w:val="center"/>
            <w:hideMark/>
          </w:tcPr>
          <w:p w14:paraId="5F758432" w14:textId="77777777" w:rsidR="003D283B" w:rsidRPr="00683EDA" w:rsidRDefault="003D283B" w:rsidP="00100EC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683EDA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4"/>
                <w:szCs w:val="24"/>
              </w:rPr>
              <w:t>Participating institutions</w:t>
            </w:r>
          </w:p>
        </w:tc>
        <w:tc>
          <w:tcPr>
            <w:tcW w:w="2525" w:type="pct"/>
            <w:shd w:val="clear" w:color="auto" w:fill="auto"/>
            <w:vAlign w:val="center"/>
            <w:hideMark/>
          </w:tcPr>
          <w:p w14:paraId="3A5D6867" w14:textId="7B2F69F7" w:rsidR="003D283B" w:rsidRPr="00683EDA" w:rsidRDefault="00100EC1" w:rsidP="006702B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4"/>
                <w:szCs w:val="24"/>
              </w:rPr>
              <w:t>Investigators</w:t>
            </w:r>
          </w:p>
        </w:tc>
      </w:tr>
      <w:tr w:rsidR="003D283B" w:rsidRPr="003577A2" w14:paraId="38D29B5D" w14:textId="77777777" w:rsidTr="006702BD">
        <w:trPr>
          <w:trHeight w:val="454"/>
        </w:trPr>
        <w:tc>
          <w:tcPr>
            <w:tcW w:w="2475" w:type="pct"/>
            <w:shd w:val="clear" w:color="auto" w:fill="auto"/>
            <w:vAlign w:val="center"/>
            <w:hideMark/>
          </w:tcPr>
          <w:p w14:paraId="062FBB39" w14:textId="77777777" w:rsidR="003D283B" w:rsidRPr="003577A2" w:rsidRDefault="003D283B" w:rsidP="00100EC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83ED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Nucleus Network</w:t>
            </w:r>
          </w:p>
        </w:tc>
        <w:tc>
          <w:tcPr>
            <w:tcW w:w="2525" w:type="pct"/>
            <w:shd w:val="clear" w:color="auto" w:fill="auto"/>
            <w:vAlign w:val="center"/>
            <w:hideMark/>
          </w:tcPr>
          <w:p w14:paraId="702E3C77" w14:textId="28812E8F" w:rsidR="003D283B" w:rsidRPr="003577A2" w:rsidRDefault="003D283B" w:rsidP="006702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83ED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Jason </w:t>
            </w:r>
            <w:r w:rsidR="008127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D </w:t>
            </w:r>
            <w:r w:rsidRPr="00683ED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Lickliter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/</w:t>
            </w:r>
            <w:r w:rsidRPr="00683ED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683ED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Mark </w:t>
            </w:r>
            <w:proofErr w:type="spellStart"/>
            <w:r w:rsidRPr="00683ED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Voskoboynik</w:t>
            </w:r>
            <w:proofErr w:type="spellEnd"/>
          </w:p>
        </w:tc>
      </w:tr>
      <w:tr w:rsidR="003D283B" w:rsidRPr="003577A2" w14:paraId="0BE6B1F9" w14:textId="77777777" w:rsidTr="006702BD">
        <w:trPr>
          <w:trHeight w:val="454"/>
        </w:trPr>
        <w:tc>
          <w:tcPr>
            <w:tcW w:w="2475" w:type="pct"/>
            <w:shd w:val="clear" w:color="auto" w:fill="auto"/>
            <w:vAlign w:val="center"/>
            <w:hideMark/>
          </w:tcPr>
          <w:p w14:paraId="7E5255D6" w14:textId="77777777" w:rsidR="003D283B" w:rsidRPr="003577A2" w:rsidRDefault="003D283B" w:rsidP="00100EC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83ED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Austin Hospital/Olivia Newton-John Cancer R</w:t>
            </w:r>
            <w:bookmarkStart w:id="1" w:name="_GoBack"/>
            <w:bookmarkEnd w:id="1"/>
            <w:r w:rsidRPr="00683ED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esearch Institute</w:t>
            </w:r>
          </w:p>
        </w:tc>
        <w:tc>
          <w:tcPr>
            <w:tcW w:w="2525" w:type="pct"/>
            <w:shd w:val="clear" w:color="auto" w:fill="auto"/>
            <w:vAlign w:val="center"/>
            <w:hideMark/>
          </w:tcPr>
          <w:p w14:paraId="37B3E861" w14:textId="02052706" w:rsidR="003D283B" w:rsidRPr="003577A2" w:rsidRDefault="003D283B" w:rsidP="006702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83ED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Hui </w:t>
            </w:r>
            <w:r w:rsidR="008127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K. </w:t>
            </w:r>
            <w:r w:rsidRPr="00683ED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Gan</w:t>
            </w:r>
            <w:r w:rsidR="008127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683ED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683ED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Anis Hamid</w:t>
            </w:r>
            <w:r w:rsidR="008127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683ED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683ED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Surein</w:t>
            </w:r>
            <w:proofErr w:type="spellEnd"/>
            <w:r w:rsidRPr="00683ED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683ED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Arulananda</w:t>
            </w:r>
            <w:proofErr w:type="spellEnd"/>
          </w:p>
        </w:tc>
      </w:tr>
      <w:tr w:rsidR="003D283B" w:rsidRPr="003577A2" w14:paraId="732D392D" w14:textId="77777777" w:rsidTr="006702BD">
        <w:trPr>
          <w:trHeight w:val="454"/>
        </w:trPr>
        <w:tc>
          <w:tcPr>
            <w:tcW w:w="2475" w:type="pct"/>
            <w:shd w:val="clear" w:color="auto" w:fill="auto"/>
            <w:vAlign w:val="center"/>
            <w:hideMark/>
          </w:tcPr>
          <w:p w14:paraId="3A4986F9" w14:textId="77777777" w:rsidR="003D283B" w:rsidRPr="003577A2" w:rsidRDefault="003D283B" w:rsidP="00100EC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83ED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Linear Clinical Research Limited</w:t>
            </w:r>
          </w:p>
        </w:tc>
        <w:tc>
          <w:tcPr>
            <w:tcW w:w="2525" w:type="pct"/>
            <w:shd w:val="clear" w:color="auto" w:fill="auto"/>
            <w:vAlign w:val="center"/>
            <w:hideMark/>
          </w:tcPr>
          <w:p w14:paraId="31CBD167" w14:textId="5E64D21F" w:rsidR="003D283B" w:rsidRPr="003577A2" w:rsidRDefault="003D283B" w:rsidP="006702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83ED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Tarek </w:t>
            </w:r>
            <w:proofErr w:type="spellStart"/>
            <w:r w:rsidRPr="00683ED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Meniawy</w:t>
            </w:r>
            <w:proofErr w:type="spellEnd"/>
            <w:r w:rsidR="008127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683ED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683ED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Michael Milward</w:t>
            </w:r>
          </w:p>
        </w:tc>
      </w:tr>
      <w:tr w:rsidR="003D283B" w:rsidRPr="003577A2" w14:paraId="36671216" w14:textId="77777777" w:rsidTr="006702BD">
        <w:trPr>
          <w:trHeight w:val="454"/>
        </w:trPr>
        <w:tc>
          <w:tcPr>
            <w:tcW w:w="2475" w:type="pct"/>
            <w:shd w:val="clear" w:color="auto" w:fill="auto"/>
            <w:vAlign w:val="center"/>
            <w:hideMark/>
          </w:tcPr>
          <w:p w14:paraId="631961DC" w14:textId="77777777" w:rsidR="003D283B" w:rsidRPr="003577A2" w:rsidRDefault="003D283B" w:rsidP="00100EC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83ED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Blacktown Hospital</w:t>
            </w:r>
          </w:p>
        </w:tc>
        <w:tc>
          <w:tcPr>
            <w:tcW w:w="2525" w:type="pct"/>
            <w:shd w:val="clear" w:color="auto" w:fill="auto"/>
            <w:vAlign w:val="center"/>
            <w:hideMark/>
          </w:tcPr>
          <w:p w14:paraId="5FCC29A9" w14:textId="5CDDE473" w:rsidR="003D283B" w:rsidRPr="003577A2" w:rsidRDefault="003D283B" w:rsidP="006702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83ED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Bo Gao</w:t>
            </w:r>
            <w:r w:rsidR="008127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683ED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683ED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Adnan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683ED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Nagrial</w:t>
            </w:r>
            <w:proofErr w:type="spellEnd"/>
          </w:p>
        </w:tc>
      </w:tr>
      <w:tr w:rsidR="003D283B" w:rsidRPr="003577A2" w14:paraId="0DB70FCD" w14:textId="77777777" w:rsidTr="006702BD">
        <w:trPr>
          <w:trHeight w:val="454"/>
        </w:trPr>
        <w:tc>
          <w:tcPr>
            <w:tcW w:w="2475" w:type="pct"/>
            <w:shd w:val="clear" w:color="auto" w:fill="auto"/>
            <w:vAlign w:val="center"/>
          </w:tcPr>
          <w:p w14:paraId="7B0EA6F1" w14:textId="77777777" w:rsidR="003D283B" w:rsidRPr="003577A2" w:rsidRDefault="003D283B" w:rsidP="00100EC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83ED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Chris O’Brien Life House</w:t>
            </w:r>
          </w:p>
        </w:tc>
        <w:tc>
          <w:tcPr>
            <w:tcW w:w="2525" w:type="pct"/>
            <w:shd w:val="clear" w:color="auto" w:fill="auto"/>
            <w:vAlign w:val="center"/>
          </w:tcPr>
          <w:p w14:paraId="7C2760BC" w14:textId="4791ECEA" w:rsidR="003D283B" w:rsidRPr="003577A2" w:rsidRDefault="003D283B" w:rsidP="006702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83ED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Peter </w:t>
            </w:r>
            <w:proofErr w:type="spellStart"/>
            <w:r w:rsidRPr="00683ED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Grimison</w:t>
            </w:r>
            <w:proofErr w:type="spellEnd"/>
            <w:r w:rsidR="008127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683ED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683ED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Micelle Harrison</w:t>
            </w:r>
          </w:p>
        </w:tc>
      </w:tr>
    </w:tbl>
    <w:p w14:paraId="1629DFA5" w14:textId="77777777" w:rsidR="003D283B" w:rsidRPr="003577A2" w:rsidRDefault="003D283B">
      <w:pPr>
        <w:widowControl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sectPr w:rsidR="003D283B" w:rsidRPr="00357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7BD28" w14:textId="77777777" w:rsidR="00F173AA" w:rsidRDefault="00F173AA" w:rsidP="002E7141">
      <w:r>
        <w:separator/>
      </w:r>
    </w:p>
  </w:endnote>
  <w:endnote w:type="continuationSeparator" w:id="0">
    <w:p w14:paraId="2EDA107D" w14:textId="77777777" w:rsidR="00F173AA" w:rsidRDefault="00F173AA" w:rsidP="002E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">
    <w:altName w:val="Yu Gothic"/>
    <w:panose1 w:val="020B0604020202020204"/>
    <w:charset w:val="80"/>
    <w:family w:val="auto"/>
    <w:notTrueType/>
    <w:pitch w:val="default"/>
    <w:sig w:usb0="00000003" w:usb1="08070000" w:usb2="00000010" w:usb3="00000000" w:csb0="0002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79B0C" w14:textId="77777777" w:rsidR="00F173AA" w:rsidRDefault="00F173AA" w:rsidP="002E7141">
      <w:r>
        <w:separator/>
      </w:r>
    </w:p>
  </w:footnote>
  <w:footnote w:type="continuationSeparator" w:id="0">
    <w:p w14:paraId="02A68BE5" w14:textId="77777777" w:rsidR="00F173AA" w:rsidRDefault="00F173AA" w:rsidP="002E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1E20AD"/>
    <w:multiLevelType w:val="hybridMultilevel"/>
    <w:tmpl w:val="AF3ACB32"/>
    <w:lvl w:ilvl="0" w:tplc="0409000F">
      <w:start w:val="1"/>
      <w:numFmt w:val="decimal"/>
      <w:lvlText w:val="%1."/>
      <w:lvlJc w:val="left"/>
      <w:pPr>
        <w:ind w:left="715" w:hanging="360"/>
      </w:pPr>
    </w:lvl>
    <w:lvl w:ilvl="1" w:tplc="EA44C9BA">
      <w:start w:val="1"/>
      <w:numFmt w:val="lowerLetter"/>
      <w:lvlText w:val="%2."/>
      <w:lvlJc w:val="left"/>
      <w:pPr>
        <w:ind w:left="1435" w:hanging="360"/>
      </w:pPr>
      <w:rPr>
        <w:vertAlign w:val="superscript"/>
      </w:rPr>
    </w:lvl>
    <w:lvl w:ilvl="2" w:tplc="0409001B" w:tentative="1">
      <w:start w:val="1"/>
      <w:numFmt w:val="lowerRoman"/>
      <w:lvlText w:val="%3."/>
      <w:lvlJc w:val="right"/>
      <w:pPr>
        <w:ind w:left="2155" w:hanging="180"/>
      </w:pPr>
    </w:lvl>
    <w:lvl w:ilvl="3" w:tplc="0409000F" w:tentative="1">
      <w:start w:val="1"/>
      <w:numFmt w:val="decimal"/>
      <w:lvlText w:val="%4."/>
      <w:lvlJc w:val="left"/>
      <w:pPr>
        <w:ind w:left="2875" w:hanging="360"/>
      </w:pPr>
    </w:lvl>
    <w:lvl w:ilvl="4" w:tplc="04090019" w:tentative="1">
      <w:start w:val="1"/>
      <w:numFmt w:val="lowerLetter"/>
      <w:lvlText w:val="%5."/>
      <w:lvlJc w:val="left"/>
      <w:pPr>
        <w:ind w:left="3595" w:hanging="360"/>
      </w:pPr>
    </w:lvl>
    <w:lvl w:ilvl="5" w:tplc="0409001B" w:tentative="1">
      <w:start w:val="1"/>
      <w:numFmt w:val="lowerRoman"/>
      <w:lvlText w:val="%6."/>
      <w:lvlJc w:val="right"/>
      <w:pPr>
        <w:ind w:left="4315" w:hanging="180"/>
      </w:pPr>
    </w:lvl>
    <w:lvl w:ilvl="6" w:tplc="0409000F" w:tentative="1">
      <w:start w:val="1"/>
      <w:numFmt w:val="decimal"/>
      <w:lvlText w:val="%7."/>
      <w:lvlJc w:val="left"/>
      <w:pPr>
        <w:ind w:left="5035" w:hanging="360"/>
      </w:pPr>
    </w:lvl>
    <w:lvl w:ilvl="7" w:tplc="04090019" w:tentative="1">
      <w:start w:val="1"/>
      <w:numFmt w:val="lowerLetter"/>
      <w:lvlText w:val="%8."/>
      <w:lvlJc w:val="left"/>
      <w:pPr>
        <w:ind w:left="5755" w:hanging="360"/>
      </w:pPr>
    </w:lvl>
    <w:lvl w:ilvl="8" w:tplc="04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73F668D3"/>
    <w:multiLevelType w:val="multilevel"/>
    <w:tmpl w:val="5524D078"/>
    <w:lvl w:ilvl="0">
      <w:start w:val="1"/>
      <w:numFmt w:val="decimal"/>
      <w:suff w:val="space"/>
      <w:lvlText w:val="Figure %1:"/>
      <w:lvlJc w:val="left"/>
    </w:lvl>
    <w:lvl w:ilvl="1">
      <w:start w:val="1"/>
      <w:numFmt w:val="decimal"/>
      <w:suff w:val="space"/>
      <w:lvlText w:val="Figure %1: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5A7C60"/>
    <w:multiLevelType w:val="multilevel"/>
    <w:tmpl w:val="6226B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4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048"/>
    <w:rsid w:val="000A4900"/>
    <w:rsid w:val="000E4832"/>
    <w:rsid w:val="000E775D"/>
    <w:rsid w:val="000F1713"/>
    <w:rsid w:val="00100EC1"/>
    <w:rsid w:val="00104431"/>
    <w:rsid w:val="00134057"/>
    <w:rsid w:val="00173F36"/>
    <w:rsid w:val="0018673E"/>
    <w:rsid w:val="001A67C7"/>
    <w:rsid w:val="001C1FDE"/>
    <w:rsid w:val="00207DA0"/>
    <w:rsid w:val="002503DC"/>
    <w:rsid w:val="002542D5"/>
    <w:rsid w:val="00284D62"/>
    <w:rsid w:val="00290DBE"/>
    <w:rsid w:val="002938C5"/>
    <w:rsid w:val="002C278A"/>
    <w:rsid w:val="002E7141"/>
    <w:rsid w:val="0032352D"/>
    <w:rsid w:val="00335F25"/>
    <w:rsid w:val="00347F0E"/>
    <w:rsid w:val="003577A2"/>
    <w:rsid w:val="003A1AE5"/>
    <w:rsid w:val="003C0841"/>
    <w:rsid w:val="003C2EFD"/>
    <w:rsid w:val="003D283B"/>
    <w:rsid w:val="003F13AB"/>
    <w:rsid w:val="003F2E6C"/>
    <w:rsid w:val="003F56BF"/>
    <w:rsid w:val="004025CF"/>
    <w:rsid w:val="004171B8"/>
    <w:rsid w:val="00447177"/>
    <w:rsid w:val="00454662"/>
    <w:rsid w:val="00474F2B"/>
    <w:rsid w:val="004A7DD5"/>
    <w:rsid w:val="004D0E7B"/>
    <w:rsid w:val="0050208C"/>
    <w:rsid w:val="00502908"/>
    <w:rsid w:val="005107A3"/>
    <w:rsid w:val="00544F22"/>
    <w:rsid w:val="005A778D"/>
    <w:rsid w:val="005B255C"/>
    <w:rsid w:val="005F0B0B"/>
    <w:rsid w:val="00620B29"/>
    <w:rsid w:val="006309C3"/>
    <w:rsid w:val="0063445F"/>
    <w:rsid w:val="006702BD"/>
    <w:rsid w:val="00682FE0"/>
    <w:rsid w:val="0068353F"/>
    <w:rsid w:val="00683EDA"/>
    <w:rsid w:val="00687592"/>
    <w:rsid w:val="006A17AA"/>
    <w:rsid w:val="006E1DDD"/>
    <w:rsid w:val="00712280"/>
    <w:rsid w:val="007933DF"/>
    <w:rsid w:val="007C6C59"/>
    <w:rsid w:val="007C75BD"/>
    <w:rsid w:val="007E0339"/>
    <w:rsid w:val="007E62A3"/>
    <w:rsid w:val="00803FF3"/>
    <w:rsid w:val="0080721C"/>
    <w:rsid w:val="00812754"/>
    <w:rsid w:val="0086462B"/>
    <w:rsid w:val="008649F0"/>
    <w:rsid w:val="008A2EA1"/>
    <w:rsid w:val="008B709F"/>
    <w:rsid w:val="008D7930"/>
    <w:rsid w:val="008E65D7"/>
    <w:rsid w:val="008F07B4"/>
    <w:rsid w:val="0090271E"/>
    <w:rsid w:val="0090273E"/>
    <w:rsid w:val="009A0E62"/>
    <w:rsid w:val="009A6781"/>
    <w:rsid w:val="009B5E6D"/>
    <w:rsid w:val="009E4C7D"/>
    <w:rsid w:val="009F520E"/>
    <w:rsid w:val="00A34006"/>
    <w:rsid w:val="00A51DF9"/>
    <w:rsid w:val="00A75D22"/>
    <w:rsid w:val="00AB5C87"/>
    <w:rsid w:val="00AC7BAC"/>
    <w:rsid w:val="00AF29C5"/>
    <w:rsid w:val="00B044A6"/>
    <w:rsid w:val="00B166A5"/>
    <w:rsid w:val="00B34B26"/>
    <w:rsid w:val="00BF6009"/>
    <w:rsid w:val="00C51048"/>
    <w:rsid w:val="00C836BA"/>
    <w:rsid w:val="00CD1FAC"/>
    <w:rsid w:val="00D01E9A"/>
    <w:rsid w:val="00D82E3F"/>
    <w:rsid w:val="00D95EF7"/>
    <w:rsid w:val="00DB4827"/>
    <w:rsid w:val="00DD2A61"/>
    <w:rsid w:val="00DE60DC"/>
    <w:rsid w:val="00E35469"/>
    <w:rsid w:val="00E62937"/>
    <w:rsid w:val="00EB19EB"/>
    <w:rsid w:val="00EC1E78"/>
    <w:rsid w:val="00F173AA"/>
    <w:rsid w:val="00F2471B"/>
    <w:rsid w:val="00F26957"/>
    <w:rsid w:val="00F52B49"/>
    <w:rsid w:val="00F871BD"/>
    <w:rsid w:val="00FA0C6D"/>
    <w:rsid w:val="00FE36FD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7BD654"/>
  <w15:docId w15:val="{BE5A9BFA-2200-48E6-87B4-7C7BC8B7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porterBase">
    <w:name w:val="ReporterBase"/>
    <w:pPr>
      <w:spacing w:before="120"/>
    </w:pPr>
  </w:style>
  <w:style w:type="paragraph" w:customStyle="1" w:styleId="ReporterPlotList">
    <w:name w:val="ReporterPlotList"/>
    <w:basedOn w:val="ReporterBase"/>
    <w:pPr>
      <w:keepNext/>
      <w:ind w:left="1440" w:hanging="1440"/>
    </w:pPr>
  </w:style>
  <w:style w:type="paragraph" w:customStyle="1" w:styleId="ReporterPlot">
    <w:name w:val="ReporterPlot"/>
    <w:basedOn w:val="ReporterBase"/>
    <w:pPr>
      <w:jc w:val="center"/>
    </w:pPr>
  </w:style>
  <w:style w:type="paragraph" w:customStyle="1" w:styleId="ReporterText">
    <w:name w:val="ReporterText"/>
    <w:basedOn w:val="ReporterBase"/>
    <w:rPr>
      <w:rFonts w:ascii="Courier"/>
      <w:sz w:val="20"/>
    </w:rPr>
  </w:style>
  <w:style w:type="paragraph" w:styleId="a3">
    <w:name w:val="header"/>
    <w:basedOn w:val="a"/>
    <w:link w:val="a4"/>
    <w:uiPriority w:val="99"/>
    <w:unhideWhenUsed/>
    <w:rsid w:val="002E71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71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71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7141"/>
    <w:rPr>
      <w:sz w:val="18"/>
      <w:szCs w:val="18"/>
    </w:rPr>
  </w:style>
  <w:style w:type="character" w:styleId="a7">
    <w:name w:val="Hyperlink"/>
    <w:basedOn w:val="a0"/>
    <w:uiPriority w:val="99"/>
    <w:unhideWhenUsed/>
    <w:rsid w:val="008D793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D7930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CD1FAC"/>
    <w:rPr>
      <w:rFonts w:ascii="宋体" w:eastAsia="宋体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D1FAC"/>
    <w:rPr>
      <w:rFonts w:ascii="宋体" w:eastAsia="宋体"/>
      <w:sz w:val="18"/>
      <w:szCs w:val="18"/>
    </w:rPr>
  </w:style>
  <w:style w:type="paragraph" w:customStyle="1" w:styleId="C-TableText">
    <w:name w:val="C-Table Text"/>
    <w:link w:val="C-TableTextChar"/>
    <w:rsid w:val="00CD1FAC"/>
    <w:pPr>
      <w:spacing w:before="60" w:after="6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C-TableTextChar">
    <w:name w:val="C-Table Text Char"/>
    <w:link w:val="C-TableText"/>
    <w:rsid w:val="00CD1FAC"/>
    <w:rPr>
      <w:rFonts w:ascii="Times New Roman" w:eastAsia="Times New Roman" w:hAnsi="Times New Roman" w:cs="Times New Roman"/>
      <w:sz w:val="24"/>
      <w:szCs w:val="20"/>
      <w:lang w:eastAsia="en-US"/>
    </w:rPr>
  </w:style>
  <w:style w:type="table" w:customStyle="1" w:styleId="C-Table">
    <w:name w:val="C-Table"/>
    <w:basedOn w:val="a1"/>
    <w:rsid w:val="00A34006"/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rPr>
      <w:cantSplit/>
    </w:trPr>
  </w:style>
  <w:style w:type="character" w:customStyle="1" w:styleId="Instructions">
    <w:name w:val="Instructions"/>
    <w:uiPriority w:val="99"/>
    <w:rsid w:val="00A34006"/>
    <w:rPr>
      <w:i/>
      <w:iCs/>
      <w:color w:val="008000"/>
    </w:rPr>
  </w:style>
  <w:style w:type="paragraph" w:customStyle="1" w:styleId="TableTextCentered">
    <w:name w:val="TableText Centered"/>
    <w:link w:val="TableTextCenteredChar"/>
    <w:rsid w:val="00A34006"/>
    <w:pPr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TableText">
    <w:name w:val="TableText"/>
    <w:link w:val="TableTextChar"/>
    <w:rsid w:val="00A34006"/>
    <w:rPr>
      <w:rFonts w:ascii="Times New Roman" w:eastAsia="Times New Roman" w:hAnsi="Times New Roman" w:cs="Arial"/>
      <w:sz w:val="20"/>
      <w:szCs w:val="20"/>
      <w:lang w:eastAsia="en-US"/>
    </w:rPr>
  </w:style>
  <w:style w:type="character" w:customStyle="1" w:styleId="TableTextCenteredChar">
    <w:name w:val="TableText Centered Char"/>
    <w:link w:val="TableTextCentered"/>
    <w:rsid w:val="00A34006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ableTextChar">
    <w:name w:val="TableText Char"/>
    <w:link w:val="TableText"/>
    <w:rsid w:val="00A34006"/>
    <w:rPr>
      <w:rFonts w:ascii="Times New Roman" w:eastAsia="Times New Roman" w:hAnsi="Times New Roman" w:cs="Arial"/>
      <w:sz w:val="20"/>
      <w:szCs w:val="20"/>
      <w:lang w:eastAsia="en-US"/>
    </w:rPr>
  </w:style>
  <w:style w:type="paragraph" w:customStyle="1" w:styleId="C-TableHeader">
    <w:name w:val="C-Table Header"/>
    <w:next w:val="C-TableText"/>
    <w:link w:val="C-TableHeaderChar"/>
    <w:rsid w:val="00A34006"/>
    <w:pPr>
      <w:keepNext/>
      <w:spacing w:before="60" w:after="60"/>
    </w:pPr>
    <w:rPr>
      <w:rFonts w:ascii="Times New Roman" w:eastAsia="DengXian" w:hAnsi="Times New Roman" w:cs="Times New Roman"/>
      <w:b/>
      <w:sz w:val="24"/>
      <w:szCs w:val="20"/>
      <w:lang w:eastAsia="en-US"/>
    </w:rPr>
  </w:style>
  <w:style w:type="character" w:customStyle="1" w:styleId="C-TableHeaderChar">
    <w:name w:val="C-Table Header Char"/>
    <w:link w:val="C-TableHeader"/>
    <w:locked/>
    <w:rsid w:val="00A34006"/>
    <w:rPr>
      <w:rFonts w:ascii="Times New Roman" w:eastAsia="DengXian" w:hAnsi="Times New Roman" w:cs="Times New Roman"/>
      <w:b/>
      <w:sz w:val="24"/>
      <w:szCs w:val="20"/>
      <w:lang w:eastAsia="en-US"/>
    </w:rPr>
  </w:style>
  <w:style w:type="character" w:styleId="ab">
    <w:name w:val="annotation reference"/>
    <w:basedOn w:val="a0"/>
    <w:uiPriority w:val="99"/>
    <w:semiHidden/>
    <w:unhideWhenUsed/>
    <w:rsid w:val="00502908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502908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502908"/>
  </w:style>
  <w:style w:type="paragraph" w:styleId="ae">
    <w:name w:val="annotation subject"/>
    <w:basedOn w:val="ac"/>
    <w:next w:val="ac"/>
    <w:link w:val="af"/>
    <w:uiPriority w:val="99"/>
    <w:semiHidden/>
    <w:unhideWhenUsed/>
    <w:rsid w:val="00502908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502908"/>
    <w:rPr>
      <w:b/>
      <w:bCs/>
    </w:rPr>
  </w:style>
  <w:style w:type="paragraph" w:styleId="af0">
    <w:name w:val="Revision"/>
    <w:hidden/>
    <w:uiPriority w:val="99"/>
    <w:semiHidden/>
    <w:rsid w:val="00E35469"/>
  </w:style>
  <w:style w:type="paragraph" w:styleId="af1">
    <w:name w:val="Normal (Web)"/>
    <w:basedOn w:val="a"/>
    <w:uiPriority w:val="99"/>
    <w:semiHidden/>
    <w:unhideWhenUsed/>
    <w:rsid w:val="002938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2">
    <w:name w:val="List Paragraph"/>
    <w:basedOn w:val="a"/>
    <w:uiPriority w:val="34"/>
    <w:qFormat/>
    <w:rsid w:val="00D95EF7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</w:rPr>
  </w:style>
  <w:style w:type="character" w:customStyle="1" w:styleId="apple-converted-space">
    <w:name w:val="apple-converted-space"/>
    <w:basedOn w:val="a0"/>
    <w:rsid w:val="00D95EF7"/>
  </w:style>
  <w:style w:type="paragraph" w:styleId="af3">
    <w:name w:val="Body Text"/>
    <w:basedOn w:val="a"/>
    <w:link w:val="af4"/>
    <w:uiPriority w:val="1"/>
    <w:qFormat/>
    <w:rsid w:val="00803FF3"/>
    <w:pPr>
      <w:spacing w:before="5"/>
      <w:ind w:left="113"/>
      <w:jc w:val="left"/>
    </w:pPr>
    <w:rPr>
      <w:rFonts w:ascii="Calibri" w:eastAsia="Calibri" w:hAnsi="Calibri"/>
      <w:kern w:val="0"/>
      <w:sz w:val="36"/>
      <w:szCs w:val="36"/>
      <w:lang w:eastAsia="en-US"/>
    </w:rPr>
  </w:style>
  <w:style w:type="character" w:customStyle="1" w:styleId="af4">
    <w:name w:val="正文文本 字符"/>
    <w:basedOn w:val="a0"/>
    <w:link w:val="af3"/>
    <w:uiPriority w:val="1"/>
    <w:rsid w:val="00803FF3"/>
    <w:rPr>
      <w:rFonts w:ascii="Calibri" w:eastAsia="Calibri" w:hAnsi="Calibri"/>
      <w:kern w:val="0"/>
      <w:sz w:val="36"/>
      <w:szCs w:val="36"/>
      <w:lang w:eastAsia="en-US"/>
    </w:rPr>
  </w:style>
  <w:style w:type="table" w:styleId="af5">
    <w:name w:val="Table Grid"/>
    <w:basedOn w:val="a1"/>
    <w:uiPriority w:val="39"/>
    <w:rsid w:val="003F5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8</Pages>
  <Words>781</Words>
  <Characters>4457</Characters>
  <Application>Microsoft Office Word</Application>
  <DocSecurity>0</DocSecurity>
  <Lines>37</Lines>
  <Paragraphs>10</Paragraphs>
  <ScaleCrop>false</ScaleCrop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Tengfei</cp:lastModifiedBy>
  <cp:revision>75</cp:revision>
  <dcterms:created xsi:type="dcterms:W3CDTF">2019-06-19T07:57:00Z</dcterms:created>
  <dcterms:modified xsi:type="dcterms:W3CDTF">2020-02-19T03:09:00Z</dcterms:modified>
</cp:coreProperties>
</file>