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56D98" w14:textId="77777777" w:rsidR="002313F9" w:rsidRPr="00691F76" w:rsidRDefault="002313F9" w:rsidP="00BD36A8">
      <w:pPr>
        <w:pStyle w:val="BATitle"/>
        <w:spacing w:line="240" w:lineRule="auto"/>
        <w:rPr>
          <w:szCs w:val="44"/>
          <w:lang w:eastAsia="zh-CN"/>
        </w:rPr>
      </w:pPr>
      <w:bookmarkStart w:id="0" w:name="_GoBack"/>
      <w:r w:rsidRPr="00691F76">
        <w:rPr>
          <w:szCs w:val="44"/>
        </w:rPr>
        <w:t>Supporting</w:t>
      </w:r>
      <w:r w:rsidRPr="00691F76">
        <w:rPr>
          <w:rFonts w:hint="eastAsia"/>
          <w:szCs w:val="44"/>
        </w:rPr>
        <w:t xml:space="preserve"> Information</w:t>
      </w:r>
    </w:p>
    <w:p w14:paraId="6B6971F1" w14:textId="77777777" w:rsidR="00667C9F" w:rsidRPr="00691F76" w:rsidRDefault="00667C9F" w:rsidP="00667C9F">
      <w:p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</w:p>
    <w:p w14:paraId="39EAFF09" w14:textId="2CA25A28" w:rsidR="00667C9F" w:rsidRPr="00691F76" w:rsidRDefault="00667C9F" w:rsidP="00667C9F">
      <w:pPr>
        <w:spacing w:after="0" w:line="36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 w:rsidRPr="00691F76">
        <w:rPr>
          <w:rFonts w:ascii="Times New Roman" w:hAnsi="Times New Roman"/>
          <w:b/>
          <w:bCs/>
          <w:sz w:val="28"/>
          <w:szCs w:val="28"/>
        </w:rPr>
        <w:t>Immunostimulatory potential of MoS2 nanosheets: enhancing dendritic cell maturation, migration and T cell elicitation</w:t>
      </w:r>
    </w:p>
    <w:p w14:paraId="68B33E92" w14:textId="77777777" w:rsidR="00896601" w:rsidRPr="00691F76" w:rsidRDefault="00896601" w:rsidP="00896601">
      <w:pPr>
        <w:spacing w:after="0" w:line="360" w:lineRule="auto"/>
        <w:jc w:val="left"/>
        <w:rPr>
          <w:rFonts w:ascii="Times New Roman" w:hAnsi="Times New Roman"/>
          <w:i/>
          <w:iCs/>
          <w:sz w:val="28"/>
          <w:szCs w:val="28"/>
        </w:rPr>
      </w:pPr>
    </w:p>
    <w:p w14:paraId="53807F49" w14:textId="77777777" w:rsidR="00FF1F4D" w:rsidRPr="00691F76" w:rsidRDefault="00FF1F4D" w:rsidP="00FF1F4D">
      <w:pPr>
        <w:spacing w:after="0" w:line="360" w:lineRule="auto"/>
        <w:jc w:val="left"/>
        <w:rPr>
          <w:rFonts w:ascii="Times New Roman" w:hAnsi="Times New Roman"/>
          <w:i/>
          <w:iCs/>
          <w:sz w:val="28"/>
          <w:szCs w:val="28"/>
        </w:rPr>
      </w:pPr>
      <w:r w:rsidRPr="00691F76">
        <w:rPr>
          <w:rFonts w:ascii="Times New Roman" w:hAnsi="Times New Roman"/>
          <w:i/>
          <w:iCs/>
          <w:sz w:val="28"/>
          <w:szCs w:val="28"/>
        </w:rPr>
        <w:t xml:space="preserve">Lei Deng </w:t>
      </w:r>
      <w:r w:rsidRPr="00691F76">
        <w:rPr>
          <w:rFonts w:ascii="Times New Roman" w:hAnsi="Times New Roman"/>
          <w:i/>
          <w:iCs/>
          <w:sz w:val="28"/>
          <w:szCs w:val="28"/>
          <w:vertAlign w:val="superscript"/>
        </w:rPr>
        <w:t>1, 2</w:t>
      </w:r>
      <w:r w:rsidRPr="00691F76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691F76">
        <w:rPr>
          <w:rFonts w:ascii="Times New Roman" w:hAnsi="Times New Roman"/>
          <w:i/>
          <w:iCs/>
          <w:sz w:val="28"/>
          <w:szCs w:val="28"/>
        </w:rPr>
        <w:t>Xiaoli</w:t>
      </w:r>
      <w:proofErr w:type="spellEnd"/>
      <w:r w:rsidRPr="00691F76">
        <w:rPr>
          <w:rFonts w:ascii="Times New Roman" w:hAnsi="Times New Roman"/>
          <w:i/>
          <w:iCs/>
          <w:sz w:val="28"/>
          <w:szCs w:val="28"/>
        </w:rPr>
        <w:t xml:space="preserve"> Pan</w:t>
      </w:r>
      <w:r w:rsidRPr="00691F76">
        <w:rPr>
          <w:rFonts w:ascii="Times New Roman" w:hAnsi="Times New Roman"/>
          <w:i/>
          <w:iCs/>
          <w:sz w:val="28"/>
          <w:szCs w:val="28"/>
          <w:vertAlign w:val="superscript"/>
        </w:rPr>
        <w:t>1</w:t>
      </w:r>
      <w:r w:rsidRPr="00691F76">
        <w:rPr>
          <w:rFonts w:ascii="Times New Roman" w:hAnsi="Times New Roman"/>
          <w:i/>
          <w:iCs/>
          <w:sz w:val="28"/>
          <w:szCs w:val="28"/>
        </w:rPr>
        <w:t>, Yulong Zhang</w:t>
      </w:r>
      <w:r w:rsidRPr="00691F76">
        <w:rPr>
          <w:rFonts w:ascii="Times New Roman" w:hAnsi="Times New Roman"/>
          <w:i/>
          <w:iCs/>
          <w:sz w:val="28"/>
          <w:szCs w:val="28"/>
          <w:vertAlign w:val="superscript"/>
        </w:rPr>
        <w:t>1</w:t>
      </w:r>
      <w:r w:rsidRPr="00691F76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691F76">
        <w:rPr>
          <w:rFonts w:ascii="Times New Roman" w:hAnsi="Times New Roman"/>
          <w:i/>
          <w:iCs/>
          <w:sz w:val="28"/>
          <w:szCs w:val="28"/>
        </w:rPr>
        <w:t>Sujing</w:t>
      </w:r>
      <w:proofErr w:type="spellEnd"/>
      <w:r w:rsidRPr="00691F76">
        <w:rPr>
          <w:rFonts w:ascii="Times New Roman" w:hAnsi="Times New Roman"/>
          <w:i/>
          <w:iCs/>
          <w:sz w:val="28"/>
          <w:szCs w:val="28"/>
        </w:rPr>
        <w:t xml:space="preserve"> Sun</w:t>
      </w:r>
      <w:r w:rsidRPr="00691F76">
        <w:rPr>
          <w:rFonts w:ascii="Times New Roman" w:hAnsi="Times New Roman"/>
          <w:i/>
          <w:iCs/>
          <w:sz w:val="28"/>
          <w:szCs w:val="28"/>
          <w:vertAlign w:val="superscript"/>
        </w:rPr>
        <w:t>1</w:t>
      </w:r>
      <w:r w:rsidRPr="00691F76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691F76">
        <w:rPr>
          <w:rFonts w:ascii="Times New Roman" w:hAnsi="Times New Roman"/>
          <w:i/>
          <w:iCs/>
          <w:sz w:val="28"/>
          <w:szCs w:val="28"/>
        </w:rPr>
        <w:t>Liping</w:t>
      </w:r>
      <w:proofErr w:type="spellEnd"/>
      <w:r w:rsidRPr="00691F76">
        <w:rPr>
          <w:rFonts w:ascii="Times New Roman" w:hAnsi="Times New Roman"/>
          <w:i/>
          <w:iCs/>
          <w:sz w:val="28"/>
          <w:szCs w:val="28"/>
        </w:rPr>
        <w:t xml:space="preserve"> LV</w:t>
      </w:r>
      <w:r w:rsidRPr="00691F76">
        <w:rPr>
          <w:rFonts w:ascii="Times New Roman" w:hAnsi="Times New Roman"/>
          <w:i/>
          <w:iCs/>
          <w:sz w:val="28"/>
          <w:szCs w:val="28"/>
          <w:vertAlign w:val="superscript"/>
        </w:rPr>
        <w:t>1</w:t>
      </w:r>
      <w:r w:rsidRPr="00691F76">
        <w:rPr>
          <w:rFonts w:ascii="Times New Roman" w:hAnsi="Times New Roman"/>
          <w:i/>
          <w:iCs/>
          <w:sz w:val="28"/>
          <w:szCs w:val="28"/>
        </w:rPr>
        <w:t>, Lei Gao</w:t>
      </w:r>
      <w:r w:rsidRPr="00691F76">
        <w:rPr>
          <w:rFonts w:ascii="Times New Roman" w:hAnsi="Times New Roman"/>
          <w:i/>
          <w:iCs/>
          <w:sz w:val="28"/>
          <w:szCs w:val="28"/>
          <w:vertAlign w:val="superscript"/>
        </w:rPr>
        <w:t>1</w:t>
      </w:r>
      <w:r w:rsidRPr="00691F76">
        <w:rPr>
          <w:rFonts w:ascii="Times New Roman" w:hAnsi="Times New Roman"/>
          <w:i/>
          <w:iCs/>
          <w:sz w:val="28"/>
          <w:szCs w:val="28"/>
        </w:rPr>
        <w:t>, Ping Ma</w:t>
      </w:r>
      <w:r w:rsidRPr="00691F76">
        <w:rPr>
          <w:rFonts w:ascii="Times New Roman" w:hAnsi="Times New Roman"/>
          <w:i/>
          <w:iCs/>
          <w:sz w:val="28"/>
          <w:szCs w:val="28"/>
          <w:vertAlign w:val="superscript"/>
        </w:rPr>
        <w:t>1</w:t>
      </w:r>
      <w:r w:rsidRPr="00691F76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691F76">
        <w:rPr>
          <w:rFonts w:ascii="Times New Roman" w:hAnsi="Times New Roman"/>
          <w:i/>
          <w:iCs/>
          <w:sz w:val="28"/>
          <w:szCs w:val="28"/>
        </w:rPr>
        <w:t>Huisheng</w:t>
      </w:r>
      <w:proofErr w:type="spellEnd"/>
      <w:r w:rsidRPr="00691F76">
        <w:rPr>
          <w:rFonts w:ascii="Times New Roman" w:hAnsi="Times New Roman"/>
          <w:i/>
          <w:iCs/>
          <w:sz w:val="28"/>
          <w:szCs w:val="28"/>
        </w:rPr>
        <w:t xml:space="preserve"> Ai</w:t>
      </w:r>
      <w:r w:rsidRPr="00691F76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691F76">
        <w:rPr>
          <w:rFonts w:ascii="Times New Roman" w:hAnsi="Times New Roman"/>
          <w:i/>
          <w:iCs/>
          <w:sz w:val="28"/>
          <w:szCs w:val="28"/>
        </w:rPr>
        <w:t>, Qianqian Zhou</w:t>
      </w:r>
      <w:r w:rsidRPr="00691F76">
        <w:rPr>
          <w:rFonts w:ascii="Times New Roman" w:hAnsi="Times New Roman"/>
          <w:i/>
          <w:iCs/>
          <w:sz w:val="28"/>
          <w:szCs w:val="28"/>
          <w:vertAlign w:val="superscript"/>
        </w:rPr>
        <w:t>1</w:t>
      </w:r>
      <w:r w:rsidRPr="00691F76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691F76">
        <w:rPr>
          <w:rFonts w:ascii="Times New Roman" w:hAnsi="Times New Roman"/>
          <w:i/>
          <w:iCs/>
          <w:sz w:val="28"/>
          <w:szCs w:val="28"/>
        </w:rPr>
        <w:t>Xiaohui</w:t>
      </w:r>
      <w:proofErr w:type="spellEnd"/>
      <w:r w:rsidRPr="00691F76">
        <w:rPr>
          <w:rFonts w:ascii="Times New Roman" w:hAnsi="Times New Roman"/>
          <w:i/>
          <w:iCs/>
          <w:sz w:val="28"/>
          <w:szCs w:val="28"/>
        </w:rPr>
        <w:t xml:space="preserve"> Wang</w:t>
      </w:r>
      <w:r w:rsidRPr="00691F76">
        <w:rPr>
          <w:rFonts w:ascii="Times New Roman" w:hAnsi="Times New Roman"/>
          <w:i/>
          <w:iCs/>
          <w:sz w:val="28"/>
          <w:szCs w:val="28"/>
          <w:vertAlign w:val="superscript"/>
        </w:rPr>
        <w:t>1</w:t>
      </w:r>
      <w:r w:rsidRPr="00691F76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691F76">
        <w:rPr>
          <w:rFonts w:ascii="Times New Roman" w:hAnsi="Times New Roman"/>
          <w:i/>
          <w:iCs/>
          <w:sz w:val="28"/>
          <w:szCs w:val="28"/>
        </w:rPr>
        <w:t>Linsheng</w:t>
      </w:r>
      <w:proofErr w:type="spellEnd"/>
      <w:r w:rsidRPr="00691F76">
        <w:rPr>
          <w:rFonts w:ascii="Times New Roman" w:hAnsi="Times New Roman"/>
          <w:i/>
          <w:iCs/>
          <w:sz w:val="28"/>
          <w:szCs w:val="28"/>
        </w:rPr>
        <w:t xml:space="preserve"> Zhan</w:t>
      </w:r>
      <w:r w:rsidRPr="00691F76">
        <w:rPr>
          <w:rFonts w:ascii="Times New Roman" w:hAnsi="Times New Roman"/>
          <w:i/>
          <w:iCs/>
          <w:sz w:val="28"/>
          <w:szCs w:val="28"/>
          <w:vertAlign w:val="superscript"/>
        </w:rPr>
        <w:t>1</w:t>
      </w:r>
    </w:p>
    <w:p w14:paraId="039FE51F" w14:textId="77777777" w:rsidR="00FF1F4D" w:rsidRPr="00691F76" w:rsidRDefault="00FF1F4D" w:rsidP="00FF1F4D">
      <w:pPr>
        <w:spacing w:after="0" w:line="480" w:lineRule="auto"/>
        <w:jc w:val="left"/>
        <w:rPr>
          <w:rFonts w:ascii="Times New Roman" w:hAnsi="Times New Roman"/>
          <w:sz w:val="28"/>
          <w:szCs w:val="28"/>
          <w:lang w:eastAsia="zh-CN"/>
        </w:rPr>
      </w:pPr>
      <w:r w:rsidRPr="00691F76">
        <w:rPr>
          <w:rFonts w:ascii="Times New Roman" w:hAnsi="Times New Roman"/>
          <w:sz w:val="28"/>
          <w:szCs w:val="28"/>
          <w:vertAlign w:val="superscript"/>
        </w:rPr>
        <w:t>1</w:t>
      </w:r>
      <w:r w:rsidRPr="00691F76">
        <w:rPr>
          <w:rFonts w:ascii="Times New Roman" w:hAnsi="Times New Roman"/>
          <w:sz w:val="28"/>
          <w:szCs w:val="28"/>
        </w:rPr>
        <w:t>Department of Emerging Transfusion Technology, Institute of Health Service and Transfusion Medicine</w:t>
      </w:r>
      <w:r w:rsidRPr="00691F76">
        <w:rPr>
          <w:rFonts w:ascii="Times New Roman" w:hAnsi="Times New Roman"/>
          <w:sz w:val="28"/>
          <w:szCs w:val="28"/>
          <w:lang w:eastAsia="zh-CN"/>
        </w:rPr>
        <w:t>,</w:t>
      </w:r>
      <w:r w:rsidRPr="00691F76">
        <w:rPr>
          <w:rFonts w:ascii="Times New Roman" w:hAnsi="Times New Roman"/>
          <w:sz w:val="28"/>
          <w:szCs w:val="28"/>
        </w:rPr>
        <w:t xml:space="preserve"> </w:t>
      </w:r>
      <w:r w:rsidRPr="00691F76">
        <w:rPr>
          <w:rFonts w:ascii="Times New Roman" w:hAnsi="Times New Roman"/>
          <w:sz w:val="28"/>
          <w:szCs w:val="28"/>
          <w:lang w:eastAsia="zh-CN"/>
        </w:rPr>
        <w:t>Academy of Military Medical Sciences, Beijing, P. R. China</w:t>
      </w:r>
    </w:p>
    <w:p w14:paraId="28258252" w14:textId="77777777" w:rsidR="00FF1F4D" w:rsidRPr="00691F76" w:rsidRDefault="00FF1F4D" w:rsidP="00FF1F4D">
      <w:pPr>
        <w:spacing w:after="0" w:line="480" w:lineRule="auto"/>
        <w:jc w:val="left"/>
        <w:rPr>
          <w:rFonts w:ascii="Times New Roman" w:hAnsi="Times New Roman"/>
          <w:sz w:val="28"/>
          <w:szCs w:val="28"/>
        </w:rPr>
      </w:pPr>
      <w:r w:rsidRPr="00691F76">
        <w:rPr>
          <w:rFonts w:ascii="Times New Roman" w:hAnsi="Times New Roman"/>
          <w:sz w:val="28"/>
          <w:szCs w:val="28"/>
          <w:vertAlign w:val="superscript"/>
        </w:rPr>
        <w:t>2</w:t>
      </w:r>
      <w:r w:rsidRPr="00691F76">
        <w:rPr>
          <w:rFonts w:ascii="Times New Roman" w:hAnsi="Times New Roman"/>
          <w:sz w:val="28"/>
          <w:szCs w:val="28"/>
        </w:rPr>
        <w:t>Department of Hematology</w:t>
      </w:r>
      <w:r w:rsidRPr="00691F76">
        <w:rPr>
          <w:rFonts w:ascii="Times New Roman" w:hAnsi="Times New Roman" w:hint="eastAsia"/>
          <w:sz w:val="28"/>
          <w:szCs w:val="28"/>
          <w:lang w:eastAsia="zh-CN"/>
        </w:rPr>
        <w:t>,</w:t>
      </w:r>
      <w:r w:rsidRPr="00691F76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691F76">
        <w:rPr>
          <w:rFonts w:ascii="Times New Roman" w:hAnsi="Times New Roman"/>
          <w:sz w:val="28"/>
          <w:szCs w:val="28"/>
        </w:rPr>
        <w:t xml:space="preserve">The Fifth Medical Center of Chinese PLA General Hospital, Beijing, </w:t>
      </w:r>
      <w:r w:rsidRPr="00691F76">
        <w:rPr>
          <w:rFonts w:ascii="Times New Roman" w:hAnsi="Times New Roman"/>
          <w:sz w:val="28"/>
          <w:szCs w:val="28"/>
          <w:lang w:eastAsia="zh-CN"/>
        </w:rPr>
        <w:t>P. R. China</w:t>
      </w:r>
    </w:p>
    <w:p w14:paraId="42055623" w14:textId="77777777" w:rsidR="00FF1F4D" w:rsidRPr="00691F76" w:rsidRDefault="00FF1F4D" w:rsidP="00FF1F4D">
      <w:pPr>
        <w:spacing w:after="0" w:line="360" w:lineRule="auto"/>
        <w:jc w:val="left"/>
        <w:rPr>
          <w:rFonts w:ascii="Times New Roman" w:hAnsi="Times New Roman"/>
          <w:i/>
          <w:iCs/>
          <w:sz w:val="28"/>
          <w:szCs w:val="28"/>
        </w:rPr>
      </w:pPr>
      <w:r w:rsidRPr="00691F76">
        <w:rPr>
          <w:rFonts w:ascii="Times New Roman" w:hAnsi="Times New Roman"/>
          <w:sz w:val="28"/>
          <w:szCs w:val="28"/>
        </w:rPr>
        <w:t>Correspondence:</w:t>
      </w:r>
      <w:r w:rsidRPr="00691F7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91F76">
        <w:rPr>
          <w:rFonts w:ascii="Times New Roman" w:hAnsi="Times New Roman"/>
          <w:i/>
          <w:iCs/>
          <w:sz w:val="28"/>
          <w:szCs w:val="28"/>
        </w:rPr>
        <w:t>Xiaohui</w:t>
      </w:r>
      <w:proofErr w:type="spellEnd"/>
      <w:r w:rsidRPr="00691F76">
        <w:rPr>
          <w:rFonts w:ascii="Times New Roman" w:hAnsi="Times New Roman"/>
          <w:i/>
          <w:iCs/>
          <w:sz w:val="28"/>
          <w:szCs w:val="28"/>
        </w:rPr>
        <w:t xml:space="preserve"> Wang; </w:t>
      </w:r>
      <w:proofErr w:type="spellStart"/>
      <w:r w:rsidRPr="00691F76">
        <w:rPr>
          <w:rFonts w:ascii="Times New Roman" w:hAnsi="Times New Roman"/>
          <w:i/>
          <w:iCs/>
          <w:sz w:val="28"/>
          <w:szCs w:val="28"/>
        </w:rPr>
        <w:t>Linsheng</w:t>
      </w:r>
      <w:proofErr w:type="spellEnd"/>
      <w:r w:rsidRPr="00691F76">
        <w:rPr>
          <w:rFonts w:ascii="Times New Roman" w:hAnsi="Times New Roman"/>
          <w:i/>
          <w:iCs/>
          <w:sz w:val="28"/>
          <w:szCs w:val="28"/>
        </w:rPr>
        <w:t xml:space="preserve"> Zhan</w:t>
      </w:r>
    </w:p>
    <w:p w14:paraId="61C64817" w14:textId="77777777" w:rsidR="00FF1F4D" w:rsidRPr="00691F76" w:rsidRDefault="00FF1F4D" w:rsidP="00FF1F4D">
      <w:pPr>
        <w:spacing w:after="0" w:line="480" w:lineRule="auto"/>
        <w:jc w:val="left"/>
        <w:rPr>
          <w:rFonts w:ascii="Times New Roman" w:hAnsi="Times New Roman"/>
          <w:sz w:val="28"/>
          <w:szCs w:val="28"/>
        </w:rPr>
      </w:pPr>
      <w:r w:rsidRPr="00691F76">
        <w:rPr>
          <w:rFonts w:ascii="Times New Roman" w:hAnsi="Times New Roman"/>
          <w:sz w:val="28"/>
          <w:szCs w:val="28"/>
        </w:rPr>
        <w:t>Department of Emerging Transfusion Technology, Institute of Health Service and Transfusion Medicine</w:t>
      </w:r>
      <w:r w:rsidRPr="00691F76">
        <w:rPr>
          <w:rFonts w:ascii="Times New Roman" w:hAnsi="Times New Roman"/>
          <w:sz w:val="28"/>
          <w:szCs w:val="28"/>
          <w:lang w:eastAsia="zh-CN"/>
        </w:rPr>
        <w:t>,</w:t>
      </w:r>
      <w:r w:rsidRPr="00691F76">
        <w:rPr>
          <w:rFonts w:ascii="Times New Roman" w:hAnsi="Times New Roman"/>
          <w:sz w:val="28"/>
          <w:szCs w:val="28"/>
        </w:rPr>
        <w:t xml:space="preserve"> </w:t>
      </w:r>
      <w:r w:rsidRPr="00691F76">
        <w:rPr>
          <w:rFonts w:ascii="Times New Roman" w:hAnsi="Times New Roman"/>
          <w:sz w:val="28"/>
          <w:szCs w:val="28"/>
          <w:lang w:eastAsia="zh-CN"/>
        </w:rPr>
        <w:t>Academy of Military Medical Sciences, Beijing, P. R. China</w:t>
      </w:r>
    </w:p>
    <w:p w14:paraId="0EC89039" w14:textId="77777777" w:rsidR="00FF1F4D" w:rsidRPr="00691F76" w:rsidRDefault="00FF1F4D" w:rsidP="00FF1F4D">
      <w:pPr>
        <w:spacing w:after="0" w:line="480" w:lineRule="auto"/>
        <w:jc w:val="left"/>
        <w:rPr>
          <w:rFonts w:ascii="Times New Roman" w:hAnsi="Times New Roman"/>
          <w:sz w:val="28"/>
          <w:szCs w:val="28"/>
          <w:lang w:val="fr-FR" w:eastAsia="zh-CN"/>
        </w:rPr>
      </w:pPr>
      <w:r w:rsidRPr="00691F76">
        <w:rPr>
          <w:rFonts w:ascii="Times New Roman" w:hAnsi="Times New Roman"/>
          <w:sz w:val="28"/>
          <w:szCs w:val="28"/>
          <w:lang w:val="fr-FR"/>
        </w:rPr>
        <w:t xml:space="preserve">Email: lszhan91@yahoo.com; </w:t>
      </w:r>
      <w:hyperlink r:id="rId7" w:history="1">
        <w:r w:rsidRPr="00691F76">
          <w:rPr>
            <w:rFonts w:ascii="Times New Roman" w:hAnsi="Times New Roman"/>
            <w:sz w:val="28"/>
            <w:szCs w:val="28"/>
            <w:lang w:val="fr-FR"/>
          </w:rPr>
          <w:t>lovechina1980@163.com</w:t>
        </w:r>
      </w:hyperlink>
      <w:r w:rsidRPr="00691F76">
        <w:rPr>
          <w:rFonts w:ascii="Times New Roman" w:hAnsi="Times New Roman" w:hint="eastAsia"/>
          <w:sz w:val="28"/>
          <w:szCs w:val="28"/>
          <w:lang w:val="fr-FR" w:eastAsia="zh-CN"/>
        </w:rPr>
        <w:t>.</w:t>
      </w:r>
    </w:p>
    <w:p w14:paraId="0A19C126" w14:textId="77777777" w:rsidR="00896601" w:rsidRPr="00691F76" w:rsidRDefault="00896601" w:rsidP="00896601">
      <w:pPr>
        <w:spacing w:after="0" w:line="480" w:lineRule="auto"/>
        <w:jc w:val="left"/>
        <w:rPr>
          <w:rFonts w:ascii="Times New Roman" w:hAnsi="Times New Roman"/>
          <w:i/>
          <w:iCs/>
          <w:sz w:val="28"/>
          <w:szCs w:val="28"/>
          <w:lang w:val="fr-FR"/>
        </w:rPr>
      </w:pPr>
    </w:p>
    <w:p w14:paraId="19139504" w14:textId="77777777" w:rsidR="00896601" w:rsidRPr="00691F76" w:rsidRDefault="00896601" w:rsidP="00896601">
      <w:pPr>
        <w:spacing w:after="0" w:line="480" w:lineRule="auto"/>
        <w:jc w:val="left"/>
        <w:rPr>
          <w:rFonts w:ascii="Times New Roman" w:hAnsi="Times New Roman"/>
          <w:i/>
          <w:iCs/>
          <w:sz w:val="28"/>
          <w:szCs w:val="28"/>
        </w:rPr>
      </w:pPr>
    </w:p>
    <w:p w14:paraId="7B8093A8" w14:textId="77777777" w:rsidR="003971E0" w:rsidRPr="00691F76" w:rsidRDefault="003971E0" w:rsidP="003971E0">
      <w:pPr>
        <w:spacing w:after="0" w:line="480" w:lineRule="auto"/>
        <w:jc w:val="left"/>
        <w:rPr>
          <w:rFonts w:ascii="Times New Roman" w:hAnsi="Times New Roman"/>
          <w:i/>
          <w:iCs/>
          <w:sz w:val="28"/>
          <w:szCs w:val="28"/>
        </w:rPr>
      </w:pPr>
    </w:p>
    <w:p w14:paraId="289293E8" w14:textId="1A40F683" w:rsidR="00667C9F" w:rsidRPr="00691F76" w:rsidRDefault="00667C9F" w:rsidP="00667C9F">
      <w:pPr>
        <w:spacing w:after="0" w:line="480" w:lineRule="auto"/>
        <w:jc w:val="left"/>
        <w:rPr>
          <w:rFonts w:ascii="Times New Roman" w:hAnsi="Times New Roman"/>
          <w:b/>
          <w:sz w:val="28"/>
          <w:szCs w:val="28"/>
          <w:lang w:val="fr-FR"/>
        </w:rPr>
      </w:pPr>
    </w:p>
    <w:p w14:paraId="493DC127" w14:textId="1EC37167" w:rsidR="00667C9F" w:rsidRPr="00691F76" w:rsidRDefault="00667C9F" w:rsidP="00667C9F">
      <w:pPr>
        <w:spacing w:after="0" w:line="480" w:lineRule="auto"/>
        <w:jc w:val="left"/>
        <w:rPr>
          <w:rFonts w:ascii="Times New Roman" w:hAnsi="Times New Roman"/>
          <w:b/>
          <w:sz w:val="28"/>
          <w:szCs w:val="28"/>
          <w:lang w:val="fr-FR"/>
        </w:rPr>
      </w:pPr>
    </w:p>
    <w:p w14:paraId="4AE2416D" w14:textId="77777777" w:rsidR="003971E0" w:rsidRPr="00691F76" w:rsidRDefault="003971E0" w:rsidP="00667C9F">
      <w:pPr>
        <w:spacing w:after="0" w:line="480" w:lineRule="auto"/>
        <w:jc w:val="left"/>
        <w:rPr>
          <w:rFonts w:ascii="Times New Roman" w:hAnsi="Times New Roman"/>
          <w:b/>
          <w:sz w:val="28"/>
          <w:szCs w:val="28"/>
          <w:lang w:val="fr-FR"/>
        </w:rPr>
      </w:pPr>
    </w:p>
    <w:p w14:paraId="7597F4C4" w14:textId="77777777" w:rsidR="00667C9F" w:rsidRPr="00691F76" w:rsidRDefault="00667C9F" w:rsidP="00667C9F">
      <w:pPr>
        <w:widowControl w:val="0"/>
        <w:spacing w:after="0" w:line="480" w:lineRule="auto"/>
        <w:rPr>
          <w:rFonts w:ascii="Times New Roman" w:hAnsi="Times New Roman"/>
          <w:kern w:val="2"/>
          <w:sz w:val="28"/>
          <w:szCs w:val="28"/>
          <w:lang w:eastAsia="zh-CN"/>
        </w:rPr>
      </w:pPr>
      <w:r w:rsidRPr="00691F76">
        <w:rPr>
          <w:rFonts w:ascii="Times New Roman" w:hAnsi="Times New Roman"/>
          <w:kern w:val="2"/>
          <w:sz w:val="28"/>
          <w:szCs w:val="28"/>
          <w:lang w:eastAsia="zh-CN"/>
        </w:rPr>
        <w:t>Table S1. Zeta potential of MSNs</w:t>
      </w:r>
    </w:p>
    <w:tbl>
      <w:tblPr>
        <w:tblW w:w="6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2200"/>
        <w:gridCol w:w="2400"/>
      </w:tblGrid>
      <w:tr w:rsidR="00691F76" w:rsidRPr="00691F76" w14:paraId="0549021F" w14:textId="77777777" w:rsidTr="001A5954">
        <w:trPr>
          <w:trHeight w:val="768"/>
        </w:trPr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04D4" w14:textId="77777777" w:rsidR="00667C9F" w:rsidRPr="00691F76" w:rsidRDefault="00667C9F" w:rsidP="00667C9F">
            <w:pPr>
              <w:widowControl w:val="0"/>
              <w:spacing w:after="0" w:line="480" w:lineRule="auto"/>
              <w:rPr>
                <w:rFonts w:ascii="Times New Roman" w:hAnsi="Times New Roman"/>
                <w:kern w:val="2"/>
                <w:szCs w:val="24"/>
                <w:lang w:eastAsia="zh-CN"/>
              </w:rPr>
            </w:pPr>
            <w:r w:rsidRPr="00691F76">
              <w:rPr>
                <w:rFonts w:ascii="Times New Roman" w:hAnsi="Times New Roman"/>
                <w:b/>
                <w:bCs/>
                <w:kern w:val="2"/>
                <w:szCs w:val="24"/>
                <w:lang w:eastAsia="zh-CN"/>
              </w:rPr>
              <w:t>Designation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41C25" w14:textId="77777777" w:rsidR="00667C9F" w:rsidRPr="00691F76" w:rsidRDefault="00667C9F" w:rsidP="00667C9F">
            <w:pPr>
              <w:widowControl w:val="0"/>
              <w:spacing w:after="0" w:line="480" w:lineRule="auto"/>
              <w:rPr>
                <w:rFonts w:ascii="Times New Roman" w:hAnsi="Times New Roman"/>
                <w:kern w:val="2"/>
                <w:szCs w:val="24"/>
                <w:lang w:eastAsia="zh-CN"/>
              </w:rPr>
            </w:pPr>
            <w:r w:rsidRPr="00691F76">
              <w:rPr>
                <w:rFonts w:ascii="Times New Roman" w:hAnsi="Times New Roman"/>
                <w:b/>
                <w:bCs/>
                <w:kern w:val="2"/>
                <w:szCs w:val="24"/>
                <w:lang w:eastAsia="zh-CN"/>
              </w:rPr>
              <w:t>Dispersed</w:t>
            </w:r>
          </w:p>
          <w:p w14:paraId="76F89D31" w14:textId="77777777" w:rsidR="00667C9F" w:rsidRPr="00691F76" w:rsidRDefault="00667C9F" w:rsidP="00667C9F">
            <w:pPr>
              <w:widowControl w:val="0"/>
              <w:spacing w:after="0" w:line="480" w:lineRule="auto"/>
              <w:rPr>
                <w:rFonts w:ascii="Times New Roman" w:hAnsi="Times New Roman"/>
                <w:kern w:val="2"/>
                <w:szCs w:val="24"/>
                <w:lang w:eastAsia="zh-CN"/>
              </w:rPr>
            </w:pPr>
            <w:r w:rsidRPr="00691F76">
              <w:rPr>
                <w:rFonts w:ascii="Times New Roman" w:hAnsi="Times New Roman"/>
                <w:b/>
                <w:bCs/>
                <w:kern w:val="2"/>
                <w:szCs w:val="24"/>
                <w:lang w:eastAsia="zh-CN"/>
              </w:rPr>
              <w:t>in water (mV)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35444" w14:textId="77777777" w:rsidR="00667C9F" w:rsidRPr="00691F76" w:rsidRDefault="00667C9F" w:rsidP="00667C9F">
            <w:pPr>
              <w:widowControl w:val="0"/>
              <w:spacing w:after="0" w:line="480" w:lineRule="auto"/>
              <w:rPr>
                <w:rFonts w:ascii="Times New Roman" w:hAnsi="Times New Roman"/>
                <w:kern w:val="2"/>
                <w:szCs w:val="24"/>
                <w:lang w:eastAsia="zh-CN"/>
              </w:rPr>
            </w:pPr>
            <w:r w:rsidRPr="00691F76">
              <w:rPr>
                <w:rFonts w:ascii="Times New Roman" w:hAnsi="Times New Roman"/>
                <w:b/>
                <w:bCs/>
                <w:kern w:val="2"/>
                <w:szCs w:val="24"/>
                <w:lang w:eastAsia="zh-CN"/>
              </w:rPr>
              <w:t>Dispersed</w:t>
            </w:r>
          </w:p>
          <w:p w14:paraId="0CB48B19" w14:textId="77777777" w:rsidR="00667C9F" w:rsidRPr="00691F76" w:rsidRDefault="00667C9F" w:rsidP="00667C9F">
            <w:pPr>
              <w:widowControl w:val="0"/>
              <w:spacing w:after="0" w:line="480" w:lineRule="auto"/>
              <w:rPr>
                <w:rFonts w:ascii="Times New Roman" w:hAnsi="Times New Roman"/>
                <w:kern w:val="2"/>
                <w:szCs w:val="24"/>
                <w:lang w:eastAsia="zh-CN"/>
              </w:rPr>
            </w:pPr>
            <w:r w:rsidRPr="00691F76">
              <w:rPr>
                <w:rFonts w:ascii="Times New Roman" w:hAnsi="Times New Roman"/>
                <w:b/>
                <w:bCs/>
                <w:kern w:val="2"/>
                <w:szCs w:val="24"/>
                <w:lang w:eastAsia="zh-CN"/>
              </w:rPr>
              <w:t xml:space="preserve"> in 1640 (mV)</w:t>
            </w:r>
          </w:p>
        </w:tc>
      </w:tr>
      <w:tr w:rsidR="00691F76" w:rsidRPr="00691F76" w14:paraId="644BF9FD" w14:textId="77777777" w:rsidTr="001A5954">
        <w:trPr>
          <w:trHeight w:val="543"/>
        </w:trPr>
        <w:tc>
          <w:tcPr>
            <w:tcW w:w="18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3100A" w14:textId="77777777" w:rsidR="00667C9F" w:rsidRPr="00691F76" w:rsidRDefault="00667C9F" w:rsidP="00667C9F">
            <w:pPr>
              <w:widowControl w:val="0"/>
              <w:spacing w:after="0" w:line="480" w:lineRule="auto"/>
              <w:rPr>
                <w:rFonts w:ascii="Times New Roman" w:hAnsi="Times New Roman"/>
                <w:kern w:val="2"/>
                <w:szCs w:val="24"/>
                <w:lang w:eastAsia="zh-CN"/>
              </w:rPr>
            </w:pPr>
            <w:r w:rsidRPr="00691F76">
              <w:rPr>
                <w:rFonts w:ascii="Times New Roman" w:hAnsi="Times New Roman"/>
                <w:kern w:val="2"/>
                <w:szCs w:val="24"/>
                <w:lang w:eastAsia="zh-CN"/>
              </w:rPr>
              <w:t>S-MoS</w:t>
            </w:r>
            <w:r w:rsidRPr="00691F76">
              <w:rPr>
                <w:rFonts w:ascii="Times New Roman" w:hAnsi="Times New Roman"/>
                <w:kern w:val="2"/>
                <w:szCs w:val="24"/>
                <w:vertAlign w:val="subscript"/>
                <w:lang w:eastAsia="zh-CN"/>
              </w:rPr>
              <w:t>2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B32FE" w14:textId="77777777" w:rsidR="00667C9F" w:rsidRPr="00691F76" w:rsidRDefault="00667C9F" w:rsidP="00667C9F">
            <w:pPr>
              <w:widowControl w:val="0"/>
              <w:spacing w:after="0" w:line="480" w:lineRule="auto"/>
              <w:rPr>
                <w:rFonts w:ascii="Times New Roman" w:hAnsi="Times New Roman"/>
                <w:kern w:val="2"/>
                <w:szCs w:val="24"/>
                <w:lang w:eastAsia="zh-CN"/>
              </w:rPr>
            </w:pPr>
            <w:r w:rsidRPr="00691F76">
              <w:rPr>
                <w:rFonts w:ascii="Times New Roman" w:hAnsi="Times New Roman"/>
                <w:kern w:val="2"/>
                <w:szCs w:val="24"/>
                <w:lang w:eastAsia="zh-CN"/>
              </w:rPr>
              <w:t>-42.53 ± 2.23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FE835" w14:textId="77777777" w:rsidR="00667C9F" w:rsidRPr="00691F76" w:rsidRDefault="00667C9F" w:rsidP="00667C9F">
            <w:pPr>
              <w:widowControl w:val="0"/>
              <w:spacing w:after="0" w:line="480" w:lineRule="auto"/>
              <w:rPr>
                <w:rFonts w:ascii="Times New Roman" w:hAnsi="Times New Roman"/>
                <w:kern w:val="2"/>
                <w:szCs w:val="24"/>
                <w:lang w:eastAsia="zh-CN"/>
              </w:rPr>
            </w:pPr>
            <w:r w:rsidRPr="00691F76">
              <w:rPr>
                <w:rFonts w:ascii="Times New Roman" w:hAnsi="Times New Roman"/>
                <w:kern w:val="2"/>
                <w:szCs w:val="24"/>
                <w:lang w:eastAsia="zh-CN"/>
              </w:rPr>
              <w:t>-9.79 ± 0.73</w:t>
            </w:r>
          </w:p>
        </w:tc>
      </w:tr>
      <w:tr w:rsidR="00691F76" w:rsidRPr="00691F76" w14:paraId="20A4B8AE" w14:textId="77777777" w:rsidTr="001A5954">
        <w:trPr>
          <w:trHeight w:val="699"/>
        </w:trPr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25CB7" w14:textId="77777777" w:rsidR="00667C9F" w:rsidRPr="00691F76" w:rsidRDefault="00667C9F" w:rsidP="00667C9F">
            <w:pPr>
              <w:widowControl w:val="0"/>
              <w:spacing w:after="0" w:line="480" w:lineRule="auto"/>
              <w:rPr>
                <w:rFonts w:ascii="Times New Roman" w:hAnsi="Times New Roman"/>
                <w:kern w:val="2"/>
                <w:szCs w:val="24"/>
                <w:lang w:eastAsia="zh-CN"/>
              </w:rPr>
            </w:pPr>
            <w:r w:rsidRPr="00691F76">
              <w:rPr>
                <w:rFonts w:ascii="Times New Roman" w:hAnsi="Times New Roman"/>
                <w:kern w:val="2"/>
                <w:szCs w:val="24"/>
                <w:lang w:eastAsia="zh-CN"/>
              </w:rPr>
              <w:t>L-MoS</w:t>
            </w:r>
            <w:r w:rsidRPr="00691F76">
              <w:rPr>
                <w:rFonts w:ascii="Times New Roman" w:hAnsi="Times New Roman"/>
                <w:kern w:val="2"/>
                <w:szCs w:val="24"/>
                <w:vertAlign w:val="subscript"/>
                <w:lang w:eastAsia="zh-C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BB159" w14:textId="77777777" w:rsidR="00667C9F" w:rsidRPr="00691F76" w:rsidRDefault="00667C9F" w:rsidP="00667C9F">
            <w:pPr>
              <w:widowControl w:val="0"/>
              <w:spacing w:after="0" w:line="480" w:lineRule="auto"/>
              <w:rPr>
                <w:rFonts w:ascii="Times New Roman" w:hAnsi="Times New Roman"/>
                <w:kern w:val="2"/>
                <w:szCs w:val="24"/>
                <w:lang w:eastAsia="zh-CN"/>
              </w:rPr>
            </w:pPr>
            <w:r w:rsidRPr="00691F76">
              <w:rPr>
                <w:rFonts w:ascii="Times New Roman" w:hAnsi="Times New Roman"/>
                <w:kern w:val="2"/>
                <w:szCs w:val="24"/>
                <w:lang w:eastAsia="zh-CN"/>
              </w:rPr>
              <w:t>-42.43 ± 1.34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F6724" w14:textId="77777777" w:rsidR="00667C9F" w:rsidRPr="00691F76" w:rsidRDefault="00667C9F" w:rsidP="00667C9F">
            <w:pPr>
              <w:widowControl w:val="0"/>
              <w:spacing w:after="0" w:line="480" w:lineRule="auto"/>
              <w:rPr>
                <w:rFonts w:ascii="Times New Roman" w:hAnsi="Times New Roman"/>
                <w:kern w:val="2"/>
                <w:szCs w:val="24"/>
                <w:lang w:eastAsia="zh-CN"/>
              </w:rPr>
            </w:pPr>
            <w:r w:rsidRPr="00691F76">
              <w:rPr>
                <w:rFonts w:ascii="Times New Roman" w:hAnsi="Times New Roman"/>
                <w:kern w:val="2"/>
                <w:szCs w:val="24"/>
                <w:lang w:eastAsia="zh-CN"/>
              </w:rPr>
              <w:t>-8.82 ± 0.65</w:t>
            </w:r>
          </w:p>
        </w:tc>
      </w:tr>
    </w:tbl>
    <w:p w14:paraId="69E3032F" w14:textId="5BC6503E" w:rsidR="00651166" w:rsidRPr="00691F76" w:rsidRDefault="00667C9F" w:rsidP="00667C9F">
      <w:pPr>
        <w:widowControl w:val="0"/>
        <w:spacing w:after="0" w:line="480" w:lineRule="auto"/>
        <w:rPr>
          <w:rFonts w:ascii="Times New Roman" w:hAnsi="Times New Roman"/>
          <w:kern w:val="2"/>
          <w:szCs w:val="24"/>
          <w:lang w:eastAsia="zh-CN"/>
        </w:rPr>
      </w:pPr>
      <w:r w:rsidRPr="00691F76">
        <w:rPr>
          <w:rFonts w:ascii="Times New Roman" w:hAnsi="Times New Roman"/>
          <w:kern w:val="2"/>
          <w:szCs w:val="24"/>
          <w:lang w:eastAsia="zh-CN"/>
        </w:rPr>
        <w:t>Abbreviations: MSNs, MoS</w:t>
      </w:r>
      <w:r w:rsidRPr="00691F76">
        <w:rPr>
          <w:rFonts w:ascii="Times New Roman" w:hAnsi="Times New Roman"/>
          <w:kern w:val="2"/>
          <w:szCs w:val="24"/>
          <w:vertAlign w:val="subscript"/>
          <w:lang w:eastAsia="zh-CN"/>
        </w:rPr>
        <w:t>2</w:t>
      </w:r>
      <w:r w:rsidRPr="00691F76">
        <w:rPr>
          <w:rFonts w:ascii="Times New Roman" w:hAnsi="Times New Roman"/>
          <w:kern w:val="2"/>
          <w:szCs w:val="24"/>
          <w:lang w:eastAsia="zh-CN"/>
        </w:rPr>
        <w:t xml:space="preserve"> nanosheets.</w:t>
      </w:r>
    </w:p>
    <w:p w14:paraId="33197696" w14:textId="77777777" w:rsidR="00667C9F" w:rsidRPr="00691F76" w:rsidRDefault="00667C9F">
      <w:pPr>
        <w:pStyle w:val="TAMainText"/>
        <w:ind w:firstLine="0"/>
        <w:rPr>
          <w:b/>
        </w:rPr>
      </w:pPr>
    </w:p>
    <w:p w14:paraId="40A7D315" w14:textId="77777777" w:rsidR="00667C9F" w:rsidRPr="00691F76" w:rsidRDefault="00667C9F">
      <w:pPr>
        <w:pStyle w:val="TAMainText"/>
        <w:ind w:firstLine="0"/>
        <w:rPr>
          <w:b/>
        </w:rPr>
      </w:pPr>
    </w:p>
    <w:p w14:paraId="66D2C115" w14:textId="77777777" w:rsidR="00667C9F" w:rsidRPr="00691F76" w:rsidRDefault="00667C9F">
      <w:pPr>
        <w:pStyle w:val="TAMainText"/>
        <w:ind w:firstLine="0"/>
        <w:rPr>
          <w:b/>
        </w:rPr>
      </w:pPr>
    </w:p>
    <w:p w14:paraId="27792E49" w14:textId="77777777" w:rsidR="00667C9F" w:rsidRPr="00691F76" w:rsidRDefault="00667C9F">
      <w:pPr>
        <w:pStyle w:val="TAMainText"/>
        <w:ind w:firstLine="0"/>
        <w:rPr>
          <w:b/>
        </w:rPr>
      </w:pPr>
    </w:p>
    <w:p w14:paraId="3F46B895" w14:textId="77777777" w:rsidR="00667C9F" w:rsidRPr="00691F76" w:rsidRDefault="00667C9F">
      <w:pPr>
        <w:pStyle w:val="TAMainText"/>
        <w:ind w:firstLine="0"/>
        <w:rPr>
          <w:b/>
        </w:rPr>
      </w:pPr>
    </w:p>
    <w:p w14:paraId="590EEEE8" w14:textId="77777777" w:rsidR="00667C9F" w:rsidRPr="00691F76" w:rsidRDefault="00667C9F">
      <w:pPr>
        <w:pStyle w:val="TAMainText"/>
        <w:ind w:firstLine="0"/>
        <w:rPr>
          <w:b/>
        </w:rPr>
      </w:pPr>
    </w:p>
    <w:p w14:paraId="134063EB" w14:textId="77777777" w:rsidR="00667C9F" w:rsidRPr="00691F76" w:rsidRDefault="00667C9F">
      <w:pPr>
        <w:pStyle w:val="TAMainText"/>
        <w:ind w:firstLine="0"/>
        <w:rPr>
          <w:b/>
        </w:rPr>
      </w:pPr>
    </w:p>
    <w:p w14:paraId="1B329C4D" w14:textId="77777777" w:rsidR="00667C9F" w:rsidRPr="00691F76" w:rsidRDefault="00667C9F">
      <w:pPr>
        <w:pStyle w:val="TAMainText"/>
        <w:ind w:firstLine="0"/>
        <w:rPr>
          <w:b/>
        </w:rPr>
      </w:pPr>
    </w:p>
    <w:p w14:paraId="2991DF0D" w14:textId="77777777" w:rsidR="00667C9F" w:rsidRPr="00691F76" w:rsidRDefault="00667C9F">
      <w:pPr>
        <w:pStyle w:val="TAMainText"/>
        <w:ind w:firstLine="0"/>
        <w:rPr>
          <w:b/>
        </w:rPr>
      </w:pPr>
    </w:p>
    <w:p w14:paraId="573DA143" w14:textId="77777777" w:rsidR="00667C9F" w:rsidRPr="00691F76" w:rsidRDefault="00667C9F">
      <w:pPr>
        <w:pStyle w:val="TAMainText"/>
        <w:ind w:firstLine="0"/>
        <w:rPr>
          <w:b/>
        </w:rPr>
      </w:pPr>
    </w:p>
    <w:p w14:paraId="75B3BC6F" w14:textId="77777777" w:rsidR="00667C9F" w:rsidRPr="00691F76" w:rsidRDefault="00667C9F">
      <w:pPr>
        <w:pStyle w:val="TAMainText"/>
        <w:ind w:firstLine="0"/>
        <w:rPr>
          <w:b/>
        </w:rPr>
      </w:pPr>
    </w:p>
    <w:p w14:paraId="38072361" w14:textId="77777777" w:rsidR="00667C9F" w:rsidRPr="00691F76" w:rsidRDefault="00667C9F">
      <w:pPr>
        <w:pStyle w:val="TAMainText"/>
        <w:ind w:firstLine="0"/>
        <w:rPr>
          <w:b/>
        </w:rPr>
      </w:pPr>
    </w:p>
    <w:p w14:paraId="6587D307" w14:textId="77777777" w:rsidR="00667C9F" w:rsidRPr="00691F76" w:rsidRDefault="00667C9F">
      <w:pPr>
        <w:pStyle w:val="TAMainText"/>
        <w:ind w:firstLine="0"/>
        <w:rPr>
          <w:b/>
        </w:rPr>
      </w:pPr>
    </w:p>
    <w:p w14:paraId="6F2CE6EE" w14:textId="77777777" w:rsidR="00667C9F" w:rsidRPr="00691F76" w:rsidRDefault="00667C9F">
      <w:pPr>
        <w:pStyle w:val="TAMainText"/>
        <w:ind w:firstLine="0"/>
        <w:rPr>
          <w:b/>
        </w:rPr>
      </w:pPr>
    </w:p>
    <w:p w14:paraId="3B55EF2A" w14:textId="77777777" w:rsidR="00667C9F" w:rsidRPr="00691F76" w:rsidRDefault="00667C9F">
      <w:pPr>
        <w:pStyle w:val="TAMainText"/>
        <w:ind w:firstLine="0"/>
        <w:rPr>
          <w:b/>
        </w:rPr>
      </w:pPr>
    </w:p>
    <w:p w14:paraId="1EDC665F" w14:textId="77777777" w:rsidR="00667C9F" w:rsidRPr="00691F76" w:rsidRDefault="00667C9F">
      <w:pPr>
        <w:pStyle w:val="TAMainText"/>
        <w:ind w:firstLine="0"/>
        <w:rPr>
          <w:b/>
        </w:rPr>
      </w:pPr>
    </w:p>
    <w:p w14:paraId="72FAAC7F" w14:textId="77777777" w:rsidR="00667C9F" w:rsidRPr="00691F76" w:rsidRDefault="00667C9F" w:rsidP="005B207A">
      <w:pPr>
        <w:pStyle w:val="TAMainText"/>
        <w:ind w:firstLine="0"/>
        <w:jc w:val="center"/>
        <w:rPr>
          <w:rFonts w:ascii="Times New Roman" w:hAnsi="Times New Roman"/>
          <w:szCs w:val="24"/>
          <w:lang w:eastAsia="zh-CN"/>
        </w:rPr>
      </w:pPr>
      <w:r w:rsidRPr="00691F76">
        <w:rPr>
          <w:b/>
          <w:noProof/>
          <w:lang w:eastAsia="zh-CN"/>
        </w:rPr>
        <w:lastRenderedPageBreak/>
        <w:drawing>
          <wp:inline distT="0" distB="0" distL="0" distR="0" wp14:anchorId="2D38B945" wp14:editId="0A014A81">
            <wp:extent cx="5276215" cy="73145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731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000318" w14:textId="77777777" w:rsidR="003971E0" w:rsidRPr="00691F76" w:rsidRDefault="00667C9F" w:rsidP="003971E0">
      <w:pPr>
        <w:pStyle w:val="TAMainText"/>
        <w:spacing w:line="360" w:lineRule="auto"/>
        <w:ind w:firstLine="0"/>
        <w:rPr>
          <w:rFonts w:ascii="Times New Roman" w:hAnsi="Times New Roman"/>
          <w:sz w:val="18"/>
          <w:szCs w:val="18"/>
          <w:lang w:eastAsia="zh-CN"/>
        </w:rPr>
      </w:pPr>
      <w:r w:rsidRPr="00691F76">
        <w:rPr>
          <w:rFonts w:ascii="Times New Roman" w:hAnsi="Times New Roman"/>
          <w:b/>
          <w:bCs/>
          <w:sz w:val="18"/>
          <w:szCs w:val="18"/>
          <w:lang w:eastAsia="zh-CN"/>
        </w:rPr>
        <w:t>Figure S1.</w:t>
      </w:r>
      <w:r w:rsidRPr="00691F76">
        <w:rPr>
          <w:rFonts w:ascii="Times New Roman" w:hAnsi="Times New Roman"/>
          <w:sz w:val="18"/>
          <w:szCs w:val="18"/>
          <w:lang w:eastAsia="zh-CN"/>
        </w:rPr>
        <w:t xml:space="preserve"> The dose effect of MSN-treatment on the expression of CD40, CD80, CD86 and CCR7 </w:t>
      </w:r>
      <w:r w:rsidRPr="00691F76">
        <w:rPr>
          <w:rFonts w:ascii="Times New Roman" w:hAnsi="Times New Roman" w:hint="eastAsia"/>
          <w:sz w:val="18"/>
          <w:szCs w:val="18"/>
          <w:lang w:eastAsia="zh-CN"/>
        </w:rPr>
        <w:t>on</w:t>
      </w:r>
      <w:r w:rsidRPr="00691F76">
        <w:rPr>
          <w:rFonts w:ascii="Times New Roman" w:hAnsi="Times New Roman"/>
          <w:sz w:val="18"/>
          <w:szCs w:val="18"/>
          <w:lang w:eastAsia="zh-CN"/>
        </w:rPr>
        <w:t xml:space="preserve"> DCs. </w:t>
      </w:r>
    </w:p>
    <w:p w14:paraId="6B75C438" w14:textId="3F914F4A" w:rsidR="00667C9F" w:rsidRPr="00691F76" w:rsidRDefault="003971E0" w:rsidP="003971E0">
      <w:pPr>
        <w:pStyle w:val="TAMainText"/>
        <w:spacing w:line="360" w:lineRule="auto"/>
        <w:ind w:firstLine="0"/>
        <w:rPr>
          <w:rFonts w:ascii="Times New Roman" w:hAnsi="Times New Roman"/>
          <w:sz w:val="18"/>
          <w:szCs w:val="18"/>
          <w:lang w:eastAsia="zh-CN"/>
        </w:rPr>
      </w:pPr>
      <w:r w:rsidRPr="00691F76">
        <w:rPr>
          <w:rFonts w:ascii="Times New Roman" w:hAnsi="Times New Roman"/>
          <w:b/>
          <w:bCs/>
          <w:sz w:val="18"/>
          <w:szCs w:val="18"/>
          <w:lang w:eastAsia="zh-CN"/>
        </w:rPr>
        <w:t>Notes:</w:t>
      </w:r>
      <w:r w:rsidRPr="00691F76">
        <w:rPr>
          <w:rFonts w:ascii="Times New Roman" w:hAnsi="Times New Roman"/>
          <w:sz w:val="18"/>
          <w:szCs w:val="18"/>
          <w:lang w:eastAsia="zh-CN"/>
        </w:rPr>
        <w:t xml:space="preserve"> </w:t>
      </w:r>
      <w:r w:rsidR="00667C9F" w:rsidRPr="00691F76">
        <w:rPr>
          <w:rFonts w:ascii="Times New Roman" w:hAnsi="Times New Roman"/>
          <w:sz w:val="18"/>
          <w:szCs w:val="18"/>
          <w:lang w:eastAsia="zh-CN"/>
        </w:rPr>
        <w:t>A representative dataset from</w:t>
      </w:r>
      <w:r w:rsidR="00EE65D6" w:rsidRPr="00691F76">
        <w:rPr>
          <w:rFonts w:ascii="Times New Roman" w:hAnsi="Times New Roman"/>
          <w:sz w:val="18"/>
          <w:szCs w:val="18"/>
          <w:lang w:eastAsia="zh-CN"/>
        </w:rPr>
        <w:t xml:space="preserve"> </w:t>
      </w:r>
      <w:r w:rsidR="003162BB" w:rsidRPr="00691F76">
        <w:rPr>
          <w:rFonts w:ascii="Times New Roman" w:hAnsi="Times New Roman"/>
          <w:sz w:val="18"/>
          <w:szCs w:val="18"/>
          <w:lang w:eastAsia="zh-CN"/>
        </w:rPr>
        <w:t xml:space="preserve">there </w:t>
      </w:r>
      <w:r w:rsidR="00667C9F" w:rsidRPr="00691F76">
        <w:rPr>
          <w:rFonts w:ascii="Times New Roman" w:hAnsi="Times New Roman"/>
          <w:sz w:val="18"/>
          <w:szCs w:val="18"/>
          <w:lang w:eastAsia="zh-CN"/>
        </w:rPr>
        <w:t>replicates is shown.</w:t>
      </w:r>
    </w:p>
    <w:p w14:paraId="4F295576" w14:textId="36D6FF17" w:rsidR="003971E0" w:rsidRPr="00691F76" w:rsidRDefault="00667C9F" w:rsidP="003971E0">
      <w:pPr>
        <w:pStyle w:val="TAMainText"/>
        <w:spacing w:line="360" w:lineRule="auto"/>
        <w:ind w:firstLine="0"/>
        <w:rPr>
          <w:rFonts w:ascii="Times New Roman" w:hAnsi="Times New Roman"/>
          <w:sz w:val="18"/>
          <w:szCs w:val="18"/>
          <w:lang w:eastAsia="zh-CN"/>
        </w:rPr>
      </w:pPr>
      <w:r w:rsidRPr="00691F76">
        <w:rPr>
          <w:rFonts w:ascii="Times New Roman" w:hAnsi="Times New Roman"/>
          <w:b/>
          <w:bCs/>
          <w:sz w:val="18"/>
          <w:szCs w:val="18"/>
          <w:lang w:eastAsia="zh-CN"/>
        </w:rPr>
        <w:t>Abbreviations:</w:t>
      </w:r>
      <w:r w:rsidRPr="00691F76">
        <w:rPr>
          <w:rFonts w:ascii="Times New Roman" w:hAnsi="Times New Roman"/>
          <w:sz w:val="18"/>
          <w:szCs w:val="18"/>
          <w:lang w:eastAsia="zh-CN"/>
        </w:rPr>
        <w:t xml:space="preserve"> </w:t>
      </w:r>
      <w:r w:rsidR="008D7864" w:rsidRPr="00691F76">
        <w:rPr>
          <w:rFonts w:ascii="Times New Roman" w:hAnsi="Times New Roman"/>
          <w:sz w:val="18"/>
          <w:szCs w:val="18"/>
          <w:lang w:eastAsia="zh-CN"/>
        </w:rPr>
        <w:t>DCs, dendritic cells; S-MoS</w:t>
      </w:r>
      <w:r w:rsidR="008D7864" w:rsidRPr="00691F76">
        <w:rPr>
          <w:rFonts w:ascii="Times New Roman" w:hAnsi="Times New Roman"/>
          <w:sz w:val="18"/>
          <w:szCs w:val="18"/>
          <w:vertAlign w:val="subscript"/>
          <w:lang w:eastAsia="zh-CN"/>
        </w:rPr>
        <w:t>2</w:t>
      </w:r>
      <w:r w:rsidR="008D7864" w:rsidRPr="00691F76">
        <w:rPr>
          <w:rFonts w:ascii="Times New Roman" w:hAnsi="Times New Roman"/>
          <w:sz w:val="18"/>
          <w:szCs w:val="18"/>
          <w:lang w:eastAsia="zh-CN"/>
        </w:rPr>
        <w:t>, Small MoS</w:t>
      </w:r>
      <w:r w:rsidR="008D7864" w:rsidRPr="00691F76">
        <w:rPr>
          <w:rFonts w:ascii="Times New Roman" w:hAnsi="Times New Roman"/>
          <w:sz w:val="18"/>
          <w:szCs w:val="18"/>
          <w:vertAlign w:val="subscript"/>
          <w:lang w:eastAsia="zh-CN"/>
        </w:rPr>
        <w:t>2</w:t>
      </w:r>
      <w:r w:rsidR="008D7864" w:rsidRPr="00691F76">
        <w:rPr>
          <w:rFonts w:ascii="Times New Roman" w:hAnsi="Times New Roman"/>
          <w:sz w:val="18"/>
          <w:szCs w:val="18"/>
          <w:lang w:eastAsia="zh-CN"/>
        </w:rPr>
        <w:t>;</w:t>
      </w:r>
      <w:r w:rsidR="008D7864" w:rsidRPr="00691F76">
        <w:rPr>
          <w:rFonts w:ascii="Times New Roman" w:hAnsi="Times New Roman"/>
          <w:sz w:val="18"/>
          <w:szCs w:val="18"/>
          <w:vertAlign w:val="subscript"/>
          <w:lang w:eastAsia="zh-CN"/>
        </w:rPr>
        <w:t xml:space="preserve"> </w:t>
      </w:r>
      <w:r w:rsidR="008D7864" w:rsidRPr="00691F76">
        <w:rPr>
          <w:rFonts w:ascii="Times New Roman" w:hAnsi="Times New Roman"/>
          <w:sz w:val="18"/>
          <w:szCs w:val="18"/>
          <w:lang w:eastAsia="zh-CN"/>
        </w:rPr>
        <w:t>L-MoS</w:t>
      </w:r>
      <w:r w:rsidR="008D7864" w:rsidRPr="00691F76">
        <w:rPr>
          <w:rFonts w:ascii="Times New Roman" w:hAnsi="Times New Roman"/>
          <w:sz w:val="18"/>
          <w:szCs w:val="18"/>
          <w:vertAlign w:val="subscript"/>
          <w:lang w:eastAsia="zh-CN"/>
        </w:rPr>
        <w:t>2</w:t>
      </w:r>
      <w:r w:rsidR="008D7864" w:rsidRPr="00691F76">
        <w:rPr>
          <w:rFonts w:ascii="Times New Roman" w:hAnsi="Times New Roman"/>
          <w:sz w:val="18"/>
          <w:szCs w:val="18"/>
          <w:lang w:eastAsia="zh-CN"/>
        </w:rPr>
        <w:t>, Large MoS</w:t>
      </w:r>
      <w:r w:rsidR="008D7864" w:rsidRPr="00691F76">
        <w:rPr>
          <w:rFonts w:ascii="Times New Roman" w:hAnsi="Times New Roman"/>
          <w:sz w:val="18"/>
          <w:szCs w:val="18"/>
          <w:vertAlign w:val="subscript"/>
          <w:lang w:eastAsia="zh-CN"/>
        </w:rPr>
        <w:t>2</w:t>
      </w:r>
      <w:r w:rsidR="008D7864" w:rsidRPr="00691F76">
        <w:rPr>
          <w:rFonts w:ascii="Times New Roman" w:hAnsi="Times New Roman"/>
          <w:sz w:val="18"/>
          <w:szCs w:val="18"/>
          <w:lang w:eastAsia="zh-CN"/>
        </w:rPr>
        <w:t>; CD, cell differentiation</w:t>
      </w:r>
      <w:r w:rsidR="008D7864" w:rsidRPr="00691F76">
        <w:rPr>
          <w:rFonts w:ascii="Times New Roman" w:hAnsi="Times New Roman" w:hint="eastAsia"/>
          <w:sz w:val="18"/>
          <w:szCs w:val="18"/>
          <w:lang w:eastAsia="zh-CN"/>
        </w:rPr>
        <w:t>;</w:t>
      </w:r>
      <w:r w:rsidR="008D7864" w:rsidRPr="00691F76"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r w:rsidR="008D7864" w:rsidRPr="00691F76">
        <w:rPr>
          <w:rFonts w:ascii="Times New Roman" w:hAnsi="Times New Roman"/>
          <w:sz w:val="18"/>
          <w:szCs w:val="18"/>
          <w:lang w:eastAsia="zh-CN"/>
        </w:rPr>
        <w:t>CCR7, chemokine C-C-Motif Receptor 7.</w:t>
      </w:r>
    </w:p>
    <w:p w14:paraId="4AD3A5C7" w14:textId="77777777" w:rsidR="003971E0" w:rsidRPr="00691F76" w:rsidRDefault="003971E0" w:rsidP="005B207A">
      <w:pPr>
        <w:pStyle w:val="af"/>
        <w:spacing w:beforeLines="50" w:before="120" w:line="360" w:lineRule="auto"/>
        <w:ind w:left="357" w:right="108" w:firstLineChars="0" w:firstLine="0"/>
        <w:jc w:val="center"/>
        <w:rPr>
          <w:rFonts w:ascii="Times New Roman" w:hAnsi="Times New Roman" w:cs="Times New Roman"/>
        </w:rPr>
      </w:pPr>
      <w:r w:rsidRPr="00691F76">
        <w:rPr>
          <w:noProof/>
        </w:rPr>
        <w:lastRenderedPageBreak/>
        <w:drawing>
          <wp:inline distT="0" distB="0" distL="0" distR="0" wp14:anchorId="267E075E" wp14:editId="4BED699B">
            <wp:extent cx="4319905" cy="2609850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B950A" w14:textId="01C5DEEC" w:rsidR="003971E0" w:rsidRPr="00691F76" w:rsidRDefault="003971E0" w:rsidP="003971E0">
      <w:pPr>
        <w:pStyle w:val="af"/>
        <w:spacing w:beforeLines="50" w:before="120" w:line="360" w:lineRule="auto"/>
        <w:ind w:left="357" w:right="108" w:firstLineChars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691F76">
        <w:rPr>
          <w:rFonts w:ascii="Times New Roman" w:hAnsi="Times New Roman" w:cs="Times New Roman" w:hint="eastAsia"/>
          <w:b/>
          <w:bCs/>
          <w:sz w:val="18"/>
          <w:szCs w:val="18"/>
        </w:rPr>
        <w:t>F</w:t>
      </w:r>
      <w:r w:rsidRPr="00691F76">
        <w:rPr>
          <w:rFonts w:ascii="Times New Roman" w:hAnsi="Times New Roman" w:cs="Times New Roman"/>
          <w:b/>
          <w:bCs/>
          <w:sz w:val="18"/>
          <w:szCs w:val="18"/>
        </w:rPr>
        <w:t>igure S2.</w:t>
      </w:r>
      <w:r w:rsidRPr="00691F76">
        <w:rPr>
          <w:rFonts w:ascii="Times New Roman" w:hAnsi="Times New Roman" w:cs="Times New Roman"/>
          <w:sz w:val="18"/>
          <w:szCs w:val="18"/>
        </w:rPr>
        <w:t xml:space="preserve">  Improving incubation concentration promoted the expression of CD80 and CCR7 on MSN-treated DCs. </w:t>
      </w:r>
    </w:p>
    <w:p w14:paraId="69E180FD" w14:textId="77777777" w:rsidR="003971E0" w:rsidRPr="00691F76" w:rsidRDefault="003971E0" w:rsidP="003971E0">
      <w:pPr>
        <w:pStyle w:val="af"/>
        <w:spacing w:line="360" w:lineRule="auto"/>
        <w:ind w:left="357" w:right="108" w:firstLineChars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691F76">
        <w:rPr>
          <w:rFonts w:ascii="Times New Roman" w:hAnsi="Times New Roman" w:cs="Times New Roman"/>
          <w:b/>
          <w:sz w:val="18"/>
          <w:szCs w:val="18"/>
        </w:rPr>
        <w:t xml:space="preserve">Notes: </w:t>
      </w:r>
      <w:r w:rsidRPr="00691F76">
        <w:rPr>
          <w:rFonts w:ascii="Times New Roman" w:hAnsi="Times New Roman" w:cs="Times New Roman"/>
          <w:sz w:val="18"/>
          <w:szCs w:val="18"/>
        </w:rPr>
        <w:t xml:space="preserve">DCs were incubated with MSNs at a respective concentration of 128 </w:t>
      </w:r>
      <w:r w:rsidRPr="00691F76">
        <w:rPr>
          <w:rFonts w:ascii="Times New Roman" w:hAnsi="Times New Roman" w:cs="Times New Roman" w:hint="eastAsia"/>
          <w:sz w:val="18"/>
          <w:szCs w:val="18"/>
        </w:rPr>
        <w:t>µ</w:t>
      </w:r>
      <w:r w:rsidRPr="00691F76">
        <w:rPr>
          <w:rFonts w:ascii="Times New Roman" w:hAnsi="Times New Roman" w:cs="Times New Roman"/>
          <w:sz w:val="18"/>
          <w:szCs w:val="18"/>
        </w:rPr>
        <w:t xml:space="preserve">g/mL and 256 </w:t>
      </w:r>
      <w:r w:rsidRPr="00691F76">
        <w:rPr>
          <w:rFonts w:ascii="Times New Roman" w:hAnsi="Times New Roman" w:cs="Times New Roman" w:hint="eastAsia"/>
          <w:sz w:val="18"/>
          <w:szCs w:val="18"/>
        </w:rPr>
        <w:t>µ</w:t>
      </w:r>
      <w:r w:rsidRPr="00691F76">
        <w:rPr>
          <w:rFonts w:ascii="Times New Roman" w:hAnsi="Times New Roman" w:cs="Times New Roman"/>
          <w:sz w:val="18"/>
          <w:szCs w:val="18"/>
        </w:rPr>
        <w:t xml:space="preserve">g/mL for 48 </w:t>
      </w:r>
      <w:r w:rsidRPr="00691F76">
        <w:rPr>
          <w:rFonts w:ascii="Times New Roman" w:hAnsi="Times New Roman" w:cs="Times New Roman" w:hint="eastAsia"/>
          <w:sz w:val="18"/>
          <w:szCs w:val="18"/>
        </w:rPr>
        <w:t>h</w:t>
      </w:r>
      <w:r w:rsidRPr="00691F76">
        <w:rPr>
          <w:rFonts w:ascii="Times New Roman" w:hAnsi="Times New Roman" w:cs="Times New Roman"/>
          <w:sz w:val="18"/>
          <w:szCs w:val="18"/>
        </w:rPr>
        <w:t xml:space="preserve">, the expression of CD80 and CCR7 on DCs was detected by FACS. Naïve DCs were set as control. </w:t>
      </w:r>
    </w:p>
    <w:p w14:paraId="0CCE9A49" w14:textId="3BFFA3BA" w:rsidR="008D7864" w:rsidRPr="00691F76" w:rsidRDefault="003971E0" w:rsidP="008D7864">
      <w:pPr>
        <w:pStyle w:val="TAMainText"/>
        <w:spacing w:line="360" w:lineRule="auto"/>
        <w:ind w:firstLine="0"/>
        <w:rPr>
          <w:rFonts w:ascii="Times New Roman" w:hAnsi="Times New Roman"/>
          <w:sz w:val="18"/>
          <w:szCs w:val="18"/>
          <w:lang w:eastAsia="zh-CN"/>
        </w:rPr>
      </w:pPr>
      <w:r w:rsidRPr="00691F76">
        <w:rPr>
          <w:rFonts w:ascii="Times New Roman" w:hAnsi="Times New Roman"/>
          <w:b/>
          <w:bCs/>
          <w:sz w:val="18"/>
          <w:szCs w:val="18"/>
        </w:rPr>
        <w:t>Abbreviations:</w:t>
      </w:r>
      <w:r w:rsidRPr="00691F76">
        <w:rPr>
          <w:rFonts w:ascii="Times New Roman" w:hAnsi="Times New Roman"/>
          <w:sz w:val="18"/>
          <w:szCs w:val="18"/>
        </w:rPr>
        <w:t xml:space="preserve"> </w:t>
      </w:r>
      <w:r w:rsidR="008D7864" w:rsidRPr="00691F76">
        <w:rPr>
          <w:rFonts w:ascii="Times New Roman" w:hAnsi="Times New Roman"/>
          <w:sz w:val="18"/>
          <w:szCs w:val="18"/>
        </w:rPr>
        <w:t>DCs, dendritic cells;</w:t>
      </w:r>
      <w:r w:rsidR="008D7864" w:rsidRPr="00691F76">
        <w:rPr>
          <w:rFonts w:ascii="Times New Roman" w:hAnsi="Times New Roman"/>
          <w:sz w:val="18"/>
          <w:szCs w:val="18"/>
          <w:lang w:eastAsia="zh-CN"/>
        </w:rPr>
        <w:t xml:space="preserve"> L-MoS</w:t>
      </w:r>
      <w:r w:rsidR="008D7864" w:rsidRPr="00691F76">
        <w:rPr>
          <w:rFonts w:ascii="Times New Roman" w:hAnsi="Times New Roman"/>
          <w:sz w:val="18"/>
          <w:szCs w:val="18"/>
          <w:vertAlign w:val="subscript"/>
          <w:lang w:eastAsia="zh-CN"/>
        </w:rPr>
        <w:t>2</w:t>
      </w:r>
      <w:r w:rsidR="008D7864" w:rsidRPr="00691F76">
        <w:rPr>
          <w:rFonts w:ascii="Times New Roman" w:hAnsi="Times New Roman"/>
          <w:sz w:val="18"/>
          <w:szCs w:val="18"/>
          <w:lang w:eastAsia="zh-CN"/>
        </w:rPr>
        <w:t>, Large MoS</w:t>
      </w:r>
      <w:r w:rsidR="008D7864" w:rsidRPr="00691F76">
        <w:rPr>
          <w:rFonts w:ascii="Times New Roman" w:hAnsi="Times New Roman"/>
          <w:sz w:val="18"/>
          <w:szCs w:val="18"/>
          <w:vertAlign w:val="subscript"/>
          <w:lang w:eastAsia="zh-CN"/>
        </w:rPr>
        <w:t>2</w:t>
      </w:r>
      <w:r w:rsidR="008D7864" w:rsidRPr="00691F76">
        <w:rPr>
          <w:rFonts w:ascii="Times New Roman" w:hAnsi="Times New Roman"/>
          <w:sz w:val="18"/>
          <w:szCs w:val="18"/>
          <w:lang w:eastAsia="zh-CN"/>
        </w:rPr>
        <w:t>; CD, cell differentiation</w:t>
      </w:r>
      <w:r w:rsidR="008D7864" w:rsidRPr="00691F76">
        <w:rPr>
          <w:rFonts w:ascii="Times New Roman" w:hAnsi="Times New Roman" w:hint="eastAsia"/>
          <w:sz w:val="18"/>
          <w:szCs w:val="18"/>
          <w:lang w:eastAsia="zh-CN"/>
        </w:rPr>
        <w:t>;</w:t>
      </w:r>
      <w:r w:rsidR="008D7864" w:rsidRPr="00691F76">
        <w:rPr>
          <w:rFonts w:ascii="Times New Roman" w:hAnsi="Times New Roman"/>
          <w:sz w:val="18"/>
          <w:szCs w:val="18"/>
          <w:lang w:eastAsia="zh-CN"/>
        </w:rPr>
        <w:t xml:space="preserve"> CCR7, chemokine C-C-Motif Receptor 7; </w:t>
      </w:r>
      <w:r w:rsidR="008D7864" w:rsidRPr="00691F76">
        <w:rPr>
          <w:rFonts w:ascii="Times New Roman" w:hAnsi="Times New Roman"/>
          <w:sz w:val="18"/>
          <w:szCs w:val="18"/>
        </w:rPr>
        <w:t>MSNs, MoS2 nanosheets.</w:t>
      </w:r>
    </w:p>
    <w:p w14:paraId="0CDEF054" w14:textId="083C4FD0" w:rsidR="003971E0" w:rsidRPr="00691F76" w:rsidRDefault="003971E0" w:rsidP="003971E0">
      <w:pPr>
        <w:spacing w:line="360" w:lineRule="auto"/>
        <w:ind w:right="108" w:firstLineChars="200" w:firstLine="360"/>
        <w:rPr>
          <w:rFonts w:ascii="Times New Roman" w:hAnsi="Times New Roman"/>
          <w:sz w:val="18"/>
          <w:szCs w:val="18"/>
        </w:rPr>
      </w:pPr>
    </w:p>
    <w:p w14:paraId="13860D3E" w14:textId="18B6B07C" w:rsidR="003971E0" w:rsidRPr="00691F76" w:rsidRDefault="003971E0" w:rsidP="003971E0">
      <w:pPr>
        <w:spacing w:line="360" w:lineRule="auto"/>
        <w:ind w:right="108" w:firstLineChars="200" w:firstLine="360"/>
        <w:rPr>
          <w:rFonts w:ascii="Times New Roman" w:hAnsi="Times New Roman"/>
          <w:sz w:val="18"/>
          <w:szCs w:val="18"/>
        </w:rPr>
      </w:pPr>
    </w:p>
    <w:p w14:paraId="339D37ED" w14:textId="31773F63" w:rsidR="003971E0" w:rsidRPr="00691F76" w:rsidRDefault="003971E0" w:rsidP="003971E0">
      <w:pPr>
        <w:spacing w:line="360" w:lineRule="auto"/>
        <w:ind w:right="108" w:firstLineChars="200" w:firstLine="360"/>
        <w:rPr>
          <w:rFonts w:ascii="Times New Roman" w:hAnsi="Times New Roman"/>
          <w:sz w:val="18"/>
          <w:szCs w:val="18"/>
        </w:rPr>
      </w:pPr>
    </w:p>
    <w:p w14:paraId="46C78CF6" w14:textId="70778498" w:rsidR="003971E0" w:rsidRPr="00691F76" w:rsidRDefault="003971E0" w:rsidP="003971E0">
      <w:pPr>
        <w:spacing w:line="360" w:lineRule="auto"/>
        <w:ind w:right="108" w:firstLineChars="200" w:firstLine="360"/>
        <w:rPr>
          <w:rFonts w:ascii="Times New Roman" w:hAnsi="Times New Roman"/>
          <w:sz w:val="18"/>
          <w:szCs w:val="18"/>
        </w:rPr>
      </w:pPr>
    </w:p>
    <w:p w14:paraId="3426A325" w14:textId="494D99E2" w:rsidR="003971E0" w:rsidRPr="00691F76" w:rsidRDefault="003971E0" w:rsidP="003971E0">
      <w:pPr>
        <w:spacing w:line="360" w:lineRule="auto"/>
        <w:ind w:right="108" w:firstLineChars="200" w:firstLine="360"/>
        <w:rPr>
          <w:rFonts w:ascii="Times New Roman" w:hAnsi="Times New Roman"/>
          <w:sz w:val="18"/>
          <w:szCs w:val="18"/>
        </w:rPr>
      </w:pPr>
    </w:p>
    <w:p w14:paraId="41154BF7" w14:textId="69102CE7" w:rsidR="003971E0" w:rsidRPr="00691F76" w:rsidRDefault="003971E0" w:rsidP="003971E0">
      <w:pPr>
        <w:spacing w:line="360" w:lineRule="auto"/>
        <w:ind w:right="108" w:firstLineChars="200" w:firstLine="360"/>
        <w:rPr>
          <w:rFonts w:ascii="Times New Roman" w:hAnsi="Times New Roman"/>
          <w:sz w:val="18"/>
          <w:szCs w:val="18"/>
        </w:rPr>
      </w:pPr>
    </w:p>
    <w:p w14:paraId="2C978285" w14:textId="4B76F1AC" w:rsidR="003971E0" w:rsidRPr="00691F76" w:rsidRDefault="003971E0" w:rsidP="003971E0">
      <w:pPr>
        <w:spacing w:line="360" w:lineRule="auto"/>
        <w:ind w:right="108" w:firstLineChars="200" w:firstLine="360"/>
        <w:rPr>
          <w:rFonts w:ascii="Times New Roman" w:hAnsi="Times New Roman"/>
          <w:sz w:val="18"/>
          <w:szCs w:val="18"/>
        </w:rPr>
      </w:pPr>
    </w:p>
    <w:p w14:paraId="2D2226A8" w14:textId="1231C656" w:rsidR="003971E0" w:rsidRPr="00691F76" w:rsidRDefault="003971E0" w:rsidP="003971E0">
      <w:pPr>
        <w:spacing w:line="360" w:lineRule="auto"/>
        <w:ind w:right="108" w:firstLineChars="200" w:firstLine="360"/>
        <w:rPr>
          <w:rFonts w:ascii="Times New Roman" w:hAnsi="Times New Roman"/>
          <w:sz w:val="18"/>
          <w:szCs w:val="18"/>
        </w:rPr>
      </w:pPr>
    </w:p>
    <w:p w14:paraId="1A9299C6" w14:textId="0522142E" w:rsidR="003971E0" w:rsidRPr="00691F76" w:rsidRDefault="003971E0" w:rsidP="003971E0">
      <w:pPr>
        <w:spacing w:line="360" w:lineRule="auto"/>
        <w:ind w:right="108" w:firstLineChars="200" w:firstLine="360"/>
        <w:rPr>
          <w:rFonts w:ascii="Times New Roman" w:hAnsi="Times New Roman"/>
          <w:sz w:val="18"/>
          <w:szCs w:val="18"/>
        </w:rPr>
      </w:pPr>
    </w:p>
    <w:p w14:paraId="076CD49F" w14:textId="75259C2B" w:rsidR="003971E0" w:rsidRPr="00691F76" w:rsidRDefault="003971E0" w:rsidP="003971E0">
      <w:pPr>
        <w:spacing w:line="360" w:lineRule="auto"/>
        <w:ind w:right="108" w:firstLineChars="200" w:firstLine="360"/>
        <w:rPr>
          <w:rFonts w:ascii="Times New Roman" w:hAnsi="Times New Roman"/>
          <w:sz w:val="18"/>
          <w:szCs w:val="18"/>
        </w:rPr>
      </w:pPr>
    </w:p>
    <w:p w14:paraId="3EE5179B" w14:textId="75C7640E" w:rsidR="003971E0" w:rsidRPr="00691F76" w:rsidRDefault="003971E0" w:rsidP="003971E0">
      <w:pPr>
        <w:spacing w:line="360" w:lineRule="auto"/>
        <w:ind w:right="108" w:firstLineChars="200" w:firstLine="360"/>
        <w:rPr>
          <w:rFonts w:ascii="Times New Roman" w:hAnsi="Times New Roman"/>
          <w:sz w:val="18"/>
          <w:szCs w:val="18"/>
        </w:rPr>
      </w:pPr>
    </w:p>
    <w:p w14:paraId="7D56699D" w14:textId="771EA80A" w:rsidR="003971E0" w:rsidRPr="00691F76" w:rsidRDefault="003971E0" w:rsidP="003971E0">
      <w:pPr>
        <w:spacing w:line="360" w:lineRule="auto"/>
        <w:ind w:right="108" w:firstLineChars="200" w:firstLine="360"/>
        <w:rPr>
          <w:rFonts w:ascii="Times New Roman" w:hAnsi="Times New Roman"/>
          <w:sz w:val="18"/>
          <w:szCs w:val="18"/>
        </w:rPr>
      </w:pPr>
    </w:p>
    <w:p w14:paraId="6E217926" w14:textId="153187D7" w:rsidR="003971E0" w:rsidRPr="00691F76" w:rsidRDefault="003971E0" w:rsidP="003971E0">
      <w:pPr>
        <w:spacing w:line="360" w:lineRule="auto"/>
        <w:ind w:right="108" w:firstLineChars="200" w:firstLine="360"/>
        <w:rPr>
          <w:rFonts w:ascii="Times New Roman" w:hAnsi="Times New Roman"/>
          <w:sz w:val="18"/>
          <w:szCs w:val="18"/>
        </w:rPr>
      </w:pPr>
    </w:p>
    <w:p w14:paraId="2834FF46" w14:textId="1431F4CD" w:rsidR="003971E0" w:rsidRPr="00691F76" w:rsidRDefault="003971E0" w:rsidP="003971E0">
      <w:pPr>
        <w:spacing w:line="360" w:lineRule="auto"/>
        <w:ind w:right="108" w:firstLineChars="200" w:firstLine="360"/>
        <w:rPr>
          <w:rFonts w:ascii="Times New Roman" w:hAnsi="Times New Roman"/>
          <w:sz w:val="18"/>
          <w:szCs w:val="18"/>
        </w:rPr>
      </w:pPr>
    </w:p>
    <w:p w14:paraId="3815FA18" w14:textId="4593FD5D" w:rsidR="003971E0" w:rsidRPr="00691F76" w:rsidRDefault="002E14E2" w:rsidP="003971E0">
      <w:pPr>
        <w:pStyle w:val="af"/>
        <w:spacing w:beforeLines="50" w:before="120" w:line="360" w:lineRule="auto"/>
        <w:ind w:left="357" w:right="108" w:firstLineChars="0" w:firstLine="0"/>
        <w:jc w:val="center"/>
        <w:rPr>
          <w:rFonts w:ascii="Times New Roman" w:hAnsi="Times New Roman" w:cs="Times New Roman"/>
        </w:rPr>
      </w:pPr>
      <w:r w:rsidRPr="00691F76">
        <w:rPr>
          <w:noProof/>
        </w:rPr>
        <w:lastRenderedPageBreak/>
        <w:drawing>
          <wp:inline distT="0" distB="0" distL="0" distR="0" wp14:anchorId="79D389F7" wp14:editId="26813326">
            <wp:extent cx="4457700" cy="72294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83EB7" w14:textId="72FAD37E" w:rsidR="003971E0" w:rsidRPr="00691F76" w:rsidRDefault="003971E0" w:rsidP="005B207A">
      <w:pPr>
        <w:widowControl w:val="0"/>
        <w:spacing w:after="0" w:line="360" w:lineRule="auto"/>
        <w:ind w:left="357"/>
        <w:rPr>
          <w:rFonts w:ascii="Times New Roman" w:hAnsi="Times New Roman"/>
          <w:kern w:val="2"/>
          <w:sz w:val="18"/>
          <w:szCs w:val="18"/>
        </w:rPr>
      </w:pPr>
      <w:r w:rsidRPr="00691F76">
        <w:rPr>
          <w:rFonts w:ascii="Times New Roman" w:hAnsi="Times New Roman"/>
          <w:b/>
          <w:kern w:val="2"/>
          <w:sz w:val="18"/>
          <w:szCs w:val="18"/>
        </w:rPr>
        <w:t xml:space="preserve">Figure </w:t>
      </w:r>
      <w:r w:rsidR="00D55DA4" w:rsidRPr="00691F76">
        <w:rPr>
          <w:rFonts w:ascii="Times New Roman" w:hAnsi="Times New Roman"/>
          <w:b/>
          <w:kern w:val="2"/>
          <w:sz w:val="18"/>
          <w:szCs w:val="18"/>
        </w:rPr>
        <w:t>S</w:t>
      </w:r>
      <w:r w:rsidRPr="00691F76">
        <w:rPr>
          <w:rFonts w:ascii="Times New Roman" w:hAnsi="Times New Roman"/>
          <w:b/>
          <w:kern w:val="2"/>
          <w:sz w:val="18"/>
          <w:szCs w:val="18"/>
        </w:rPr>
        <w:t>3</w:t>
      </w:r>
      <w:r w:rsidRPr="00691F76">
        <w:rPr>
          <w:rFonts w:ascii="Times New Roman" w:hAnsi="Times New Roman"/>
          <w:kern w:val="2"/>
          <w:sz w:val="18"/>
          <w:szCs w:val="18"/>
        </w:rPr>
        <w:t xml:space="preserve"> Comparing MSNs with the conventional adjuvant of cytokine-cocktails.  </w:t>
      </w:r>
    </w:p>
    <w:p w14:paraId="28FABDB6" w14:textId="578D1D64" w:rsidR="003971E0" w:rsidRPr="00691F76" w:rsidRDefault="003971E0" w:rsidP="005B207A">
      <w:pPr>
        <w:widowControl w:val="0"/>
        <w:spacing w:after="0" w:line="360" w:lineRule="auto"/>
        <w:ind w:left="357"/>
        <w:rPr>
          <w:rFonts w:ascii="Times New Roman" w:hAnsi="Times New Roman"/>
          <w:kern w:val="2"/>
          <w:sz w:val="18"/>
          <w:szCs w:val="18"/>
        </w:rPr>
      </w:pPr>
      <w:r w:rsidRPr="00691F76">
        <w:rPr>
          <w:rFonts w:ascii="Times New Roman" w:hAnsi="Times New Roman"/>
          <w:b/>
          <w:kern w:val="2"/>
          <w:sz w:val="18"/>
          <w:szCs w:val="18"/>
        </w:rPr>
        <w:t xml:space="preserve">Notes: </w:t>
      </w:r>
      <w:r w:rsidRPr="00691F76">
        <w:rPr>
          <w:rFonts w:ascii="Times New Roman" w:hAnsi="Times New Roman"/>
          <w:kern w:val="2"/>
          <w:sz w:val="18"/>
          <w:szCs w:val="18"/>
        </w:rPr>
        <w:t>(A) Absolute number of</w:t>
      </w:r>
      <w:r w:rsidR="005B207A" w:rsidRPr="00691F76">
        <w:rPr>
          <w:rFonts w:ascii="Times New Roman" w:hAnsi="Times New Roman"/>
          <w:kern w:val="2"/>
          <w:sz w:val="18"/>
          <w:szCs w:val="18"/>
        </w:rPr>
        <w:t xml:space="preserve"> IFN-γ+</w:t>
      </w:r>
      <w:r w:rsidRPr="00691F76">
        <w:rPr>
          <w:rFonts w:ascii="Times New Roman" w:hAnsi="Times New Roman"/>
          <w:kern w:val="2"/>
          <w:sz w:val="18"/>
          <w:szCs w:val="18"/>
        </w:rPr>
        <w:t xml:space="preserve"> CD8+ </w:t>
      </w:r>
      <w:r w:rsidR="005B207A" w:rsidRPr="00691F76">
        <w:rPr>
          <w:rFonts w:ascii="Times New Roman" w:hAnsi="Times New Roman"/>
          <w:kern w:val="2"/>
          <w:sz w:val="18"/>
          <w:szCs w:val="18"/>
        </w:rPr>
        <w:t xml:space="preserve">T </w:t>
      </w:r>
      <w:r w:rsidRPr="00691F76">
        <w:rPr>
          <w:rFonts w:ascii="Times New Roman" w:hAnsi="Times New Roman"/>
          <w:kern w:val="2"/>
          <w:sz w:val="18"/>
          <w:szCs w:val="18"/>
        </w:rPr>
        <w:t>cells and</w:t>
      </w:r>
      <w:r w:rsidR="005B207A" w:rsidRPr="00691F76">
        <w:rPr>
          <w:rFonts w:ascii="Times New Roman" w:hAnsi="Times New Roman"/>
          <w:kern w:val="2"/>
          <w:sz w:val="18"/>
          <w:szCs w:val="18"/>
        </w:rPr>
        <w:t xml:space="preserve"> TNF-α+ </w:t>
      </w:r>
      <w:r w:rsidRPr="00691F76">
        <w:rPr>
          <w:rFonts w:ascii="Times New Roman" w:hAnsi="Times New Roman"/>
          <w:kern w:val="2"/>
          <w:sz w:val="18"/>
          <w:szCs w:val="18"/>
        </w:rPr>
        <w:t xml:space="preserve">CD8+ </w:t>
      </w:r>
      <w:r w:rsidR="005B207A" w:rsidRPr="00691F76">
        <w:rPr>
          <w:rFonts w:ascii="Times New Roman" w:hAnsi="Times New Roman"/>
          <w:kern w:val="2"/>
          <w:sz w:val="18"/>
          <w:szCs w:val="18"/>
        </w:rPr>
        <w:t xml:space="preserve">T </w:t>
      </w:r>
      <w:r w:rsidRPr="00691F76">
        <w:rPr>
          <w:rFonts w:ascii="Times New Roman" w:hAnsi="Times New Roman"/>
          <w:kern w:val="2"/>
          <w:sz w:val="18"/>
          <w:szCs w:val="18"/>
        </w:rPr>
        <w:t>cells in the PLNs. The vaccination process was shown in Figure 6A. (B) The expression of CD80 (a), CCR7 (b) and OVA</w:t>
      </w:r>
      <w:r w:rsidRPr="00691F76">
        <w:rPr>
          <w:rFonts w:ascii="Times New Roman" w:hAnsi="Times New Roman"/>
          <w:kern w:val="2"/>
          <w:sz w:val="18"/>
          <w:szCs w:val="18"/>
          <w:vertAlign w:val="subscript"/>
        </w:rPr>
        <w:t xml:space="preserve">257-264 </w:t>
      </w:r>
      <w:r w:rsidRPr="00691F76">
        <w:rPr>
          <w:rFonts w:ascii="Times New Roman" w:hAnsi="Times New Roman"/>
          <w:kern w:val="2"/>
          <w:sz w:val="18"/>
          <w:szCs w:val="18"/>
        </w:rPr>
        <w:t>display (c) of DCs was detected by flow cytometry. (C) Statistical data of the OVA display in DCs. (D) The in vivo homing of tissue resident DCs. A total of 1 × 10</w:t>
      </w:r>
      <w:r w:rsidRPr="00691F76">
        <w:rPr>
          <w:rFonts w:ascii="Times New Roman" w:hAnsi="Times New Roman"/>
          <w:kern w:val="2"/>
          <w:sz w:val="18"/>
          <w:szCs w:val="18"/>
          <w:vertAlign w:val="superscript"/>
        </w:rPr>
        <w:t>6</w:t>
      </w:r>
      <w:r w:rsidRPr="00691F76">
        <w:rPr>
          <w:rFonts w:ascii="Times New Roman" w:hAnsi="Times New Roman"/>
          <w:kern w:val="2"/>
          <w:sz w:val="18"/>
          <w:szCs w:val="18"/>
        </w:rPr>
        <w:t xml:space="preserve"> DCs derived from L2G85.C57BL/6J mice were injected into the footpads of mice, and the in vivo migration to the PLNs was visualized at 48 h by bioluminescence imaging. N = 4 for each group. </w:t>
      </w:r>
      <w:bookmarkStart w:id="1" w:name="_Hlk33096734"/>
      <w:r w:rsidRPr="00691F76">
        <w:rPr>
          <w:rFonts w:ascii="Times New Roman" w:hAnsi="Times New Roman"/>
          <w:kern w:val="2"/>
          <w:sz w:val="18"/>
          <w:szCs w:val="18"/>
        </w:rPr>
        <w:t>*p &lt; 0.05 compared with the control group.</w:t>
      </w:r>
      <w:bookmarkEnd w:id="1"/>
      <w:r w:rsidRPr="00691F76">
        <w:rPr>
          <w:rFonts w:ascii="Times New Roman" w:hAnsi="Times New Roman"/>
          <w:kern w:val="2"/>
          <w:sz w:val="18"/>
          <w:szCs w:val="18"/>
        </w:rPr>
        <w:t xml:space="preserve"> #p &lt; 0.05 compared with cytokine-cocktail group.</w:t>
      </w:r>
    </w:p>
    <w:p w14:paraId="062D409B" w14:textId="77777777" w:rsidR="008D7864" w:rsidRPr="00691F76" w:rsidRDefault="003971E0" w:rsidP="008D7864">
      <w:pPr>
        <w:widowControl w:val="0"/>
        <w:spacing w:line="360" w:lineRule="auto"/>
        <w:ind w:left="357"/>
        <w:rPr>
          <w:rFonts w:ascii="Times New Roman" w:hAnsi="Times New Roman"/>
          <w:kern w:val="2"/>
          <w:sz w:val="18"/>
          <w:szCs w:val="18"/>
        </w:rPr>
      </w:pPr>
      <w:r w:rsidRPr="00691F76">
        <w:rPr>
          <w:rFonts w:ascii="Times New Roman" w:hAnsi="Times New Roman"/>
          <w:b/>
          <w:bCs/>
          <w:kern w:val="2"/>
          <w:sz w:val="18"/>
          <w:szCs w:val="18"/>
        </w:rPr>
        <w:lastRenderedPageBreak/>
        <w:t>Abbreviations:</w:t>
      </w:r>
      <w:r w:rsidRPr="00691F76">
        <w:rPr>
          <w:rFonts w:ascii="Times New Roman" w:hAnsi="Times New Roman"/>
          <w:kern w:val="2"/>
          <w:sz w:val="18"/>
          <w:szCs w:val="18"/>
        </w:rPr>
        <w:t xml:space="preserve"> </w:t>
      </w:r>
      <w:bookmarkStart w:id="2" w:name="_Hlk35336443"/>
      <w:r w:rsidR="008D7864" w:rsidRPr="00691F76">
        <w:rPr>
          <w:rFonts w:ascii="Times New Roman" w:hAnsi="Times New Roman"/>
          <w:kern w:val="2"/>
          <w:sz w:val="18"/>
          <w:szCs w:val="18"/>
        </w:rPr>
        <w:t>PLN, popliteal lymph node</w:t>
      </w:r>
      <w:r w:rsidR="008D7864" w:rsidRPr="00691F76">
        <w:rPr>
          <w:rFonts w:ascii="Times New Roman" w:hAnsi="Times New Roman" w:hint="eastAsia"/>
          <w:kern w:val="2"/>
          <w:sz w:val="18"/>
          <w:szCs w:val="18"/>
        </w:rPr>
        <w:t>;</w:t>
      </w:r>
      <w:r w:rsidR="008D7864" w:rsidRPr="00691F76">
        <w:rPr>
          <w:rFonts w:ascii="Times New Roman" w:hAnsi="Times New Roman"/>
          <w:kern w:val="2"/>
          <w:sz w:val="18"/>
          <w:szCs w:val="18"/>
        </w:rPr>
        <w:t xml:space="preserve"> DCs, dendritic cells; MSNs, MoS2 nanosheets;</w:t>
      </w:r>
      <w:r w:rsidR="008D7864" w:rsidRPr="00691F76"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r w:rsidR="008D7864" w:rsidRPr="00691F76">
        <w:rPr>
          <w:rFonts w:ascii="Times New Roman" w:hAnsi="Times New Roman"/>
          <w:kern w:val="2"/>
          <w:sz w:val="18"/>
          <w:szCs w:val="18"/>
        </w:rPr>
        <w:t>IFN-</w:t>
      </w:r>
      <w:r w:rsidR="008D7864" w:rsidRPr="00691F76">
        <w:rPr>
          <w:rFonts w:ascii="Times New Roman" w:hAnsi="Times New Roman" w:hint="eastAsia"/>
          <w:kern w:val="2"/>
          <w:sz w:val="18"/>
          <w:szCs w:val="18"/>
        </w:rPr>
        <w:t>γ</w:t>
      </w:r>
      <w:r w:rsidR="008D7864" w:rsidRPr="00691F76">
        <w:rPr>
          <w:rFonts w:ascii="Times New Roman" w:hAnsi="Times New Roman"/>
          <w:kern w:val="2"/>
          <w:sz w:val="18"/>
          <w:szCs w:val="18"/>
        </w:rPr>
        <w:t xml:space="preserve">, </w:t>
      </w:r>
      <w:r w:rsidR="008D7864" w:rsidRPr="00691F76">
        <w:rPr>
          <w:rFonts w:ascii="Times New Roman" w:hAnsi="Times New Roman" w:hint="eastAsia"/>
          <w:kern w:val="2"/>
          <w:sz w:val="18"/>
          <w:szCs w:val="18"/>
        </w:rPr>
        <w:t>i</w:t>
      </w:r>
      <w:r w:rsidR="008D7864" w:rsidRPr="00691F76">
        <w:rPr>
          <w:rFonts w:ascii="Times New Roman" w:hAnsi="Times New Roman"/>
          <w:kern w:val="2"/>
          <w:sz w:val="18"/>
          <w:szCs w:val="18"/>
        </w:rPr>
        <w:t>nterferon-γ; TNF-</w:t>
      </w:r>
      <w:r w:rsidR="008D7864" w:rsidRPr="00691F76">
        <w:rPr>
          <w:rFonts w:ascii="Times New Roman" w:hAnsi="Times New Roman" w:hint="eastAsia"/>
          <w:kern w:val="2"/>
          <w:sz w:val="18"/>
          <w:szCs w:val="18"/>
        </w:rPr>
        <w:t>α，</w:t>
      </w:r>
      <w:hyperlink r:id="rId11" w:tgtFrame="_blank" w:history="1">
        <w:r w:rsidR="008D7864" w:rsidRPr="00691F76">
          <w:rPr>
            <w:rStyle w:val="a5"/>
            <w:rFonts w:ascii="Times New Roman" w:hAnsi="Times New Roman"/>
            <w:color w:val="auto"/>
            <w:kern w:val="2"/>
            <w:sz w:val="18"/>
            <w:szCs w:val="18"/>
            <w:u w:val="none"/>
          </w:rPr>
          <w:t>tumor necrosis factor-α</w:t>
        </w:r>
      </w:hyperlink>
      <w:r w:rsidR="008D7864" w:rsidRPr="00691F76">
        <w:rPr>
          <w:rFonts w:ascii="Times New Roman" w:hAnsi="Times New Roman"/>
          <w:kern w:val="2"/>
          <w:sz w:val="18"/>
          <w:szCs w:val="18"/>
        </w:rPr>
        <w:t>;</w:t>
      </w:r>
      <w:r w:rsidR="008D7864" w:rsidRPr="00691F76"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r w:rsidR="008D7864" w:rsidRPr="00691F76">
        <w:rPr>
          <w:rFonts w:ascii="Times New Roman" w:hAnsi="Times New Roman"/>
          <w:kern w:val="2"/>
          <w:sz w:val="18"/>
          <w:szCs w:val="18"/>
        </w:rPr>
        <w:t>CD, cell differentiation; OVA, ovalbumin</w:t>
      </w:r>
      <w:r w:rsidR="008D7864" w:rsidRPr="00691F76">
        <w:rPr>
          <w:rFonts w:ascii="Times New Roman" w:hAnsi="Times New Roman"/>
          <w:kern w:val="2"/>
          <w:sz w:val="18"/>
          <w:szCs w:val="18"/>
          <w:lang w:eastAsia="zh-CN"/>
        </w:rPr>
        <w:t>;</w:t>
      </w:r>
      <w:r w:rsidR="008D7864" w:rsidRPr="00691F76">
        <w:rPr>
          <w:rFonts w:ascii="Times New Roman" w:hAnsi="Times New Roman"/>
          <w:sz w:val="18"/>
          <w:szCs w:val="18"/>
          <w:lang w:eastAsia="zh-CN"/>
        </w:rPr>
        <w:t xml:space="preserve"> L-MoS</w:t>
      </w:r>
      <w:r w:rsidR="008D7864" w:rsidRPr="00691F76">
        <w:rPr>
          <w:rFonts w:ascii="Times New Roman" w:hAnsi="Times New Roman"/>
          <w:sz w:val="18"/>
          <w:szCs w:val="18"/>
          <w:vertAlign w:val="subscript"/>
          <w:lang w:eastAsia="zh-CN"/>
        </w:rPr>
        <w:t>2</w:t>
      </w:r>
      <w:r w:rsidR="008D7864" w:rsidRPr="00691F76">
        <w:rPr>
          <w:rFonts w:ascii="Times New Roman" w:hAnsi="Times New Roman"/>
          <w:sz w:val="18"/>
          <w:szCs w:val="18"/>
          <w:lang w:eastAsia="zh-CN"/>
        </w:rPr>
        <w:t>, Large MoS</w:t>
      </w:r>
      <w:r w:rsidR="008D7864" w:rsidRPr="00691F76">
        <w:rPr>
          <w:rFonts w:ascii="Times New Roman" w:hAnsi="Times New Roman"/>
          <w:sz w:val="18"/>
          <w:szCs w:val="18"/>
          <w:vertAlign w:val="subscript"/>
          <w:lang w:eastAsia="zh-CN"/>
        </w:rPr>
        <w:t>2</w:t>
      </w:r>
      <w:r w:rsidR="008D7864" w:rsidRPr="00691F76">
        <w:rPr>
          <w:rFonts w:ascii="Times New Roman" w:hAnsi="Times New Roman"/>
          <w:sz w:val="18"/>
          <w:szCs w:val="18"/>
          <w:lang w:eastAsia="zh-CN"/>
        </w:rPr>
        <w:t>.</w:t>
      </w:r>
    </w:p>
    <w:bookmarkEnd w:id="2"/>
    <w:p w14:paraId="364CB0AE" w14:textId="754F81A3" w:rsidR="003971E0" w:rsidRPr="00691F76" w:rsidRDefault="003971E0" w:rsidP="005B207A">
      <w:pPr>
        <w:widowControl w:val="0"/>
        <w:spacing w:line="360" w:lineRule="auto"/>
        <w:ind w:left="357"/>
        <w:rPr>
          <w:rFonts w:ascii="Times New Roman" w:hAnsi="Times New Roman"/>
          <w:kern w:val="2"/>
          <w:sz w:val="18"/>
          <w:szCs w:val="18"/>
        </w:rPr>
      </w:pPr>
    </w:p>
    <w:p w14:paraId="58C92825" w14:textId="77777777" w:rsidR="003971E0" w:rsidRPr="00691F76" w:rsidRDefault="003971E0" w:rsidP="005B207A">
      <w:pPr>
        <w:spacing w:line="360" w:lineRule="auto"/>
        <w:ind w:right="108" w:firstLineChars="200" w:firstLine="360"/>
        <w:rPr>
          <w:rFonts w:ascii="Times New Roman" w:hAnsi="Times New Roman"/>
          <w:sz w:val="18"/>
          <w:szCs w:val="18"/>
        </w:rPr>
      </w:pPr>
    </w:p>
    <w:bookmarkEnd w:id="0"/>
    <w:p w14:paraId="14F1876D" w14:textId="77777777" w:rsidR="003971E0" w:rsidRPr="00691F76" w:rsidRDefault="003971E0" w:rsidP="005B207A">
      <w:pPr>
        <w:pStyle w:val="TAMainText"/>
        <w:spacing w:line="360" w:lineRule="auto"/>
        <w:ind w:firstLine="0"/>
        <w:rPr>
          <w:rFonts w:ascii="Times New Roman" w:hAnsi="Times New Roman"/>
          <w:szCs w:val="24"/>
          <w:lang w:eastAsia="zh-CN"/>
        </w:rPr>
      </w:pPr>
    </w:p>
    <w:sectPr w:rsidR="003971E0" w:rsidRPr="00691F76" w:rsidSect="00675616">
      <w:footerReference w:type="even" r:id="rId12"/>
      <w:footerReference w:type="default" r:id="rId13"/>
      <w:type w:val="continuous"/>
      <w:pgSz w:w="11906" w:h="16838" w:code="9"/>
      <w:pgMar w:top="1440" w:right="1800" w:bottom="1440" w:left="180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14609" w14:textId="77777777" w:rsidR="00E23174" w:rsidRDefault="00E23174">
      <w:pPr>
        <w:spacing w:after="0"/>
      </w:pPr>
      <w:r>
        <w:separator/>
      </w:r>
    </w:p>
  </w:endnote>
  <w:endnote w:type="continuationSeparator" w:id="0">
    <w:p w14:paraId="5578E7AF" w14:textId="77777777" w:rsidR="00E23174" w:rsidRDefault="00E231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F5790" w14:textId="77777777" w:rsidR="00FA6B41" w:rsidRDefault="00C662A5">
    <w:pPr>
      <w:pStyle w:val="a9"/>
      <w:framePr w:wrap="around" w:vAnchor="text" w:hAnchor="margin" w:xAlign="right" w:y="1"/>
      <w:rPr>
        <w:rStyle w:val="a6"/>
      </w:rPr>
    </w:pPr>
    <w:r>
      <w:fldChar w:fldCharType="begin"/>
    </w:r>
    <w:r w:rsidR="00057119">
      <w:rPr>
        <w:rStyle w:val="a6"/>
      </w:rPr>
      <w:instrText xml:space="preserve">PAGE  </w:instrText>
    </w:r>
    <w:r>
      <w:fldChar w:fldCharType="separate"/>
    </w:r>
    <w:r w:rsidR="00057119">
      <w:rPr>
        <w:rStyle w:val="a6"/>
        <w:lang w:eastAsia="zh-CN"/>
      </w:rPr>
      <w:t>1</w:t>
    </w:r>
    <w:r>
      <w:fldChar w:fldCharType="end"/>
    </w:r>
  </w:p>
  <w:p w14:paraId="002F02B6" w14:textId="77777777" w:rsidR="00FA6B41" w:rsidRDefault="00FA6B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F4E6" w14:textId="77777777" w:rsidR="00FA6B41" w:rsidRDefault="00C662A5">
    <w:pPr>
      <w:pStyle w:val="a9"/>
      <w:framePr w:wrap="around" w:vAnchor="text" w:hAnchor="margin" w:xAlign="right" w:y="1"/>
      <w:rPr>
        <w:rStyle w:val="a6"/>
      </w:rPr>
    </w:pPr>
    <w:r>
      <w:fldChar w:fldCharType="begin"/>
    </w:r>
    <w:r w:rsidR="00057119">
      <w:rPr>
        <w:rStyle w:val="a6"/>
      </w:rPr>
      <w:instrText xml:space="preserve">PAGE  </w:instrText>
    </w:r>
    <w:r>
      <w:fldChar w:fldCharType="separate"/>
    </w:r>
    <w:r w:rsidR="00896601">
      <w:rPr>
        <w:rStyle w:val="a6"/>
        <w:noProof/>
      </w:rPr>
      <w:t>7</w:t>
    </w:r>
    <w:r>
      <w:fldChar w:fldCharType="end"/>
    </w:r>
  </w:p>
  <w:p w14:paraId="59C0FE4F" w14:textId="77777777" w:rsidR="00FA6B41" w:rsidRDefault="00FA6B4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AB8B7" w14:textId="77777777" w:rsidR="00E23174" w:rsidRDefault="00E23174">
      <w:pPr>
        <w:spacing w:after="0"/>
      </w:pPr>
      <w:r>
        <w:separator/>
      </w:r>
    </w:p>
  </w:footnote>
  <w:footnote w:type="continuationSeparator" w:id="0">
    <w:p w14:paraId="0AD93FA7" w14:textId="77777777" w:rsidR="00E23174" w:rsidRDefault="00E231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CS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fdvwr2abwv024eaaa1pxsebsd9e0tf2szed&quot;&gt;My EndNote Library&lt;record-ids&gt;&lt;item&gt;38&lt;/item&gt;&lt;item&gt;42&lt;/item&gt;&lt;/record-ids&gt;&lt;/item&gt;&lt;/Libraries&gt;"/>
  </w:docVars>
  <w:rsids>
    <w:rsidRoot w:val="00E05CB0"/>
    <w:rsid w:val="00044333"/>
    <w:rsid w:val="0004450F"/>
    <w:rsid w:val="00047E55"/>
    <w:rsid w:val="0005660F"/>
    <w:rsid w:val="00057119"/>
    <w:rsid w:val="000702AD"/>
    <w:rsid w:val="0007490F"/>
    <w:rsid w:val="00080D31"/>
    <w:rsid w:val="00086B2B"/>
    <w:rsid w:val="00097BD6"/>
    <w:rsid w:val="000B5610"/>
    <w:rsid w:val="000C05CC"/>
    <w:rsid w:val="000E0D9B"/>
    <w:rsid w:val="001053AD"/>
    <w:rsid w:val="00110C99"/>
    <w:rsid w:val="00117EE2"/>
    <w:rsid w:val="00132141"/>
    <w:rsid w:val="00195ACA"/>
    <w:rsid w:val="001A25C8"/>
    <w:rsid w:val="001A7A90"/>
    <w:rsid w:val="001B77FC"/>
    <w:rsid w:val="0021084F"/>
    <w:rsid w:val="00212B1D"/>
    <w:rsid w:val="0022329C"/>
    <w:rsid w:val="00230EA6"/>
    <w:rsid w:val="002313F9"/>
    <w:rsid w:val="00241271"/>
    <w:rsid w:val="00251D66"/>
    <w:rsid w:val="00261A6C"/>
    <w:rsid w:val="002664CD"/>
    <w:rsid w:val="00271A02"/>
    <w:rsid w:val="00275BD6"/>
    <w:rsid w:val="002A7493"/>
    <w:rsid w:val="002C3431"/>
    <w:rsid w:val="002E14E2"/>
    <w:rsid w:val="002F1ABF"/>
    <w:rsid w:val="002F3681"/>
    <w:rsid w:val="003162BB"/>
    <w:rsid w:val="00320028"/>
    <w:rsid w:val="00324128"/>
    <w:rsid w:val="003664E9"/>
    <w:rsid w:val="003679A1"/>
    <w:rsid w:val="003971E0"/>
    <w:rsid w:val="003B1CBE"/>
    <w:rsid w:val="003B4AF3"/>
    <w:rsid w:val="003C07AE"/>
    <w:rsid w:val="003C2595"/>
    <w:rsid w:val="003D774B"/>
    <w:rsid w:val="003E1F76"/>
    <w:rsid w:val="004019EB"/>
    <w:rsid w:val="004122E4"/>
    <w:rsid w:val="0041244A"/>
    <w:rsid w:val="00413891"/>
    <w:rsid w:val="004515BA"/>
    <w:rsid w:val="00457FF3"/>
    <w:rsid w:val="00475FD2"/>
    <w:rsid w:val="004764E8"/>
    <w:rsid w:val="00481059"/>
    <w:rsid w:val="004C0BF5"/>
    <w:rsid w:val="004E7185"/>
    <w:rsid w:val="00531986"/>
    <w:rsid w:val="005553EF"/>
    <w:rsid w:val="00580C82"/>
    <w:rsid w:val="00591A57"/>
    <w:rsid w:val="00592193"/>
    <w:rsid w:val="005A2EAA"/>
    <w:rsid w:val="005A7AE0"/>
    <w:rsid w:val="005B207A"/>
    <w:rsid w:val="005C29F5"/>
    <w:rsid w:val="005D0C10"/>
    <w:rsid w:val="005D1937"/>
    <w:rsid w:val="00624C3E"/>
    <w:rsid w:val="00641BC2"/>
    <w:rsid w:val="006455A5"/>
    <w:rsid w:val="00651166"/>
    <w:rsid w:val="00667C9F"/>
    <w:rsid w:val="00675616"/>
    <w:rsid w:val="006823E5"/>
    <w:rsid w:val="0068353D"/>
    <w:rsid w:val="00691F76"/>
    <w:rsid w:val="006A70F0"/>
    <w:rsid w:val="006B2581"/>
    <w:rsid w:val="006B34B8"/>
    <w:rsid w:val="006B6B3D"/>
    <w:rsid w:val="006D0D32"/>
    <w:rsid w:val="006E0A5B"/>
    <w:rsid w:val="006F5005"/>
    <w:rsid w:val="007629D3"/>
    <w:rsid w:val="007865A6"/>
    <w:rsid w:val="00792D85"/>
    <w:rsid w:val="00794616"/>
    <w:rsid w:val="007E3BFD"/>
    <w:rsid w:val="007F6FDF"/>
    <w:rsid w:val="00803E40"/>
    <w:rsid w:val="008047DE"/>
    <w:rsid w:val="00810D47"/>
    <w:rsid w:val="00830B1A"/>
    <w:rsid w:val="008375FE"/>
    <w:rsid w:val="0085245E"/>
    <w:rsid w:val="00852AB1"/>
    <w:rsid w:val="008655C0"/>
    <w:rsid w:val="008951DF"/>
    <w:rsid w:val="00896601"/>
    <w:rsid w:val="008D3A60"/>
    <w:rsid w:val="008D495B"/>
    <w:rsid w:val="008D7864"/>
    <w:rsid w:val="008F1DD0"/>
    <w:rsid w:val="00912169"/>
    <w:rsid w:val="0092037A"/>
    <w:rsid w:val="009246AD"/>
    <w:rsid w:val="009318D0"/>
    <w:rsid w:val="009418BA"/>
    <w:rsid w:val="00962252"/>
    <w:rsid w:val="0096314F"/>
    <w:rsid w:val="0099217D"/>
    <w:rsid w:val="009B2994"/>
    <w:rsid w:val="009B421B"/>
    <w:rsid w:val="009F2E7E"/>
    <w:rsid w:val="00A02D62"/>
    <w:rsid w:val="00A20EB5"/>
    <w:rsid w:val="00A32A72"/>
    <w:rsid w:val="00A41C55"/>
    <w:rsid w:val="00A764EF"/>
    <w:rsid w:val="00A82FBD"/>
    <w:rsid w:val="00AB34C5"/>
    <w:rsid w:val="00AC51D0"/>
    <w:rsid w:val="00AF7F6A"/>
    <w:rsid w:val="00B05A88"/>
    <w:rsid w:val="00B673AA"/>
    <w:rsid w:val="00B727CD"/>
    <w:rsid w:val="00B7431A"/>
    <w:rsid w:val="00B7618D"/>
    <w:rsid w:val="00BD2C44"/>
    <w:rsid w:val="00BD36A8"/>
    <w:rsid w:val="00C10EE0"/>
    <w:rsid w:val="00C12556"/>
    <w:rsid w:val="00C2630C"/>
    <w:rsid w:val="00C6170A"/>
    <w:rsid w:val="00C662A5"/>
    <w:rsid w:val="00C85036"/>
    <w:rsid w:val="00CE6FBC"/>
    <w:rsid w:val="00D04FC3"/>
    <w:rsid w:val="00D10332"/>
    <w:rsid w:val="00D32E24"/>
    <w:rsid w:val="00D55DA4"/>
    <w:rsid w:val="00D56721"/>
    <w:rsid w:val="00D75B2A"/>
    <w:rsid w:val="00DA5AC9"/>
    <w:rsid w:val="00DC6FA8"/>
    <w:rsid w:val="00DD6DBB"/>
    <w:rsid w:val="00E05CB0"/>
    <w:rsid w:val="00E074F2"/>
    <w:rsid w:val="00E126E5"/>
    <w:rsid w:val="00E16342"/>
    <w:rsid w:val="00E23174"/>
    <w:rsid w:val="00E36F1A"/>
    <w:rsid w:val="00E43A40"/>
    <w:rsid w:val="00E51AB7"/>
    <w:rsid w:val="00E91482"/>
    <w:rsid w:val="00E96302"/>
    <w:rsid w:val="00EC71B7"/>
    <w:rsid w:val="00EE65D6"/>
    <w:rsid w:val="00F07102"/>
    <w:rsid w:val="00F11704"/>
    <w:rsid w:val="00F134F5"/>
    <w:rsid w:val="00F23C50"/>
    <w:rsid w:val="00F47B85"/>
    <w:rsid w:val="00F51CCF"/>
    <w:rsid w:val="00F5645C"/>
    <w:rsid w:val="00F82D82"/>
    <w:rsid w:val="00F845FD"/>
    <w:rsid w:val="00FA6B41"/>
    <w:rsid w:val="00FC1A03"/>
    <w:rsid w:val="00FD13BF"/>
    <w:rsid w:val="00FD197E"/>
    <w:rsid w:val="00FD2927"/>
    <w:rsid w:val="00FE6219"/>
    <w:rsid w:val="00FF1F4D"/>
    <w:rsid w:val="00FF2D4B"/>
    <w:rsid w:val="05860856"/>
    <w:rsid w:val="4EB27F29"/>
    <w:rsid w:val="559C4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7C6610"/>
  <w15:docId w15:val="{175C5586-883E-45FD-ABBA-9A907EFF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宋体" w:hAnsi="New York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pacing w:after="200"/>
      <w:jc w:val="both"/>
    </w:pPr>
    <w:rPr>
      <w:rFonts w:ascii="Times" w:hAnsi="Times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rFonts w:ascii="Times" w:hAnsi="Times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character" w:styleId="a7">
    <w:name w:val="FollowedHyperlink"/>
    <w:rPr>
      <w:color w:val="800080"/>
      <w:u w:val="single"/>
    </w:rPr>
  </w:style>
  <w:style w:type="character" w:customStyle="1" w:styleId="EndNoteBibliographyChar">
    <w:name w:val="EndNote Bibliography Char"/>
    <w:link w:val="EndNoteBibliography"/>
    <w:rPr>
      <w:rFonts w:ascii="Times" w:hAnsi="Times" w:cs="Times"/>
      <w:sz w:val="24"/>
      <w:lang w:val="en-US" w:eastAsia="zh-CN"/>
    </w:rPr>
  </w:style>
  <w:style w:type="character" w:customStyle="1" w:styleId="TAMainTextChar">
    <w:name w:val="TA_Main_Text Char"/>
    <w:link w:val="TAMainText"/>
    <w:rPr>
      <w:rFonts w:ascii="Times" w:hAnsi="Times"/>
      <w:sz w:val="24"/>
    </w:rPr>
  </w:style>
  <w:style w:type="character" w:customStyle="1" w:styleId="StyleFACorrespondingAuthorFootnote7ptChar">
    <w:name w:val="Style FA_Corresponding_Author_Footnote + 7 pt Char"/>
    <w:link w:val="StyleFACorrespondingAuthorFootnote7pt"/>
    <w:rPr>
      <w:rFonts w:ascii="Arno Pro" w:hAnsi="Arno Pro"/>
      <w:kern w:val="20"/>
      <w:sz w:val="18"/>
    </w:rPr>
  </w:style>
  <w:style w:type="character" w:customStyle="1" w:styleId="FAAuthorInfoSubtitleChar">
    <w:name w:val="FA_Author_Info_Subtitle Char"/>
    <w:link w:val="FAAuthorInfoSubtitle"/>
    <w:rPr>
      <w:rFonts w:ascii="Times" w:hAnsi="Times"/>
      <w:b/>
      <w:sz w:val="24"/>
    </w:rPr>
  </w:style>
  <w:style w:type="character" w:customStyle="1" w:styleId="EndNoteBibliographyTitleChar">
    <w:name w:val="EndNote Bibliography Title Char"/>
    <w:link w:val="EndNoteBibliographyTitle"/>
    <w:rPr>
      <w:rFonts w:ascii="Times" w:hAnsi="Times" w:cs="Times"/>
      <w:sz w:val="24"/>
      <w:lang w:val="en-US" w:eastAsia="zh-CN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paragraph" w:styleId="aa">
    <w:name w:val="Body Text"/>
    <w:basedOn w:val="a"/>
    <w:pPr>
      <w:jc w:val="center"/>
    </w:pPr>
    <w:rPr>
      <w:b/>
      <w:sz w:val="40"/>
    </w:rPr>
  </w:style>
  <w:style w:type="paragraph" w:customStyle="1" w:styleId="TFReferencesSection">
    <w:name w:val="TF_References_Section"/>
    <w:basedOn w:val="a"/>
    <w:pPr>
      <w:spacing w:line="480" w:lineRule="auto"/>
      <w:ind w:firstLine="187"/>
    </w:pPr>
  </w:style>
  <w:style w:type="paragraph" w:styleId="ab">
    <w:name w:val="footnote text"/>
    <w:basedOn w:val="a"/>
    <w:next w:val="TFReferencesSection"/>
    <w:semiHidden/>
  </w:style>
  <w:style w:type="paragraph" w:customStyle="1" w:styleId="CharCharCharCharCharCharChar">
    <w:name w:val="Char Char Char Char Char Char Char"/>
    <w:basedOn w:val="a"/>
    <w:pPr>
      <w:tabs>
        <w:tab w:val="right" w:pos="8494"/>
      </w:tabs>
      <w:spacing w:after="160" w:line="240" w:lineRule="exact"/>
      <w:jc w:val="left"/>
    </w:pPr>
    <w:rPr>
      <w:rFonts w:ascii="Verdana" w:eastAsia="仿宋_GB2312" w:hAnsi="Verdana"/>
      <w:b/>
      <w:szCs w:val="24"/>
    </w:rPr>
  </w:style>
  <w:style w:type="paragraph" w:customStyle="1" w:styleId="FAAuthorInfoSubtitle">
    <w:name w:val="FA_Author_Info_Subtitle"/>
    <w:basedOn w:val="a"/>
    <w:link w:val="FAAuthorInfoSubtitleChar"/>
    <w:pPr>
      <w:spacing w:before="120" w:after="60" w:line="480" w:lineRule="auto"/>
      <w:jc w:val="left"/>
    </w:pPr>
    <w:rPr>
      <w:b/>
    </w:rPr>
  </w:style>
  <w:style w:type="paragraph" w:customStyle="1" w:styleId="BIEmailAddress">
    <w:name w:val="BI_Email_Address"/>
    <w:basedOn w:val="a"/>
    <w:next w:val="AIReceivedDate"/>
    <w:pPr>
      <w:spacing w:line="480" w:lineRule="auto"/>
    </w:pPr>
  </w:style>
  <w:style w:type="paragraph" w:customStyle="1" w:styleId="TAMainText">
    <w:name w:val="TA_Main_Text"/>
    <w:basedOn w:val="a"/>
    <w:link w:val="TAMainTextChar"/>
    <w:pPr>
      <w:spacing w:after="0" w:line="480" w:lineRule="auto"/>
      <w:ind w:firstLine="202"/>
    </w:pPr>
  </w:style>
  <w:style w:type="paragraph" w:customStyle="1" w:styleId="BEAuthorBiography">
    <w:name w:val="BE_Author_Biography"/>
    <w:basedOn w:val="a"/>
    <w:pPr>
      <w:spacing w:line="480" w:lineRule="auto"/>
    </w:pPr>
  </w:style>
  <w:style w:type="paragraph" w:customStyle="1" w:styleId="TCTableBody">
    <w:name w:val="TC_Table_Body"/>
    <w:basedOn w:val="a"/>
  </w:style>
  <w:style w:type="paragraph" w:customStyle="1" w:styleId="TDAcknowledgments">
    <w:name w:val="TD_Acknowledgments"/>
    <w:basedOn w:val="a"/>
    <w:next w:val="a"/>
    <w:pPr>
      <w:spacing w:before="200" w:line="480" w:lineRule="auto"/>
      <w:ind w:firstLine="202"/>
    </w:pPr>
  </w:style>
  <w:style w:type="paragraph" w:customStyle="1" w:styleId="BCAuthorAddress">
    <w:name w:val="BC_Author_Address"/>
    <w:basedOn w:val="a"/>
    <w:next w:val="BIEmailAddress"/>
    <w:pPr>
      <w:spacing w:after="240" w:line="480" w:lineRule="auto"/>
      <w:jc w:val="center"/>
    </w:pPr>
  </w:style>
  <w:style w:type="paragraph" w:customStyle="1" w:styleId="BATitle">
    <w:name w:val="BA_Title"/>
    <w:basedOn w:val="a"/>
    <w:next w:val="BBAuthorName"/>
    <w:qFormat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EndNoteBibliographyTitle">
    <w:name w:val="EndNote Bibliography Title"/>
    <w:basedOn w:val="a"/>
    <w:link w:val="EndNoteBibliographyTitleChar"/>
    <w:pPr>
      <w:spacing w:after="0"/>
      <w:jc w:val="center"/>
    </w:pPr>
    <w:rPr>
      <w:rFonts w:cs="Times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paragraph" w:customStyle="1" w:styleId="FDSchemeFootnote">
    <w:name w:val="FD_Scheme_Footnote"/>
    <w:basedOn w:val="a"/>
    <w:next w:val="a"/>
    <w:pPr>
      <w:ind w:firstLine="187"/>
    </w:pPr>
  </w:style>
  <w:style w:type="paragraph" w:customStyle="1" w:styleId="VAFigureCaption">
    <w:name w:val="VA_Figure_Caption"/>
    <w:basedOn w:val="a"/>
    <w:next w:val="a"/>
    <w:pPr>
      <w:spacing w:line="480" w:lineRule="auto"/>
    </w:pPr>
  </w:style>
  <w:style w:type="paragraph" w:customStyle="1" w:styleId="AIReceivedDate">
    <w:name w:val="AI_Received_Date"/>
    <w:basedOn w:val="a"/>
    <w:next w:val="BDAbstract"/>
    <w:pPr>
      <w:spacing w:after="240" w:line="480" w:lineRule="auto"/>
    </w:pPr>
    <w:rPr>
      <w:b/>
    </w:rPr>
  </w:style>
  <w:style w:type="paragraph" w:customStyle="1" w:styleId="BHBriefs">
    <w:name w:val="BH_Briefs"/>
    <w:basedOn w:val="a"/>
    <w:pPr>
      <w:spacing w:line="480" w:lineRule="auto"/>
    </w:pPr>
  </w:style>
  <w:style w:type="paragraph" w:customStyle="1" w:styleId="FETableFootnote">
    <w:name w:val="FE_Table_Footnote"/>
    <w:basedOn w:val="a"/>
    <w:next w:val="a"/>
    <w:pPr>
      <w:ind w:firstLine="187"/>
    </w:pPr>
  </w:style>
  <w:style w:type="paragraph" w:customStyle="1" w:styleId="BBAuthorName">
    <w:name w:val="BB_Author_Name"/>
    <w:basedOn w:val="a"/>
    <w:next w:val="BCAuthorAddress"/>
    <w:pPr>
      <w:spacing w:after="240" w:line="480" w:lineRule="auto"/>
      <w:jc w:val="center"/>
    </w:pPr>
    <w:rPr>
      <w:i/>
    </w:rPr>
  </w:style>
  <w:style w:type="paragraph" w:customStyle="1" w:styleId="EndNoteBibliography">
    <w:name w:val="EndNote Bibliography"/>
    <w:basedOn w:val="a"/>
    <w:link w:val="EndNoteBibliographyChar"/>
    <w:pPr>
      <w:jc w:val="left"/>
    </w:pPr>
    <w:rPr>
      <w:rFonts w:cs="Times"/>
      <w:lang w:eastAsia="zh-CN"/>
    </w:rPr>
  </w:style>
  <w:style w:type="paragraph" w:customStyle="1" w:styleId="FCChartFootnote">
    <w:name w:val="FC_Chart_Footnote"/>
    <w:basedOn w:val="a"/>
    <w:next w:val="a"/>
    <w:pPr>
      <w:ind w:firstLine="187"/>
    </w:pPr>
  </w:style>
  <w:style w:type="paragraph" w:customStyle="1" w:styleId="BDAbstract">
    <w:name w:val="BD_Abstract"/>
    <w:basedOn w:val="a"/>
    <w:next w:val="TAMainText"/>
    <w:pPr>
      <w:spacing w:before="360" w:after="360" w:line="480" w:lineRule="auto"/>
    </w:pPr>
  </w:style>
  <w:style w:type="paragraph" w:customStyle="1" w:styleId="SNSynopsisTOC">
    <w:name w:val="SN_Synopsis_TOC"/>
    <w:basedOn w:val="a"/>
    <w:pPr>
      <w:spacing w:line="480" w:lineRule="auto"/>
    </w:pPr>
  </w:style>
  <w:style w:type="paragraph" w:customStyle="1" w:styleId="VDTableTitle">
    <w:name w:val="VD_Table_Title"/>
    <w:basedOn w:val="a"/>
    <w:next w:val="a"/>
    <w:pPr>
      <w:spacing w:line="480" w:lineRule="auto"/>
    </w:pPr>
  </w:style>
  <w:style w:type="paragraph" w:customStyle="1" w:styleId="TESupportingInformation">
    <w:name w:val="TE_Supporting_Information"/>
    <w:basedOn w:val="a"/>
    <w:next w:val="a"/>
    <w:pPr>
      <w:spacing w:line="480" w:lineRule="auto"/>
      <w:ind w:firstLine="187"/>
    </w:pPr>
  </w:style>
  <w:style w:type="paragraph" w:customStyle="1" w:styleId="BGKeywords">
    <w:name w:val="BG_Keywords"/>
    <w:basedOn w:val="a"/>
    <w:pPr>
      <w:spacing w:line="480" w:lineRule="auto"/>
    </w:pPr>
  </w:style>
  <w:style w:type="paragraph" w:customStyle="1" w:styleId="AFTitleRunningHead">
    <w:name w:val="AF_Title_Running_Head"/>
    <w:basedOn w:val="a"/>
    <w:next w:val="TAMainText"/>
    <w:pPr>
      <w:spacing w:line="480" w:lineRule="auto"/>
    </w:pPr>
  </w:style>
  <w:style w:type="paragraph" w:customStyle="1" w:styleId="VCSchemeTitle">
    <w:name w:val="VC_Scheme_Title"/>
    <w:basedOn w:val="a"/>
    <w:next w:val="a"/>
    <w:pPr>
      <w:spacing w:line="480" w:lineRule="auto"/>
    </w:pPr>
  </w:style>
  <w:style w:type="paragraph" w:customStyle="1" w:styleId="FACorrespondingAuthorFootnote">
    <w:name w:val="FA_Corresponding_Author_Footnote"/>
    <w:basedOn w:val="a"/>
    <w:next w:val="TAMainText"/>
    <w:pPr>
      <w:spacing w:line="480" w:lineRule="auto"/>
    </w:pPr>
  </w:style>
  <w:style w:type="paragraph" w:customStyle="1" w:styleId="VBChartTitle">
    <w:name w:val="VB_Chart_Title"/>
    <w:basedOn w:val="a"/>
    <w:next w:val="a"/>
    <w:pPr>
      <w:spacing w:line="480" w:lineRule="auto"/>
    </w:pPr>
  </w:style>
  <w:style w:type="paragraph" w:customStyle="1" w:styleId="StyleFACorrespondingAuthorFootnote7pt">
    <w:name w:val="Style FA_Corresponding_Author_Footnote + 7 pt"/>
    <w:basedOn w:val="a"/>
    <w:next w:val="BGKeywords"/>
    <w:link w:val="StyleFACorrespondingAuthorFootnote7ptChar"/>
    <w:pPr>
      <w:spacing w:after="0"/>
      <w:jc w:val="left"/>
    </w:pPr>
    <w:rPr>
      <w:rFonts w:ascii="Arno Pro" w:hAnsi="Arno Pro"/>
      <w:kern w:val="20"/>
      <w:sz w:val="18"/>
    </w:rPr>
  </w:style>
  <w:style w:type="paragraph" w:customStyle="1" w:styleId="1">
    <w:name w:val="样式1"/>
    <w:basedOn w:val="BGKeywords"/>
  </w:style>
  <w:style w:type="paragraph" w:styleId="ac">
    <w:name w:val="annotation text"/>
    <w:basedOn w:val="a"/>
    <w:link w:val="ad"/>
    <w:uiPriority w:val="99"/>
    <w:rsid w:val="007F6FDF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7F6FDF"/>
    <w:rPr>
      <w:rFonts w:ascii="Times" w:hAnsi="Times"/>
      <w:sz w:val="24"/>
      <w:lang w:eastAsia="en-US"/>
    </w:rPr>
  </w:style>
  <w:style w:type="character" w:styleId="ae">
    <w:name w:val="annotation reference"/>
    <w:basedOn w:val="a0"/>
    <w:uiPriority w:val="99"/>
    <w:unhideWhenUsed/>
    <w:rsid w:val="007F6FDF"/>
    <w:rPr>
      <w:sz w:val="16"/>
      <w:szCs w:val="16"/>
    </w:rPr>
  </w:style>
  <w:style w:type="paragraph" w:customStyle="1" w:styleId="10">
    <w:name w:val="列出段落1"/>
    <w:basedOn w:val="a"/>
    <w:uiPriority w:val="34"/>
    <w:qFormat/>
    <w:rsid w:val="007E3BFD"/>
    <w:pPr>
      <w:spacing w:after="120" w:line="276" w:lineRule="auto"/>
      <w:ind w:firstLineChars="200" w:firstLine="420"/>
    </w:pPr>
    <w:rPr>
      <w:rFonts w:ascii="Calibri" w:hAnsi="Calibri"/>
      <w:kern w:val="2"/>
      <w:sz w:val="21"/>
      <w:szCs w:val="22"/>
      <w:lang w:eastAsia="zh-CN"/>
    </w:rPr>
  </w:style>
  <w:style w:type="paragraph" w:styleId="af">
    <w:name w:val="List Paragraph"/>
    <w:basedOn w:val="a"/>
    <w:uiPriority w:val="34"/>
    <w:qFormat/>
    <w:rsid w:val="003971E0"/>
    <w:pPr>
      <w:spacing w:after="0"/>
      <w:ind w:firstLineChars="200" w:firstLine="420"/>
      <w:jc w:val="left"/>
    </w:pPr>
    <w:rPr>
      <w:rFonts w:ascii="宋体" w:hAnsi="宋体" w:cs="宋体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lovechina1980@163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o.com/link?m=aJJMHJu6rfDO0jpVRdKZJIja6E067Ma%2BOWw7Nv5JSb6CiBm1x%2Ffv0qFSjiti8qmsyVlzZ61HPwMS%2FI9hzkXPiYOZdPj%2BuyrG7uJh2UI%2FikvjNh7rXcmAXP7Ye%2BSpnt0z%2Bq9bh7rvGc6qSqgNgmzPxXiN%2B30Q%3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3762D-2ED5-4459-98B2-71704054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creator>user</dc:creator>
  <cp:lastModifiedBy>hhdl</cp:lastModifiedBy>
  <cp:revision>11</cp:revision>
  <cp:lastPrinted>2008-06-11T21:33:00Z</cp:lastPrinted>
  <dcterms:created xsi:type="dcterms:W3CDTF">2020-02-20T10:18:00Z</dcterms:created>
  <dcterms:modified xsi:type="dcterms:W3CDTF">2020-03-18T02:03:00Z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