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84256" w14:textId="77777777" w:rsidR="0073055E" w:rsidRDefault="0073055E" w:rsidP="005E5603">
      <w:pPr>
        <w:spacing w:line="48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47935DB" w14:textId="53C09ECF" w:rsidR="0073055E" w:rsidRDefault="0073055E" w:rsidP="005E5603">
      <w:pPr>
        <w:spacing w:line="48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8C5DB92" wp14:editId="509880D8">
            <wp:extent cx="5274310" cy="324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BAA47" w14:textId="660B8EFC" w:rsidR="00D5249D" w:rsidRPr="005E5603" w:rsidRDefault="005E5603" w:rsidP="005E560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0D02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Supplement</w:t>
      </w:r>
      <w:r w:rsidR="00F9323A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al</w:t>
      </w:r>
      <w:r w:rsidRPr="00540D02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540D0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Fig. </w:t>
      </w:r>
      <w:r w:rsidRPr="00540D02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1</w:t>
      </w:r>
      <w:r w:rsidRPr="00540D0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Hsa_circ_0002130 </w:t>
      </w:r>
      <w:r w:rsidRPr="00540D02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overexpression</w:t>
      </w:r>
      <w:r w:rsidRPr="00540D0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540D02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promoted</w:t>
      </w:r>
      <w:r w:rsidRPr="00540D0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cell proliferation</w:t>
      </w:r>
      <w:r w:rsidRPr="00540D02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and </w:t>
      </w:r>
      <w:r w:rsidRPr="00540D0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glycolysis in </w:t>
      </w:r>
      <w:proofErr w:type="spellStart"/>
      <w:r w:rsidRPr="00540D0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osimertinib</w:t>
      </w:r>
      <w:proofErr w:type="spellEnd"/>
      <w:r w:rsidRPr="00540D0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-resistant NSCLC</w:t>
      </w:r>
      <w:r w:rsidR="00F9323A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cells</w:t>
      </w:r>
      <w:r w:rsidRPr="00540D02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.</w:t>
      </w:r>
      <w:r w:rsidRPr="00540D0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HCC827/OTR and H1975/OTR cells were transfected with </w:t>
      </w:r>
      <w:proofErr w:type="spellStart"/>
      <w:r w:rsidRPr="00540D02">
        <w:rPr>
          <w:rFonts w:ascii="Times New Roman" w:hAnsi="Times New Roman" w:cs="Times New Roman"/>
          <w:color w:val="000000"/>
          <w:kern w:val="0"/>
          <w:sz w:val="24"/>
          <w:szCs w:val="24"/>
        </w:rPr>
        <w:t>sh</w:t>
      </w:r>
      <w:proofErr w:type="spellEnd"/>
      <w:r w:rsidRPr="00540D0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-NC or </w:t>
      </w:r>
      <w:proofErr w:type="spellStart"/>
      <w:r w:rsidRPr="00540D02">
        <w:rPr>
          <w:rFonts w:ascii="Times New Roman" w:hAnsi="Times New Roman" w:cs="Times New Roman"/>
          <w:color w:val="000000"/>
          <w:kern w:val="0"/>
          <w:sz w:val="24"/>
          <w:szCs w:val="24"/>
        </w:rPr>
        <w:t>sh</w:t>
      </w:r>
      <w:proofErr w:type="spellEnd"/>
      <w:r w:rsidRPr="00540D0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-circ #1. (A) </w:t>
      </w:r>
      <w:r w:rsidRPr="00540D0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The expression of </w:t>
      </w:r>
      <w:r w:rsidRPr="00540D02">
        <w:rPr>
          <w:rFonts w:ascii="Times New Roman" w:hAnsi="Times New Roman" w:cs="Times New Roman"/>
          <w:color w:val="000000"/>
          <w:kern w:val="0"/>
          <w:sz w:val="24"/>
          <w:szCs w:val="24"/>
        </w:rPr>
        <w:t>hsa_circ_0002130</w:t>
      </w:r>
      <w:r w:rsidRPr="00540D0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was detected by </w:t>
      </w:r>
      <w:proofErr w:type="spellStart"/>
      <w:r w:rsidRPr="00540D02">
        <w:rPr>
          <w:rFonts w:ascii="Times New Roman" w:hAnsi="Times New Roman" w:cs="Times New Roman"/>
          <w:color w:val="000000"/>
          <w:sz w:val="24"/>
          <w:szCs w:val="24"/>
        </w:rPr>
        <w:t>qRT</w:t>
      </w:r>
      <w:proofErr w:type="spellEnd"/>
      <w:r w:rsidRPr="00540D02">
        <w:rPr>
          <w:rFonts w:ascii="Times New Roman" w:hAnsi="Times New Roman" w:cs="Times New Roman"/>
          <w:color w:val="000000"/>
          <w:sz w:val="24"/>
          <w:szCs w:val="24"/>
        </w:rPr>
        <w:t>-PCR.</w:t>
      </w:r>
      <w:r w:rsidRPr="00540D02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(B) </w:t>
      </w:r>
      <w:r w:rsidRPr="00540D0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Cell viability was </w:t>
      </w:r>
      <w:r w:rsidRPr="00540D0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measured</w:t>
      </w:r>
      <w:r w:rsidRPr="00540D0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by MTT assay. (</w:t>
      </w:r>
      <w:r w:rsidRPr="00540D0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C</w:t>
      </w:r>
      <w:r w:rsidRPr="00540D0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 Cell apoptosis was </w:t>
      </w:r>
      <w:r w:rsidRPr="00540D0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determined</w:t>
      </w:r>
      <w:r w:rsidRPr="00540D0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by flow cytometry analysis. (D-E) The levels of glucose uptake and lactate production were </w:t>
      </w:r>
      <w:r w:rsidRPr="00540D0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detected</w:t>
      </w:r>
      <w:r w:rsidRPr="00540D0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by glucose uptake colorimetric assay kit and lactate assay kit II, respectively. (F-G) The level of ECAR was examined by Seahorse Extracellular Flux Analyzer XF96 assay. (H-I) Western blot analysis was used to detect the </w:t>
      </w:r>
      <w:r w:rsidRPr="00540D02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protein </w:t>
      </w:r>
      <w:r w:rsidRPr="00540D02">
        <w:rPr>
          <w:rFonts w:ascii="Times New Roman" w:hAnsi="Times New Roman" w:cs="Times New Roman"/>
          <w:color w:val="000000"/>
          <w:kern w:val="0"/>
          <w:sz w:val="24"/>
          <w:szCs w:val="24"/>
        </w:rPr>
        <w:t>expression of GLUT1, HK2 and LDHA. *</w:t>
      </w:r>
      <w:r w:rsidRPr="00540D02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P</w:t>
      </w:r>
      <w:r w:rsidRPr="00540D0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&lt; 0.05.</w:t>
      </w:r>
    </w:p>
    <w:sectPr w:rsidR="00D5249D" w:rsidRPr="005E5603" w:rsidSect="00D52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A81E3" w14:textId="77777777" w:rsidR="00292E91" w:rsidRDefault="00292E91" w:rsidP="005E5603">
      <w:pPr>
        <w:spacing w:after="0" w:line="240" w:lineRule="auto"/>
      </w:pPr>
      <w:r>
        <w:separator/>
      </w:r>
    </w:p>
  </w:endnote>
  <w:endnote w:type="continuationSeparator" w:id="0">
    <w:p w14:paraId="7AE8212C" w14:textId="77777777" w:rsidR="00292E91" w:rsidRDefault="00292E91" w:rsidP="005E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05FB3" w14:textId="77777777" w:rsidR="00292E91" w:rsidRDefault="00292E91" w:rsidP="005E5603">
      <w:pPr>
        <w:spacing w:after="0" w:line="240" w:lineRule="auto"/>
      </w:pPr>
      <w:r>
        <w:separator/>
      </w:r>
    </w:p>
  </w:footnote>
  <w:footnote w:type="continuationSeparator" w:id="0">
    <w:p w14:paraId="3C182646" w14:textId="77777777" w:rsidR="00292E91" w:rsidRDefault="00292E91" w:rsidP="005E5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03"/>
    <w:rsid w:val="00292E91"/>
    <w:rsid w:val="005E5603"/>
    <w:rsid w:val="0073055E"/>
    <w:rsid w:val="00CC489D"/>
    <w:rsid w:val="00D5249D"/>
    <w:rsid w:val="00F9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CF8E9"/>
  <w15:docId w15:val="{9F6CCE28-D876-4A44-B1B1-CFAD85D0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03"/>
    <w:pPr>
      <w:widowControl w:val="0"/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560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E5603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56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60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603"/>
  </w:style>
  <w:style w:type="character" w:styleId="CommentReference">
    <w:name w:val="annotation reference"/>
    <w:basedOn w:val="DefaultParagraphFont"/>
    <w:uiPriority w:val="99"/>
    <w:semiHidden/>
    <w:unhideWhenUsed/>
    <w:rsid w:val="005E5603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03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B1D09B7028A4B9F1C17145C6A7901" ma:contentTypeVersion="18" ma:contentTypeDescription="Create a new document." ma:contentTypeScope="" ma:versionID="d531b88291bb5f9185abc577cbf17a20">
  <xsd:schema xmlns:xsd="http://www.w3.org/2001/XMLSchema" xmlns:xs="http://www.w3.org/2001/XMLSchema" xmlns:p="http://schemas.microsoft.com/office/2006/metadata/properties" xmlns:ns3="6ce3f3c5-67c1-4935-b6d4-117a97b95e5e" xmlns:ns4="ed9649d3-dfe7-4f11-acff-17a289f69a30" targetNamespace="http://schemas.microsoft.com/office/2006/metadata/properties" ma:root="true" ma:fieldsID="2f5fda83f5ed21ce165fa75c9b187fae" ns3:_="" ns4:_="">
    <xsd:import namespace="6ce3f3c5-67c1-4935-b6d4-117a97b95e5e"/>
    <xsd:import namespace="ed9649d3-dfe7-4f11-acff-17a289f69a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f3c5-67c1-4935-b6d4-117a97b95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igrationWizId" ma:index="21" nillable="true" ma:displayName="MigrationWizId" ma:internalName="MigrationWizId">
      <xsd:simpleType>
        <xsd:restriction base="dms:Text"/>
      </xsd:simpleType>
    </xsd:element>
    <xsd:element name="MigrationWizIdPermissions" ma:index="22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3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4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5" nillable="true" ma:displayName="MigrationWizIdSecurityGroups" ma:internalName="MigrationWizIdSecurityGroup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649d3-dfe7-4f11-acff-17a289f69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6ce3f3c5-67c1-4935-b6d4-117a97b95e5e" xsi:nil="true"/>
    <MigrationWizIdPermissions xmlns="6ce3f3c5-67c1-4935-b6d4-117a97b95e5e" xsi:nil="true"/>
    <MigrationWizIdSecurityGroups xmlns="6ce3f3c5-67c1-4935-b6d4-117a97b95e5e" xsi:nil="true"/>
    <MigrationWizId xmlns="6ce3f3c5-67c1-4935-b6d4-117a97b95e5e" xsi:nil="true"/>
    <MigrationWizIdPermissionLevels xmlns="6ce3f3c5-67c1-4935-b6d4-117a97b95e5e" xsi:nil="true"/>
  </documentManagement>
</p:properties>
</file>

<file path=customXml/itemProps1.xml><?xml version="1.0" encoding="utf-8"?>
<ds:datastoreItem xmlns:ds="http://schemas.openxmlformats.org/officeDocument/2006/customXml" ds:itemID="{47D7CE77-5DBA-4A68-95C6-2A3A4384E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3f3c5-67c1-4935-b6d4-117a97b95e5e"/>
    <ds:schemaRef ds:uri="ed9649d3-dfe7-4f11-acff-17a289f69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BFC86-2EA6-4F98-9205-5FCC1BDB4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AD347-4677-4901-A7B5-0127C2B85BAB}">
  <ds:schemaRefs>
    <ds:schemaRef ds:uri="http://schemas.microsoft.com/office/2006/metadata/properties"/>
    <ds:schemaRef ds:uri="http://schemas.microsoft.com/office/infopath/2007/PartnerControls"/>
    <ds:schemaRef ds:uri="6ce3f3c5-67c1-4935-b6d4-117a97b95e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Sky123.Org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Boon Lee</cp:lastModifiedBy>
  <cp:revision>2</cp:revision>
  <dcterms:created xsi:type="dcterms:W3CDTF">2020-05-26T02:58:00Z</dcterms:created>
  <dcterms:modified xsi:type="dcterms:W3CDTF">2020-05-26T02:58:00Z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0x01010033BB1D09B7028A4B9F1C17145C6A7901</vt:lpwstr>
  </property>
</Properties>
</file>