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CB58" w14:textId="3C6BF724" w:rsidR="00EC5393" w:rsidRDefault="00EC5393" w:rsidP="00EC5393">
      <w:pPr>
        <w:rPr>
          <w:rFonts w:cs="Arial"/>
          <w:b/>
          <w:color w:val="000000"/>
          <w:szCs w:val="20"/>
        </w:rPr>
      </w:pPr>
      <w:r w:rsidRPr="00EC5393">
        <w:rPr>
          <w:rFonts w:cs="Arial"/>
          <w:b/>
          <w:noProof/>
          <w:color w:val="000000"/>
          <w:szCs w:val="20"/>
        </w:rPr>
        <w:drawing>
          <wp:inline distT="0" distB="0" distL="0" distR="0" wp14:anchorId="19913DD7" wp14:editId="28BA0A1C">
            <wp:extent cx="5731510" cy="27273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32C74B" w14:textId="77777777" w:rsidR="00EC5393" w:rsidRDefault="00EC5393" w:rsidP="00EC5393">
      <w:pPr>
        <w:rPr>
          <w:rFonts w:cs="Arial"/>
          <w:b/>
          <w:color w:val="000000"/>
          <w:szCs w:val="20"/>
        </w:rPr>
      </w:pPr>
    </w:p>
    <w:p w14:paraId="68885AAA" w14:textId="6C389ED8" w:rsidR="00EC5393" w:rsidRPr="002B0488" w:rsidRDefault="00EC5393" w:rsidP="00EC5393">
      <w:pPr>
        <w:rPr>
          <w:rFonts w:cs="Arial"/>
          <w:color w:val="000000"/>
          <w:szCs w:val="20"/>
        </w:rPr>
      </w:pPr>
      <w:r w:rsidRPr="002B0488">
        <w:rPr>
          <w:rFonts w:cs="Arial"/>
          <w:b/>
          <w:color w:val="000000"/>
          <w:szCs w:val="20"/>
        </w:rPr>
        <w:t>Figure S1.</w:t>
      </w:r>
      <w:r w:rsidRPr="002B0488">
        <w:rPr>
          <w:rFonts w:cs="Arial"/>
          <w:color w:val="000000"/>
          <w:szCs w:val="20"/>
        </w:rPr>
        <w:t xml:space="preserve"> Biguanides effects on mTOR (S2448) phosphorylation. </w:t>
      </w:r>
      <w:proofErr w:type="spellStart"/>
      <w:r w:rsidRPr="002B0488">
        <w:rPr>
          <w:rFonts w:cs="Arial"/>
          <w:color w:val="000000"/>
          <w:szCs w:val="20"/>
        </w:rPr>
        <w:t>Sebocytes</w:t>
      </w:r>
      <w:proofErr w:type="spellEnd"/>
      <w:r w:rsidRPr="002B0488">
        <w:rPr>
          <w:rFonts w:cs="Arial"/>
          <w:color w:val="000000"/>
          <w:szCs w:val="20"/>
        </w:rPr>
        <w:t xml:space="preserve"> were treated with phenformin (</w:t>
      </w:r>
      <w:proofErr w:type="spellStart"/>
      <w:r w:rsidRPr="002B0488">
        <w:rPr>
          <w:rFonts w:cs="Arial"/>
          <w:color w:val="000000"/>
          <w:szCs w:val="20"/>
        </w:rPr>
        <w:t>Phen</w:t>
      </w:r>
      <w:proofErr w:type="spellEnd"/>
      <w:r w:rsidRPr="002B0488">
        <w:rPr>
          <w:rFonts w:cs="Arial"/>
          <w:color w:val="000000"/>
          <w:szCs w:val="20"/>
        </w:rPr>
        <w:t>), metformin (Met), isotretinoin (13-cis RA), azithromycin (AZM), or AICAR for 16 hours before preparing protein lysates for a phospho-mTOR(S2448) ELISA. Controls are untreated (Unt-1% FBS), rapamycin (Rap, 100nM), 10% FBS medium (Fed), and glucose starved. Values are mean ± SD of three independent determinations.  *p&lt;0.05, **p&lt;0.01, ***p&lt;0.001 compared to untreated control.</w:t>
      </w:r>
      <w:r>
        <w:rPr>
          <w:rFonts w:cs="Arial"/>
          <w:color w:val="000000"/>
          <w:szCs w:val="20"/>
        </w:rPr>
        <w:t xml:space="preserve"> </w:t>
      </w:r>
    </w:p>
    <w:p w14:paraId="7270B324" w14:textId="77777777" w:rsidR="00D70018" w:rsidRDefault="00D70018"/>
    <w:sectPr w:rsidR="00D7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93"/>
    <w:rsid w:val="0029441D"/>
    <w:rsid w:val="00D70018"/>
    <w:rsid w:val="00EC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27AE"/>
  <w15:chartTrackingRefBased/>
  <w15:docId w15:val="{9633E326-D8B9-416B-859F-6EADC155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5393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2</cp:revision>
  <dcterms:created xsi:type="dcterms:W3CDTF">2020-02-13T00:43:00Z</dcterms:created>
  <dcterms:modified xsi:type="dcterms:W3CDTF">2020-02-13T00:43:00Z</dcterms:modified>
</cp:coreProperties>
</file>