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4A36" w14:textId="77777777" w:rsidR="00D265E1" w:rsidRPr="00522150" w:rsidRDefault="00D265E1" w:rsidP="00D265E1">
      <w:pPr>
        <w:pStyle w:val="Caption"/>
        <w:spacing w:before="0" w:after="0" w:line="360" w:lineRule="auto"/>
        <w:jc w:val="left"/>
        <w:rPr>
          <w:noProof/>
        </w:rPr>
      </w:pPr>
      <w:bookmarkStart w:id="0" w:name="_Toc2698370"/>
      <w:r>
        <w:t>Table S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 </w:t>
      </w:r>
      <w:r>
        <w:rPr>
          <w:noProof/>
        </w:rPr>
        <w:t>Symptomatic AR drugs with reimbursement status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3260"/>
      </w:tblGrid>
      <w:tr w:rsidR="00D265E1" w14:paraId="02E6BB28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67ACFDC" w14:textId="77777777" w:rsidR="00D265E1" w:rsidRPr="00D2290D" w:rsidRDefault="00D265E1" w:rsidP="009308B8">
            <w:pPr>
              <w:pStyle w:val="NormalWeb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Description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20850763" w14:textId="77777777" w:rsidR="00D265E1" w:rsidRPr="00D2290D" w:rsidRDefault="00D265E1" w:rsidP="009308B8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ATC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2A7919FD" w14:textId="77777777" w:rsidR="00D265E1" w:rsidRPr="00D2290D" w:rsidRDefault="00D265E1" w:rsidP="009308B8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Application form </w:t>
            </w:r>
          </w:p>
        </w:tc>
      </w:tr>
      <w:tr w:rsidR="00D265E1" w14:paraId="2146ACFE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A281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Nasal corticosteroids without </w:t>
            </w:r>
            <w:proofErr w:type="spellStart"/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>antiinfectives</w:t>
            </w:r>
            <w:proofErr w:type="spellEnd"/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8D0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R01A1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E43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Nasal spray, drops, ointment </w:t>
            </w:r>
          </w:p>
        </w:tc>
      </w:tr>
      <w:tr w:rsidR="00D265E1" w14:paraId="5E26BF4F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F25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</w:t>
            </w:r>
            <w:proofErr w:type="spellStart"/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>antiinfectives</w:t>
            </w:r>
            <w:proofErr w:type="spellEnd"/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 without corticosteroids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E43C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R01A4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AD1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spray, drops, ointment </w:t>
            </w:r>
          </w:p>
        </w:tc>
      </w:tr>
      <w:tr w:rsidR="00D265E1" w14:paraId="14BCAEF0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A0F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antiallergic agents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B8E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R01A6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2B7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spray, drops, ointment </w:t>
            </w:r>
          </w:p>
        </w:tc>
      </w:tr>
      <w:tr w:rsidR="00D265E1" w14:paraId="614B2209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977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decongestants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0A0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R01A7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E2A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spray, drops, ointment </w:t>
            </w:r>
          </w:p>
        </w:tc>
      </w:tr>
      <w:tr w:rsidR="00D265E1" w14:paraId="7156A6E5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6A1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Other topical nasal preparations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C6B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R01A9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BFA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Nasal spray, drops, ointment </w:t>
            </w:r>
          </w:p>
        </w:tc>
      </w:tr>
      <w:tr w:rsidR="00D265E1" w14:paraId="7E2401B7" w14:textId="77777777" w:rsidTr="009308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E6C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Systemic </w:t>
            </w:r>
            <w:proofErr w:type="spellStart"/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>rhinological</w:t>
            </w:r>
            <w:proofErr w:type="spellEnd"/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 preparations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932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R01B0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356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  <w:t xml:space="preserve">Systemic </w:t>
            </w:r>
          </w:p>
        </w:tc>
      </w:tr>
      <w:tr w:rsidR="00D265E1" w14:paraId="3FEEDE18" w14:textId="77777777" w:rsidTr="009308B8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3D7" w14:textId="77777777" w:rsidR="00D265E1" w:rsidRPr="00E62FBD" w:rsidRDefault="00D265E1" w:rsidP="009308B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Systemic antihistamines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A68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R06A0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6AD" w14:textId="77777777" w:rsidR="00D265E1" w:rsidRPr="00E62FBD" w:rsidRDefault="00D265E1" w:rsidP="009308B8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111111"/>
                <w:kern w:val="24"/>
                <w:sz w:val="20"/>
                <w:szCs w:val="20"/>
              </w:rPr>
              <w:t xml:space="preserve">Systemic </w:t>
            </w:r>
          </w:p>
        </w:tc>
      </w:tr>
    </w:tbl>
    <w:p w14:paraId="49CB10FD" w14:textId="77777777" w:rsidR="00D265E1" w:rsidRDefault="00D265E1" w:rsidP="00D265E1">
      <w:pPr>
        <w:pStyle w:val="Caption"/>
        <w:jc w:val="left"/>
      </w:pPr>
      <w:bookmarkStart w:id="1" w:name="_Toc2698371"/>
      <w:r>
        <w:t>Table S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.  </w:t>
      </w:r>
      <w:r w:rsidRPr="00632714">
        <w:t xml:space="preserve">Ophthalmic drugs with </w:t>
      </w:r>
      <w:r>
        <w:t xml:space="preserve">and without </w:t>
      </w:r>
      <w:r w:rsidRPr="00632714">
        <w:t>reimbursement status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2410"/>
      </w:tblGrid>
      <w:tr w:rsidR="00D265E1" w14:paraId="39EFEC2D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E57A4B0" w14:textId="77777777" w:rsidR="00D265E1" w:rsidRPr="00D2290D" w:rsidRDefault="00D265E1" w:rsidP="009308B8">
            <w:pPr>
              <w:pStyle w:val="NormalWeb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355A131" w14:textId="77777777" w:rsidR="00D265E1" w:rsidRPr="00D2290D" w:rsidRDefault="00D265E1" w:rsidP="009308B8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ATC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715C9EB" w14:textId="77777777" w:rsidR="00D265E1" w:rsidRPr="00D2290D" w:rsidRDefault="00D265E1" w:rsidP="009308B8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 xml:space="preserve">Application form </w:t>
            </w:r>
          </w:p>
        </w:tc>
      </w:tr>
      <w:tr w:rsidR="00D265E1" w14:paraId="718E34C6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FD7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 xml:space="preserve">Ophthalmic corticosteroids without </w:t>
            </w:r>
            <w:proofErr w:type="spellStart"/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>antiinfectives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9D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>S01B0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8E8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3E420191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E7B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</w:rPr>
              <w:t xml:space="preserve">Ophthalmic corticosteroids with </w:t>
            </w:r>
            <w:proofErr w:type="spellStart"/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</w:rPr>
              <w:t>antiinfectives</w:t>
            </w:r>
            <w:proofErr w:type="spellEnd"/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CF2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</w:rPr>
              <w:t>S01C1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97EB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0CFFA507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06F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Ophthalmic antiallergic antihistamines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41C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S01G1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271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06ECDE58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747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color w:val="111111"/>
                <w:kern w:val="24"/>
                <w:sz w:val="20"/>
                <w:szCs w:val="20"/>
                <w:lang w:val="en-GB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  <w:lang w:val="en-GB"/>
              </w:rPr>
              <w:t>Ophthalmic antiallergic mast cell stabilisers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F4E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S01G2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504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3EDB6DD0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8CF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Other ophthalmic antiallergic agents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88CC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S01G3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DA8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57EFC3D5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EDB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 xml:space="preserve">Ophthalmic decongestants with </w:t>
            </w:r>
            <w:proofErr w:type="spellStart"/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sympatomimetics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651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S01G5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217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22EF48AD" w14:textId="77777777" w:rsidTr="009308B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64D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 xml:space="preserve">Ophthalmic </w:t>
            </w:r>
            <w:proofErr w:type="spellStart"/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antiseptants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C3C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S01G6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F7B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  <w:tr w:rsidR="00D265E1" w14:paraId="34F3E913" w14:textId="77777777" w:rsidTr="009308B8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A44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eastAsiaTheme="minorEastAsia" w:hAnsi="Verdana" w:cstheme="minorBidi"/>
                <w:color w:val="000000" w:themeColor="text1"/>
                <w:kern w:val="24"/>
                <w:sz w:val="20"/>
                <w:szCs w:val="28"/>
              </w:rPr>
              <w:t>Other similar ophthalmic agents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F3E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eastAsiaTheme="minorEastAsia" w:hAnsi="Verdana" w:cstheme="minorBidi"/>
                <w:color w:val="000000" w:themeColor="text1"/>
                <w:kern w:val="24"/>
                <w:sz w:val="20"/>
                <w:szCs w:val="28"/>
              </w:rPr>
              <w:t>S01G9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D84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Eye drops</w:t>
            </w:r>
          </w:p>
        </w:tc>
      </w:tr>
    </w:tbl>
    <w:p w14:paraId="0C41599F" w14:textId="77777777" w:rsidR="00D265E1" w:rsidRDefault="00D265E1" w:rsidP="00D265E1">
      <w:pPr>
        <w:pStyle w:val="Caption"/>
        <w:jc w:val="left"/>
      </w:pPr>
      <w:bookmarkStart w:id="2" w:name="_Toc2698372"/>
      <w:r>
        <w:t>Table S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 xml:space="preserve">. </w:t>
      </w:r>
      <w:r w:rsidRPr="00925D7D">
        <w:t xml:space="preserve"> Asthma medication included in the analyses</w:t>
      </w:r>
      <w:bookmarkEnd w:id="2"/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372"/>
        <w:gridCol w:w="1701"/>
      </w:tblGrid>
      <w:tr w:rsidR="00D265E1" w14:paraId="6A7F33D0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217D977" w14:textId="77777777" w:rsidR="00D265E1" w:rsidRPr="00D2290D" w:rsidRDefault="00D265E1" w:rsidP="009308B8">
            <w:pPr>
              <w:pStyle w:val="NormalWeb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7FE869E" w14:textId="77777777" w:rsidR="00D265E1" w:rsidRPr="00D2290D" w:rsidRDefault="00D265E1" w:rsidP="009308B8">
            <w:pPr>
              <w:pStyle w:val="NormalWeb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2290D">
              <w:rPr>
                <w:rFonts w:ascii="Verdana" w:hAnsi="Verdana" w:cs="Arial"/>
                <w:color w:val="FFFFFF" w:themeColor="background1"/>
                <w:kern w:val="24"/>
                <w:sz w:val="20"/>
                <w:szCs w:val="20"/>
              </w:rPr>
              <w:t>ATC</w:t>
            </w:r>
          </w:p>
        </w:tc>
      </w:tr>
      <w:tr w:rsidR="00D265E1" w14:paraId="4ADDF9F0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94A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  <w:lang w:val="en-GB"/>
              </w:rPr>
              <w:t xml:space="preserve">Oral/systemic </w:t>
            </w:r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  <w:lang w:val="en-GB"/>
              </w:rPr>
              <w:t>short acting ß-agonists (</w:t>
            </w: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  <w:lang w:val="en-GB"/>
              </w:rPr>
              <w:t>SABA)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6D9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iCs/>
                <w:color w:val="000000" w:themeColor="text1"/>
                <w:kern w:val="24"/>
                <w:sz w:val="20"/>
                <w:szCs w:val="28"/>
              </w:rPr>
              <w:t>R03A2</w:t>
            </w:r>
          </w:p>
        </w:tc>
      </w:tr>
      <w:tr w:rsidR="00D265E1" w14:paraId="0FA78845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47D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  <w:lang w:val="en-GB"/>
              </w:rPr>
              <w:t>Inhaled short acting ß-agonists (SABA)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342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eastAsiaTheme="minorEastAsia" w:hAnsi="Verdana" w:cstheme="minorBidi"/>
                <w:iCs/>
                <w:color w:val="000000" w:themeColor="text1"/>
                <w:kern w:val="24"/>
                <w:sz w:val="20"/>
                <w:szCs w:val="28"/>
              </w:rPr>
              <w:t>R03A4</w:t>
            </w:r>
          </w:p>
        </w:tc>
      </w:tr>
      <w:tr w:rsidR="00D265E1" w14:paraId="58E65E6D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8DF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Inhaled corticosteroids (ICS)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9A1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R03D1</w:t>
            </w:r>
          </w:p>
        </w:tc>
      </w:tr>
      <w:tr w:rsidR="00D265E1" w14:paraId="67CEF5CE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CBE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color w:val="111111"/>
                <w:kern w:val="24"/>
                <w:sz w:val="20"/>
                <w:szCs w:val="20"/>
                <w:lang w:val="en-GB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  <w:lang w:val="en-GB"/>
              </w:rPr>
              <w:t>Inhaled corticosteroid / ß-agonist fixed combinations (ICS/LABA)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7323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color w:val="111111"/>
                <w:kern w:val="24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R03F1</w:t>
            </w:r>
          </w:p>
        </w:tc>
      </w:tr>
      <w:tr w:rsidR="00D265E1" w14:paraId="39719599" w14:textId="77777777" w:rsidTr="00D265E1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5DA" w14:textId="77777777" w:rsidR="00D265E1" w:rsidRPr="00E62FBD" w:rsidRDefault="00D265E1" w:rsidP="009308B8">
            <w:pPr>
              <w:pStyle w:val="NormalWeb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Oral leukotriene antagonists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2E5" w14:textId="77777777" w:rsidR="00D265E1" w:rsidRPr="00E62FBD" w:rsidRDefault="00D265E1" w:rsidP="009308B8">
            <w:pPr>
              <w:pStyle w:val="NormalWeb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62FBD">
              <w:rPr>
                <w:rFonts w:ascii="Verdana" w:hAnsi="Verdana" w:cs="Arial"/>
                <w:color w:val="000000" w:themeColor="text1"/>
                <w:kern w:val="24"/>
                <w:sz w:val="20"/>
                <w:szCs w:val="28"/>
              </w:rPr>
              <w:t>R03J2</w:t>
            </w:r>
          </w:p>
        </w:tc>
      </w:tr>
    </w:tbl>
    <w:p w14:paraId="5584D038" w14:textId="77777777" w:rsidR="006235A4" w:rsidRDefault="006235A4" w:rsidP="006235A4">
      <w:r>
        <w:lastRenderedPageBreak/>
        <w:t xml:space="preserve">Figure </w:t>
      </w:r>
      <w:r w:rsidR="00AB169D">
        <w:t>S</w:t>
      </w:r>
      <w:r>
        <w:t>1.  Summary of the attrition process in overall allergoid immunotherapy</w:t>
      </w:r>
      <w:r w:rsidR="00B046B7">
        <w:t>, sublingual immunotherapy</w:t>
      </w:r>
      <w:r>
        <w:t xml:space="preserve"> and control patients for </w:t>
      </w:r>
      <w:r w:rsidRPr="00B046B7">
        <w:rPr>
          <w:b/>
        </w:rPr>
        <w:t>grass pollen</w:t>
      </w:r>
      <w:r>
        <w:t xml:space="preserve"> (a-c) and </w:t>
      </w:r>
      <w:r w:rsidRPr="00B046B7">
        <w:rPr>
          <w:b/>
        </w:rPr>
        <w:t>early bloomer pollen</w:t>
      </w:r>
      <w:r>
        <w:t xml:space="preserve"> (d-f) for the analysis of AR and asthma progression </w:t>
      </w:r>
      <w:r w:rsidR="00772264">
        <w:t xml:space="preserve">among </w:t>
      </w:r>
      <w:r w:rsidR="00772264" w:rsidRPr="00B046B7">
        <w:rPr>
          <w:b/>
        </w:rPr>
        <w:t>all patients</w:t>
      </w:r>
      <w:r w:rsidR="00772264">
        <w:t xml:space="preserve"> </w:t>
      </w:r>
      <w:r>
        <w:t>(percentages given relative to previous step)</w:t>
      </w:r>
    </w:p>
    <w:p w14:paraId="6334D2AD" w14:textId="77777777" w:rsidR="00BE3167" w:rsidRDefault="00C850BB">
      <w:pPr>
        <w:spacing w:before="0" w:after="160" w:line="259" w:lineRule="auto"/>
      </w:pPr>
      <w:r w:rsidRPr="00C850BB">
        <w:rPr>
          <w:noProof/>
        </w:rPr>
        <w:drawing>
          <wp:anchor distT="0" distB="0" distL="114300" distR="114300" simplePos="0" relativeHeight="251672576" behindDoc="0" locked="0" layoutInCell="1" allowOverlap="1" wp14:anchorId="6C36D21A" wp14:editId="0E2719C6">
            <wp:simplePos x="0" y="0"/>
            <wp:positionH relativeFrom="column">
              <wp:posOffset>4709160</wp:posOffset>
            </wp:positionH>
            <wp:positionV relativeFrom="paragraph">
              <wp:posOffset>160020</wp:posOffset>
            </wp:positionV>
            <wp:extent cx="4086225" cy="5214324"/>
            <wp:effectExtent l="0" t="0" r="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21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0BB">
        <w:rPr>
          <w:noProof/>
        </w:rPr>
        <w:drawing>
          <wp:anchor distT="0" distB="0" distL="114300" distR="114300" simplePos="0" relativeHeight="251671552" behindDoc="0" locked="0" layoutInCell="1" allowOverlap="1" wp14:anchorId="0D146AD1" wp14:editId="63529C0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4086225" cy="5213735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167">
        <w:br w:type="page"/>
      </w:r>
      <w:bookmarkStart w:id="3" w:name="_Hlk15308213"/>
      <w:bookmarkEnd w:id="3"/>
    </w:p>
    <w:p w14:paraId="7C832AFC" w14:textId="77777777" w:rsidR="004979AE" w:rsidRDefault="00BE3167" w:rsidP="00BE3167">
      <w:r>
        <w:lastRenderedPageBreak/>
        <w:t xml:space="preserve">Figure </w:t>
      </w:r>
      <w:r w:rsidR="00AB169D">
        <w:t>S</w:t>
      </w:r>
      <w:r>
        <w:t>1</w:t>
      </w:r>
      <w:r w:rsidR="004979AE">
        <w:t xml:space="preserve"> (</w:t>
      </w:r>
      <w:proofErr w:type="spellStart"/>
      <w:r w:rsidR="004979AE">
        <w:t>ctd</w:t>
      </w:r>
      <w:proofErr w:type="spellEnd"/>
      <w:r w:rsidR="004979AE">
        <w:t>.)</w:t>
      </w:r>
      <w:r>
        <w:t xml:space="preserve">.  </w:t>
      </w:r>
      <w:r w:rsidR="00B046B7">
        <w:t xml:space="preserve">Summary of the attrition process in overall allergoid immunotherapy, sublingual immunotherapy and control patients for </w:t>
      </w:r>
      <w:r w:rsidR="00B046B7" w:rsidRPr="00B046B7">
        <w:rPr>
          <w:b/>
        </w:rPr>
        <w:t>grass pollen</w:t>
      </w:r>
      <w:r w:rsidR="00B046B7">
        <w:t xml:space="preserve"> (a-c) and </w:t>
      </w:r>
      <w:r w:rsidR="00B046B7" w:rsidRPr="00B046B7">
        <w:rPr>
          <w:b/>
        </w:rPr>
        <w:t>early bloomer pollen</w:t>
      </w:r>
      <w:r w:rsidR="00B046B7">
        <w:t xml:space="preserve"> (d-f) for the analysis of AR and asthma progression among </w:t>
      </w:r>
      <w:r w:rsidR="00B046B7" w:rsidRPr="00B046B7">
        <w:rPr>
          <w:b/>
        </w:rPr>
        <w:t>all patients</w:t>
      </w:r>
      <w:r w:rsidR="00B046B7">
        <w:t xml:space="preserve"> (percentages given relative to previous step)</w:t>
      </w:r>
    </w:p>
    <w:p w14:paraId="4F14F437" w14:textId="77777777" w:rsidR="004979AE" w:rsidRDefault="00B046B7">
      <w:pPr>
        <w:spacing w:before="0" w:after="160" w:line="259" w:lineRule="auto"/>
      </w:pPr>
      <w:r w:rsidRPr="007C0710">
        <w:rPr>
          <w:noProof/>
        </w:rPr>
        <w:drawing>
          <wp:anchor distT="0" distB="0" distL="114300" distR="114300" simplePos="0" relativeHeight="251674624" behindDoc="0" locked="0" layoutInCell="1" allowOverlap="1" wp14:anchorId="7337C886" wp14:editId="3E14A7AD">
            <wp:simplePos x="0" y="0"/>
            <wp:positionH relativeFrom="column">
              <wp:posOffset>4642485</wp:posOffset>
            </wp:positionH>
            <wp:positionV relativeFrom="paragraph">
              <wp:posOffset>88900</wp:posOffset>
            </wp:positionV>
            <wp:extent cx="4149090" cy="5236845"/>
            <wp:effectExtent l="0" t="0" r="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60BE">
        <w:rPr>
          <w:noProof/>
        </w:rPr>
        <w:drawing>
          <wp:anchor distT="0" distB="0" distL="114300" distR="114300" simplePos="0" relativeHeight="251673600" behindDoc="0" locked="0" layoutInCell="1" allowOverlap="1" wp14:anchorId="39718060" wp14:editId="5256A543">
            <wp:simplePos x="0" y="0"/>
            <wp:positionH relativeFrom="margin">
              <wp:posOffset>0</wp:posOffset>
            </wp:positionH>
            <wp:positionV relativeFrom="paragraph">
              <wp:posOffset>97790</wp:posOffset>
            </wp:positionV>
            <wp:extent cx="4095750" cy="3949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9AE">
        <w:br w:type="page"/>
      </w:r>
    </w:p>
    <w:p w14:paraId="71E9C6C2" w14:textId="77777777" w:rsidR="004979AE" w:rsidRDefault="004979AE" w:rsidP="004979AE">
      <w:r>
        <w:lastRenderedPageBreak/>
        <w:t xml:space="preserve">Figure </w:t>
      </w:r>
      <w:r w:rsidR="00AB169D">
        <w:t>S</w:t>
      </w:r>
      <w:r>
        <w:t>1 (</w:t>
      </w:r>
      <w:proofErr w:type="spellStart"/>
      <w:r>
        <w:t>ctd</w:t>
      </w:r>
      <w:proofErr w:type="spellEnd"/>
      <w:r>
        <w:t xml:space="preserve">.).  </w:t>
      </w:r>
      <w:r w:rsidR="00B046B7">
        <w:t xml:space="preserve">Summary of the attrition process in overall allergoid immunotherapy, sublingual immunotherapy and control patients for </w:t>
      </w:r>
      <w:r w:rsidR="00B046B7" w:rsidRPr="00B046B7">
        <w:rPr>
          <w:b/>
        </w:rPr>
        <w:t>grass pollen</w:t>
      </w:r>
      <w:r w:rsidR="00B046B7">
        <w:t xml:space="preserve"> (a-c) and </w:t>
      </w:r>
      <w:r w:rsidR="00B046B7" w:rsidRPr="00B046B7">
        <w:rPr>
          <w:b/>
        </w:rPr>
        <w:t>early bloomer pollen</w:t>
      </w:r>
      <w:r w:rsidR="00B046B7">
        <w:t xml:space="preserve"> (d-f) for the analysis of AR and asthma progression among </w:t>
      </w:r>
      <w:r w:rsidR="00B046B7" w:rsidRPr="00B046B7">
        <w:rPr>
          <w:b/>
        </w:rPr>
        <w:t>all patients</w:t>
      </w:r>
      <w:r w:rsidR="00B046B7">
        <w:t xml:space="preserve"> (percentages given relative to previous step)</w:t>
      </w:r>
    </w:p>
    <w:p w14:paraId="307AE615" w14:textId="77777777" w:rsidR="00772264" w:rsidRDefault="00F8794E">
      <w:pPr>
        <w:spacing w:before="0" w:after="160" w:line="259" w:lineRule="auto"/>
      </w:pPr>
      <w:r w:rsidRPr="00F8794E">
        <w:rPr>
          <w:noProof/>
        </w:rPr>
        <w:drawing>
          <wp:anchor distT="0" distB="0" distL="114300" distR="114300" simplePos="0" relativeHeight="251676672" behindDoc="0" locked="0" layoutInCell="1" allowOverlap="1" wp14:anchorId="610ED2A1" wp14:editId="10B35BC8">
            <wp:simplePos x="0" y="0"/>
            <wp:positionH relativeFrom="margin">
              <wp:posOffset>4661535</wp:posOffset>
            </wp:positionH>
            <wp:positionV relativeFrom="paragraph">
              <wp:posOffset>114935</wp:posOffset>
            </wp:positionV>
            <wp:extent cx="4123642" cy="3976370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42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94E">
        <w:rPr>
          <w:noProof/>
        </w:rPr>
        <w:drawing>
          <wp:anchor distT="0" distB="0" distL="114300" distR="114300" simplePos="0" relativeHeight="251675648" behindDoc="0" locked="0" layoutInCell="1" allowOverlap="1" wp14:anchorId="4BD4D3B5" wp14:editId="3ECAAE9B">
            <wp:simplePos x="0" y="0"/>
            <wp:positionH relativeFrom="margin">
              <wp:align>left</wp:align>
            </wp:positionH>
            <wp:positionV relativeFrom="paragraph">
              <wp:posOffset>115004</wp:posOffset>
            </wp:positionV>
            <wp:extent cx="4119797" cy="5257165"/>
            <wp:effectExtent l="0" t="0" r="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97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264">
        <w:br w:type="page"/>
      </w:r>
    </w:p>
    <w:p w14:paraId="75D972CA" w14:textId="77777777" w:rsidR="00772264" w:rsidRDefault="00772264" w:rsidP="00772264">
      <w:r>
        <w:lastRenderedPageBreak/>
        <w:t xml:space="preserve">Figure </w:t>
      </w:r>
      <w:r w:rsidR="00AB169D">
        <w:t>S</w:t>
      </w:r>
      <w:r>
        <w:t xml:space="preserve">2.  </w:t>
      </w:r>
      <w:r w:rsidR="00B046B7">
        <w:t xml:space="preserve">Summary of the attrition process in overall allergoid immunotherapy, sublingual immunotherapy and control patients for </w:t>
      </w:r>
      <w:r w:rsidR="00B046B7" w:rsidRPr="00B046B7">
        <w:rPr>
          <w:b/>
        </w:rPr>
        <w:t>grass pollen</w:t>
      </w:r>
      <w:r w:rsidR="00B046B7">
        <w:t xml:space="preserve"> (a-c) and </w:t>
      </w:r>
      <w:r w:rsidR="00B046B7" w:rsidRPr="00B046B7">
        <w:rPr>
          <w:b/>
        </w:rPr>
        <w:t>early bloomer pollen</w:t>
      </w:r>
      <w:r w:rsidR="00B046B7">
        <w:t xml:space="preserve"> (d-f) for the analysis of AR and asthma progression among </w:t>
      </w:r>
      <w:r w:rsidR="00B046B7">
        <w:rPr>
          <w:b/>
        </w:rPr>
        <w:t>juvenile</w:t>
      </w:r>
      <w:r w:rsidR="00B046B7" w:rsidRPr="00B046B7">
        <w:rPr>
          <w:b/>
        </w:rPr>
        <w:t xml:space="preserve"> patients</w:t>
      </w:r>
      <w:r w:rsidR="00B046B7">
        <w:t xml:space="preserve"> (percentages given relative to previous step)</w:t>
      </w:r>
    </w:p>
    <w:p w14:paraId="3215B44F" w14:textId="77777777" w:rsidR="00772264" w:rsidRDefault="001E2608" w:rsidP="004979AE">
      <w:r w:rsidRPr="001E2608">
        <w:rPr>
          <w:noProof/>
        </w:rPr>
        <w:drawing>
          <wp:anchor distT="0" distB="0" distL="114300" distR="114300" simplePos="0" relativeHeight="251678720" behindDoc="0" locked="0" layoutInCell="1" allowOverlap="1" wp14:anchorId="009940B6" wp14:editId="125435C6">
            <wp:simplePos x="0" y="0"/>
            <wp:positionH relativeFrom="column">
              <wp:posOffset>4690164</wp:posOffset>
            </wp:positionH>
            <wp:positionV relativeFrom="paragraph">
              <wp:posOffset>85725</wp:posOffset>
            </wp:positionV>
            <wp:extent cx="4105275" cy="4658421"/>
            <wp:effectExtent l="0" t="0" r="0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65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608">
        <w:rPr>
          <w:noProof/>
        </w:rPr>
        <w:drawing>
          <wp:anchor distT="0" distB="0" distL="114300" distR="114300" simplePos="0" relativeHeight="251677696" behindDoc="0" locked="0" layoutInCell="1" allowOverlap="1" wp14:anchorId="439FB47D" wp14:editId="60DBF04B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4113055" cy="46672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05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2F72C" w14:textId="77777777" w:rsidR="004979AE" w:rsidRDefault="004979AE" w:rsidP="00BE3167"/>
    <w:p w14:paraId="3DC0F680" w14:textId="77777777" w:rsidR="00772264" w:rsidRDefault="00772264">
      <w:pPr>
        <w:spacing w:before="0" w:after="160" w:line="259" w:lineRule="auto"/>
      </w:pPr>
      <w:r>
        <w:br w:type="page"/>
      </w:r>
    </w:p>
    <w:p w14:paraId="2EBD6A16" w14:textId="77777777" w:rsidR="00772264" w:rsidRDefault="00772264" w:rsidP="00772264">
      <w:r>
        <w:lastRenderedPageBreak/>
        <w:t xml:space="preserve">Figure </w:t>
      </w:r>
      <w:r w:rsidR="00AB169D">
        <w:t>S</w:t>
      </w:r>
      <w:r>
        <w:t>2 (</w:t>
      </w:r>
      <w:proofErr w:type="spellStart"/>
      <w:r>
        <w:t>ctd</w:t>
      </w:r>
      <w:proofErr w:type="spellEnd"/>
      <w:r>
        <w:t xml:space="preserve">.).  </w:t>
      </w:r>
      <w:r w:rsidR="00B046B7">
        <w:t xml:space="preserve">Summary of the attrition process in overall allergoid immunotherapy, sublingual immunotherapy and control patients for </w:t>
      </w:r>
      <w:r w:rsidR="00B046B7" w:rsidRPr="00B046B7">
        <w:rPr>
          <w:b/>
        </w:rPr>
        <w:t>grass pollen</w:t>
      </w:r>
      <w:r w:rsidR="00B046B7">
        <w:t xml:space="preserve"> (a-c) and </w:t>
      </w:r>
      <w:r w:rsidR="00B046B7" w:rsidRPr="00B046B7">
        <w:rPr>
          <w:b/>
        </w:rPr>
        <w:t>early bloomer pollen</w:t>
      </w:r>
      <w:r w:rsidR="00B046B7">
        <w:t xml:space="preserve"> (d-f) for the analysis of AR and asthma progression among </w:t>
      </w:r>
      <w:r w:rsidR="00B046B7">
        <w:rPr>
          <w:b/>
        </w:rPr>
        <w:t>juvenile</w:t>
      </w:r>
      <w:r w:rsidR="00B046B7" w:rsidRPr="00B046B7">
        <w:rPr>
          <w:b/>
        </w:rPr>
        <w:t xml:space="preserve"> patients</w:t>
      </w:r>
      <w:r w:rsidR="00B046B7">
        <w:t xml:space="preserve"> (percentages given relative to previous step)</w:t>
      </w:r>
    </w:p>
    <w:p w14:paraId="339BA2D0" w14:textId="77777777" w:rsidR="00D753A4" w:rsidRDefault="00307DB9">
      <w:r w:rsidRPr="00307DB9">
        <w:rPr>
          <w:noProof/>
        </w:rPr>
        <w:drawing>
          <wp:anchor distT="0" distB="0" distL="114300" distR="114300" simplePos="0" relativeHeight="251680768" behindDoc="0" locked="0" layoutInCell="1" allowOverlap="1" wp14:anchorId="709E5D56" wp14:editId="066FA242">
            <wp:simplePos x="0" y="0"/>
            <wp:positionH relativeFrom="column">
              <wp:posOffset>4689475</wp:posOffset>
            </wp:positionH>
            <wp:positionV relativeFrom="paragraph">
              <wp:posOffset>86360</wp:posOffset>
            </wp:positionV>
            <wp:extent cx="4105275" cy="4658420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6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DB9">
        <w:rPr>
          <w:noProof/>
        </w:rPr>
        <w:drawing>
          <wp:anchor distT="0" distB="0" distL="114300" distR="114300" simplePos="0" relativeHeight="251679744" behindDoc="0" locked="0" layoutInCell="1" allowOverlap="1" wp14:anchorId="03B074C1" wp14:editId="237BBB20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4114800" cy="396784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6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1D0B6" w14:textId="77777777" w:rsidR="00772264" w:rsidRDefault="00772264"/>
    <w:p w14:paraId="4A70DD70" w14:textId="77777777" w:rsidR="00772264" w:rsidRDefault="00772264"/>
    <w:p w14:paraId="66EBED53" w14:textId="77777777" w:rsidR="00772264" w:rsidRDefault="00772264">
      <w:pPr>
        <w:spacing w:before="0" w:after="160" w:line="259" w:lineRule="auto"/>
      </w:pPr>
      <w:r>
        <w:br w:type="page"/>
      </w:r>
    </w:p>
    <w:p w14:paraId="03FC689D" w14:textId="77777777" w:rsidR="00772264" w:rsidRDefault="00772264" w:rsidP="00772264">
      <w:r>
        <w:lastRenderedPageBreak/>
        <w:t xml:space="preserve">Figure </w:t>
      </w:r>
      <w:r w:rsidR="00AB169D">
        <w:t>S</w:t>
      </w:r>
      <w:r>
        <w:t>2 (</w:t>
      </w:r>
      <w:proofErr w:type="spellStart"/>
      <w:r>
        <w:t>ctd</w:t>
      </w:r>
      <w:proofErr w:type="spellEnd"/>
      <w:r>
        <w:t xml:space="preserve">.).  </w:t>
      </w:r>
      <w:r w:rsidR="00B046B7">
        <w:t xml:space="preserve">Summary of the attrition process in overall allergoid immunotherapy, sublingual immunotherapy and control patients for </w:t>
      </w:r>
      <w:r w:rsidR="00B046B7" w:rsidRPr="00B046B7">
        <w:rPr>
          <w:b/>
        </w:rPr>
        <w:t>grass pollen</w:t>
      </w:r>
      <w:r w:rsidR="00B046B7">
        <w:t xml:space="preserve"> (a-c) and </w:t>
      </w:r>
      <w:r w:rsidR="00B046B7" w:rsidRPr="00B046B7">
        <w:rPr>
          <w:b/>
        </w:rPr>
        <w:t>early bloomer pollen</w:t>
      </w:r>
      <w:r w:rsidR="00B046B7">
        <w:t xml:space="preserve"> (d-f) for the analysis of AR and asthma progression among </w:t>
      </w:r>
      <w:r w:rsidR="00B046B7">
        <w:rPr>
          <w:b/>
        </w:rPr>
        <w:t>juvenile</w:t>
      </w:r>
      <w:r w:rsidR="00B046B7" w:rsidRPr="00B046B7">
        <w:rPr>
          <w:b/>
        </w:rPr>
        <w:t xml:space="preserve"> patients</w:t>
      </w:r>
      <w:r w:rsidR="00B046B7">
        <w:t xml:space="preserve"> (percentages given relative to previous step)</w:t>
      </w:r>
    </w:p>
    <w:p w14:paraId="05461240" w14:textId="77777777" w:rsidR="00772264" w:rsidRDefault="0077593E">
      <w:r w:rsidRPr="0077593E">
        <w:rPr>
          <w:noProof/>
        </w:rPr>
        <w:drawing>
          <wp:anchor distT="0" distB="0" distL="114300" distR="114300" simplePos="0" relativeHeight="251682816" behindDoc="0" locked="0" layoutInCell="1" allowOverlap="1" wp14:anchorId="5CC67824" wp14:editId="44FBDBCA">
            <wp:simplePos x="0" y="0"/>
            <wp:positionH relativeFrom="margin">
              <wp:posOffset>4671060</wp:posOffset>
            </wp:positionH>
            <wp:positionV relativeFrom="paragraph">
              <wp:posOffset>57785</wp:posOffset>
            </wp:positionV>
            <wp:extent cx="4126936" cy="3979545"/>
            <wp:effectExtent l="0" t="0" r="0" b="19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936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93E">
        <w:rPr>
          <w:noProof/>
        </w:rPr>
        <w:drawing>
          <wp:anchor distT="0" distB="0" distL="114300" distR="114300" simplePos="0" relativeHeight="251681792" behindDoc="0" locked="0" layoutInCell="1" allowOverlap="1" wp14:anchorId="0D2B9EA4" wp14:editId="5D71AD47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4124325" cy="4680038"/>
            <wp:effectExtent l="0" t="0" r="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68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2264" w:rsidSect="006235A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A4"/>
    <w:rsid w:val="001E2608"/>
    <w:rsid w:val="00307DB9"/>
    <w:rsid w:val="004612DB"/>
    <w:rsid w:val="004979AE"/>
    <w:rsid w:val="004B1CE9"/>
    <w:rsid w:val="00537692"/>
    <w:rsid w:val="005C06F0"/>
    <w:rsid w:val="006235A4"/>
    <w:rsid w:val="00772264"/>
    <w:rsid w:val="0077593E"/>
    <w:rsid w:val="007C0710"/>
    <w:rsid w:val="0082653A"/>
    <w:rsid w:val="008413BE"/>
    <w:rsid w:val="008442C1"/>
    <w:rsid w:val="008B6F69"/>
    <w:rsid w:val="009760BE"/>
    <w:rsid w:val="00AB169D"/>
    <w:rsid w:val="00B046B7"/>
    <w:rsid w:val="00BE3167"/>
    <w:rsid w:val="00C230C1"/>
    <w:rsid w:val="00C850BB"/>
    <w:rsid w:val="00D265E1"/>
    <w:rsid w:val="00D753A4"/>
    <w:rsid w:val="00E439FE"/>
    <w:rsid w:val="00EB5897"/>
    <w:rsid w:val="00EF6C7B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008A"/>
  <w15:chartTrackingRefBased/>
  <w15:docId w15:val="{BB5A0E90-1A18-402E-8EDB-8E84F1F6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A4"/>
    <w:pPr>
      <w:spacing w:before="120" w:after="0" w:line="288" w:lineRule="auto"/>
    </w:pPr>
    <w:rPr>
      <w:rFonts w:ascii="Arial" w:hAnsi="Arial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D265E1"/>
    <w:pPr>
      <w:suppressAutoHyphens/>
      <w:spacing w:after="120" w:line="360" w:lineRule="auto"/>
    </w:pPr>
    <w:rPr>
      <w:rFonts w:eastAsia="??" w:cs="Times New Roman"/>
      <w:szCs w:val="20"/>
    </w:rPr>
  </w:style>
  <w:style w:type="character" w:customStyle="1" w:styleId="TextChar">
    <w:name w:val="Text Char"/>
    <w:link w:val="Text"/>
    <w:locked/>
    <w:rsid w:val="00D265E1"/>
    <w:rPr>
      <w:rFonts w:ascii="Arial" w:eastAsia="??" w:hAnsi="Arial" w:cs="Times New Roman"/>
      <w:szCs w:val="20"/>
      <w:lang w:val="en-US"/>
    </w:rPr>
  </w:style>
  <w:style w:type="paragraph" w:styleId="Caption">
    <w:name w:val="caption"/>
    <w:basedOn w:val="Normal"/>
    <w:next w:val="Text"/>
    <w:link w:val="CaptionChar"/>
    <w:qFormat/>
    <w:rsid w:val="00D265E1"/>
    <w:pPr>
      <w:keepNext/>
      <w:suppressAutoHyphens/>
      <w:spacing w:before="300" w:after="100" w:line="240" w:lineRule="auto"/>
      <w:jc w:val="center"/>
    </w:pPr>
    <w:rPr>
      <w:rFonts w:eastAsia="??" w:cs="Times New Roman"/>
      <w:b/>
      <w:szCs w:val="20"/>
    </w:rPr>
  </w:style>
  <w:style w:type="character" w:customStyle="1" w:styleId="CaptionChar">
    <w:name w:val="Caption Char"/>
    <w:basedOn w:val="DefaultParagraphFont"/>
    <w:link w:val="Caption"/>
    <w:rsid w:val="00D265E1"/>
    <w:rPr>
      <w:rFonts w:ascii="Arial" w:eastAsia="??" w:hAnsi="Arial" w:cs="Times New Roman"/>
      <w:b/>
      <w:szCs w:val="20"/>
      <w:lang w:val="en-US"/>
    </w:rPr>
  </w:style>
  <w:style w:type="paragraph" w:styleId="NormalWeb">
    <w:name w:val="Normal (Web)"/>
    <w:basedOn w:val="Normal"/>
    <w:rsid w:val="00D265E1"/>
    <w:pPr>
      <w:suppressAutoHyphens/>
      <w:spacing w:before="0" w:line="240" w:lineRule="auto"/>
    </w:pPr>
    <w:rPr>
      <w:rFonts w:ascii="Times New Roman" w:eastAsia="??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customXml" Target="../customXml/item2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71444CED-000F-4F7C-9497-24CA6CFE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33C90-79C9-4DD1-9071-F11A7DAD5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C8EEB-001C-4D36-8904-31022C5EECCC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Hartmut</dc:creator>
  <cp:keywords/>
  <dc:description/>
  <cp:lastModifiedBy>Boon Lee</cp:lastModifiedBy>
  <cp:revision>2</cp:revision>
  <dcterms:created xsi:type="dcterms:W3CDTF">2020-04-15T00:30:00Z</dcterms:created>
  <dcterms:modified xsi:type="dcterms:W3CDTF">2020-04-15T00:30:00Z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