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F141B" w14:textId="77777777" w:rsidR="00E661D1" w:rsidRPr="00A87C1C" w:rsidRDefault="00E661D1" w:rsidP="00E661D1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Supplemental </w:t>
      </w:r>
      <w:r w:rsidRPr="00851CA6">
        <w:rPr>
          <w:rFonts w:ascii="Times New Roman" w:hAnsi="Times New Roman"/>
          <w:b/>
        </w:rPr>
        <w:t xml:space="preserve">Table. </w:t>
      </w:r>
      <w:r w:rsidRPr="007D58DE">
        <w:rPr>
          <w:rFonts w:ascii="Times New Roman" w:hAnsi="Times New Roman"/>
          <w:bCs/>
        </w:rPr>
        <w:t>R</w:t>
      </w:r>
      <w:r>
        <w:rPr>
          <w:rFonts w:ascii="Times New Roman" w:hAnsi="Times New Roman"/>
        </w:rPr>
        <w:t>isk</w:t>
      </w:r>
      <w:r>
        <w:rPr>
          <w:rFonts w:ascii="Times New Roman" w:hAnsi="Times New Roman" w:hint="eastAsia"/>
        </w:rPr>
        <w:t xml:space="preserve"> factors </w:t>
      </w:r>
      <w:r w:rsidRPr="00851CA6">
        <w:rPr>
          <w:rFonts w:ascii="Times New Roman" w:hAnsi="Times New Roman"/>
        </w:rPr>
        <w:t>of</w:t>
      </w:r>
      <w:r w:rsidRPr="004B549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color w:val="000000"/>
        </w:rPr>
        <w:t>28</w:t>
      </w:r>
      <w:r w:rsidRPr="00C23D8B">
        <w:rPr>
          <w:rFonts w:ascii="Times New Roman" w:hAnsi="Times New Roman"/>
          <w:bCs/>
          <w:color w:val="000000"/>
        </w:rPr>
        <w:t>-day crude mortality</w:t>
      </w:r>
      <w:r>
        <w:rPr>
          <w:rFonts w:ascii="Times New Roman" w:hAnsi="Times New Roman"/>
        </w:rPr>
        <w:t>.</w:t>
      </w:r>
    </w:p>
    <w:tbl>
      <w:tblPr>
        <w:tblW w:w="16235" w:type="dxa"/>
        <w:jc w:val="center"/>
        <w:tblLayout w:type="fixed"/>
        <w:tblLook w:val="04A0" w:firstRow="1" w:lastRow="0" w:firstColumn="1" w:lastColumn="0" w:noHBand="0" w:noVBand="1"/>
      </w:tblPr>
      <w:tblGrid>
        <w:gridCol w:w="4670"/>
        <w:gridCol w:w="66"/>
        <w:gridCol w:w="1879"/>
        <w:gridCol w:w="1565"/>
        <w:gridCol w:w="33"/>
        <w:gridCol w:w="283"/>
        <w:gridCol w:w="2413"/>
        <w:gridCol w:w="1131"/>
        <w:gridCol w:w="121"/>
        <w:gridCol w:w="255"/>
        <w:gridCol w:w="616"/>
        <w:gridCol w:w="1885"/>
        <w:gridCol w:w="1318"/>
      </w:tblGrid>
      <w:tr w:rsidR="00E661D1" w:rsidRPr="00C23D8B" w14:paraId="71BB4EEC" w14:textId="77777777" w:rsidTr="00B062A2">
        <w:trPr>
          <w:jc w:val="center"/>
        </w:trPr>
        <w:tc>
          <w:tcPr>
            <w:tcW w:w="4670" w:type="dxa"/>
            <w:tcBorders>
              <w:top w:val="single" w:sz="4" w:space="0" w:color="auto"/>
            </w:tcBorders>
          </w:tcPr>
          <w:p w14:paraId="1E433411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Variable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</w:tcPr>
          <w:p w14:paraId="1331250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Patient number (%)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F654D03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4C484807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Univariate analysis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14:paraId="0C000984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</w:tcBorders>
          </w:tcPr>
          <w:p w14:paraId="7879BFAD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Multivariate analysis</w:t>
            </w:r>
          </w:p>
        </w:tc>
      </w:tr>
      <w:tr w:rsidR="00E661D1" w:rsidRPr="00C23D8B" w14:paraId="434053F0" w14:textId="77777777" w:rsidTr="00B062A2">
        <w:trPr>
          <w:jc w:val="center"/>
        </w:trPr>
        <w:tc>
          <w:tcPr>
            <w:tcW w:w="4736" w:type="dxa"/>
            <w:gridSpan w:val="2"/>
            <w:tcBorders>
              <w:bottom w:val="single" w:sz="4" w:space="0" w:color="auto"/>
            </w:tcBorders>
          </w:tcPr>
          <w:p w14:paraId="39CFB656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7092CBCB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Death</w:t>
            </w:r>
          </w:p>
          <w:p w14:paraId="4AA120AF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n=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26FAFD2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Survival, n=</w:t>
            </w: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31B8C163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14:paraId="17DFD25A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OR (95% CI)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582F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P value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2CD0C87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65AA2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Adjusted OR (95% CI)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14:paraId="64AFB1AE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P value</w:t>
            </w:r>
          </w:p>
        </w:tc>
      </w:tr>
      <w:tr w:rsidR="00E661D1" w:rsidRPr="00C23D8B" w14:paraId="6587F72D" w14:textId="77777777" w:rsidTr="00B062A2">
        <w:trPr>
          <w:jc w:val="center"/>
        </w:trPr>
        <w:tc>
          <w:tcPr>
            <w:tcW w:w="4736" w:type="dxa"/>
            <w:gridSpan w:val="2"/>
            <w:tcBorders>
              <w:top w:val="single" w:sz="4" w:space="0" w:color="auto"/>
            </w:tcBorders>
          </w:tcPr>
          <w:p w14:paraId="15E0F9C1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Nursing-home residents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72DA133D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 xml:space="preserve"> (9.8)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3320F8DB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 xml:space="preserve"> (2.9)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</w:tcBorders>
          </w:tcPr>
          <w:p w14:paraId="12F7C067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459CF6E6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.64 (1.07 – 12.45)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31B8BA56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255" w:type="dxa"/>
            <w:tcBorders>
              <w:top w:val="single" w:sz="4" w:space="0" w:color="auto"/>
            </w:tcBorders>
            <w:vAlign w:val="center"/>
          </w:tcPr>
          <w:p w14:paraId="16D1347C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  <w:tcBorders>
              <w:top w:val="single" w:sz="4" w:space="0" w:color="auto"/>
            </w:tcBorders>
            <w:vAlign w:val="center"/>
          </w:tcPr>
          <w:p w14:paraId="72D73835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.37 (0.25 – 7.68)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14:paraId="45944E2D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.72</w:t>
            </w:r>
          </w:p>
        </w:tc>
      </w:tr>
      <w:tr w:rsidR="00E661D1" w:rsidRPr="00C23D8B" w14:paraId="250D4543" w14:textId="77777777" w:rsidTr="00B062A2">
        <w:trPr>
          <w:jc w:val="center"/>
        </w:trPr>
        <w:tc>
          <w:tcPr>
            <w:tcW w:w="4736" w:type="dxa"/>
            <w:gridSpan w:val="2"/>
          </w:tcPr>
          <w:p w14:paraId="2C226997" w14:textId="77777777" w:rsidR="00E661D1" w:rsidRPr="0014396F" w:rsidRDefault="00E661D1" w:rsidP="00B062A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Abscess occurrences</w:t>
            </w:r>
          </w:p>
        </w:tc>
        <w:tc>
          <w:tcPr>
            <w:tcW w:w="1879" w:type="dxa"/>
          </w:tcPr>
          <w:p w14:paraId="3F39A37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 xml:space="preserve"> (15.7)</w:t>
            </w:r>
          </w:p>
        </w:tc>
        <w:tc>
          <w:tcPr>
            <w:tcW w:w="1565" w:type="dxa"/>
          </w:tcPr>
          <w:p w14:paraId="213FFADF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1 (34.3)</w:t>
            </w:r>
          </w:p>
        </w:tc>
        <w:tc>
          <w:tcPr>
            <w:tcW w:w="316" w:type="dxa"/>
            <w:gridSpan w:val="2"/>
          </w:tcPr>
          <w:p w14:paraId="2E88082B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33AE1437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.36 (0.16 – 0.80)</w:t>
            </w:r>
          </w:p>
        </w:tc>
        <w:tc>
          <w:tcPr>
            <w:tcW w:w="1252" w:type="dxa"/>
            <w:gridSpan w:val="2"/>
          </w:tcPr>
          <w:p w14:paraId="384A5D78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.01</w:t>
            </w:r>
          </w:p>
        </w:tc>
        <w:tc>
          <w:tcPr>
            <w:tcW w:w="255" w:type="dxa"/>
            <w:vAlign w:val="center"/>
          </w:tcPr>
          <w:p w14:paraId="17F0961E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03BBC85B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.73 (0.28 – 1.95)</w:t>
            </w:r>
          </w:p>
        </w:tc>
        <w:tc>
          <w:tcPr>
            <w:tcW w:w="1318" w:type="dxa"/>
            <w:vAlign w:val="center"/>
          </w:tcPr>
          <w:p w14:paraId="5601FB29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.53</w:t>
            </w:r>
          </w:p>
        </w:tc>
      </w:tr>
      <w:tr w:rsidR="00E661D1" w:rsidRPr="00C23D8B" w14:paraId="355C0B77" w14:textId="77777777" w:rsidTr="00B062A2">
        <w:trPr>
          <w:jc w:val="center"/>
        </w:trPr>
        <w:tc>
          <w:tcPr>
            <w:tcW w:w="4736" w:type="dxa"/>
            <w:gridSpan w:val="2"/>
          </w:tcPr>
          <w:p w14:paraId="0926EE5D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Pitt bacteremia score ≥ 4 points</w:t>
            </w:r>
            <w:r>
              <w:rPr>
                <w:rFonts w:ascii="Times New Roman" w:hAnsi="Times New Roman"/>
              </w:rPr>
              <w:t xml:space="preserve"> at onset</w:t>
            </w:r>
          </w:p>
        </w:tc>
        <w:tc>
          <w:tcPr>
            <w:tcW w:w="1879" w:type="dxa"/>
          </w:tcPr>
          <w:p w14:paraId="35932327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5 (68.6)</w:t>
            </w:r>
          </w:p>
        </w:tc>
        <w:tc>
          <w:tcPr>
            <w:tcW w:w="1565" w:type="dxa"/>
          </w:tcPr>
          <w:p w14:paraId="68B85FF0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1 (15.0)</w:t>
            </w:r>
          </w:p>
        </w:tc>
        <w:tc>
          <w:tcPr>
            <w:tcW w:w="316" w:type="dxa"/>
            <w:gridSpan w:val="2"/>
          </w:tcPr>
          <w:p w14:paraId="0445730D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775B6CAC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2.42 (6.14 – 25.11)</w:t>
            </w:r>
          </w:p>
        </w:tc>
        <w:tc>
          <w:tcPr>
            <w:tcW w:w="1252" w:type="dxa"/>
            <w:gridSpan w:val="2"/>
          </w:tcPr>
          <w:p w14:paraId="0964F01C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  <w:tc>
          <w:tcPr>
            <w:tcW w:w="255" w:type="dxa"/>
            <w:vAlign w:val="center"/>
          </w:tcPr>
          <w:p w14:paraId="005C0BC3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663BE40C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.07 (3.87 – 21.26)</w:t>
            </w:r>
          </w:p>
        </w:tc>
        <w:tc>
          <w:tcPr>
            <w:tcW w:w="1318" w:type="dxa"/>
            <w:vAlign w:val="center"/>
          </w:tcPr>
          <w:p w14:paraId="22A880A5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</w:tr>
      <w:tr w:rsidR="00E661D1" w:rsidRPr="00C23D8B" w14:paraId="40D85356" w14:textId="77777777" w:rsidTr="00B062A2">
        <w:trPr>
          <w:jc w:val="center"/>
        </w:trPr>
        <w:tc>
          <w:tcPr>
            <w:tcW w:w="4736" w:type="dxa"/>
            <w:gridSpan w:val="2"/>
          </w:tcPr>
          <w:p w14:paraId="27309FAF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Delayed administration of a</w:t>
            </w:r>
            <w:r w:rsidRPr="0014396F">
              <w:rPr>
                <w:rFonts w:ascii="Times New Roman" w:hAnsi="Times New Roman"/>
                <w:color w:val="000000"/>
              </w:rPr>
              <w:t>ppropriate</w:t>
            </w:r>
            <w:r>
              <w:rPr>
                <w:rFonts w:ascii="Times New Roman" w:hAnsi="Times New Roman"/>
                <w:color w:val="000000"/>
              </w:rPr>
              <w:t xml:space="preserve"> antimicrobials</w:t>
            </w:r>
            <w:r w:rsidRPr="0014396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≥</w:t>
            </w:r>
            <w:r w:rsidRPr="0014396F">
              <w:rPr>
                <w:rFonts w:ascii="Times New Roman" w:hAnsi="Times New Roman"/>
                <w:color w:val="000000"/>
              </w:rPr>
              <w:t>3 days</w:t>
            </w:r>
          </w:p>
        </w:tc>
        <w:tc>
          <w:tcPr>
            <w:tcW w:w="1879" w:type="dxa"/>
            <w:vAlign w:val="center"/>
          </w:tcPr>
          <w:p w14:paraId="0F6AD30B" w14:textId="77777777" w:rsidR="00E661D1" w:rsidRPr="00AB2B06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(13.7)</w:t>
            </w:r>
          </w:p>
        </w:tc>
        <w:tc>
          <w:tcPr>
            <w:tcW w:w="1565" w:type="dxa"/>
            <w:vAlign w:val="center"/>
          </w:tcPr>
          <w:p w14:paraId="102F180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 xml:space="preserve"> (2.9)</w:t>
            </w:r>
          </w:p>
        </w:tc>
        <w:tc>
          <w:tcPr>
            <w:tcW w:w="316" w:type="dxa"/>
            <w:gridSpan w:val="2"/>
            <w:vAlign w:val="center"/>
          </w:tcPr>
          <w:p w14:paraId="79B88B04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14:paraId="37BA228C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.33 (1.71 – 16.63)</w:t>
            </w:r>
          </w:p>
        </w:tc>
        <w:tc>
          <w:tcPr>
            <w:tcW w:w="1252" w:type="dxa"/>
            <w:gridSpan w:val="2"/>
            <w:vAlign w:val="center"/>
          </w:tcPr>
          <w:p w14:paraId="7ACC25B4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.002</w:t>
            </w:r>
          </w:p>
        </w:tc>
        <w:tc>
          <w:tcPr>
            <w:tcW w:w="255" w:type="dxa"/>
            <w:vAlign w:val="center"/>
          </w:tcPr>
          <w:p w14:paraId="04CF6A39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  <w:vAlign w:val="center"/>
          </w:tcPr>
          <w:p w14:paraId="242ABBB0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  <w:r>
              <w:rPr>
                <w:rFonts w:ascii="Times New Roman" w:hAnsi="Times New Roman"/>
              </w:rPr>
              <w:t>.36 (1.15 – 35.26)</w:t>
            </w:r>
          </w:p>
        </w:tc>
        <w:tc>
          <w:tcPr>
            <w:tcW w:w="1318" w:type="dxa"/>
            <w:vAlign w:val="center"/>
          </w:tcPr>
          <w:p w14:paraId="166F2482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.03</w:t>
            </w:r>
          </w:p>
        </w:tc>
      </w:tr>
      <w:tr w:rsidR="00E661D1" w:rsidRPr="00C23D8B" w14:paraId="020EB208" w14:textId="77777777" w:rsidTr="00B062A2">
        <w:trPr>
          <w:jc w:val="center"/>
        </w:trPr>
        <w:tc>
          <w:tcPr>
            <w:tcW w:w="4736" w:type="dxa"/>
            <w:gridSpan w:val="2"/>
          </w:tcPr>
          <w:p w14:paraId="4601E85A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Sources of bacteremia</w:t>
            </w:r>
          </w:p>
        </w:tc>
        <w:tc>
          <w:tcPr>
            <w:tcW w:w="1879" w:type="dxa"/>
          </w:tcPr>
          <w:p w14:paraId="523BA3EE" w14:textId="77777777" w:rsidR="00E661D1" w:rsidRPr="00C23D8B" w:rsidRDefault="00E661D1" w:rsidP="00B062A2">
            <w:pPr>
              <w:ind w:leftChars="118" w:left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14:paraId="550CB62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gridSpan w:val="2"/>
          </w:tcPr>
          <w:p w14:paraId="63B3F39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0993EAE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gridSpan w:val="2"/>
          </w:tcPr>
          <w:p w14:paraId="0AA66E1E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" w:type="dxa"/>
          </w:tcPr>
          <w:p w14:paraId="2DDB271A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</w:tcPr>
          <w:p w14:paraId="4B77DEBF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14:paraId="50A9181B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</w:tr>
      <w:tr w:rsidR="00E661D1" w:rsidRPr="00C23D8B" w14:paraId="1BA7B951" w14:textId="77777777" w:rsidTr="00B062A2">
        <w:trPr>
          <w:jc w:val="center"/>
        </w:trPr>
        <w:tc>
          <w:tcPr>
            <w:tcW w:w="4736" w:type="dxa"/>
            <w:gridSpan w:val="2"/>
          </w:tcPr>
          <w:p w14:paraId="08D097CE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Pneumonia</w:t>
            </w:r>
          </w:p>
        </w:tc>
        <w:tc>
          <w:tcPr>
            <w:tcW w:w="1879" w:type="dxa"/>
          </w:tcPr>
          <w:p w14:paraId="455C6479" w14:textId="77777777" w:rsidR="00E661D1" w:rsidRPr="00C23D8B" w:rsidRDefault="00E661D1" w:rsidP="00B062A2">
            <w:pPr>
              <w:ind w:leftChars="118" w:left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 (58.8)</w:t>
            </w:r>
          </w:p>
        </w:tc>
        <w:tc>
          <w:tcPr>
            <w:tcW w:w="1565" w:type="dxa"/>
          </w:tcPr>
          <w:p w14:paraId="04874DFE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9 (14.0)</w:t>
            </w:r>
          </w:p>
        </w:tc>
        <w:tc>
          <w:tcPr>
            <w:tcW w:w="316" w:type="dxa"/>
            <w:gridSpan w:val="2"/>
          </w:tcPr>
          <w:p w14:paraId="55C7BDDF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6ACC017B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/>
              </w:rPr>
              <w:t>.77 (4.43 – 17.34)</w:t>
            </w:r>
          </w:p>
        </w:tc>
        <w:tc>
          <w:tcPr>
            <w:tcW w:w="1252" w:type="dxa"/>
            <w:gridSpan w:val="2"/>
          </w:tcPr>
          <w:p w14:paraId="2F61B3FC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  <w:tc>
          <w:tcPr>
            <w:tcW w:w="255" w:type="dxa"/>
          </w:tcPr>
          <w:p w14:paraId="52429E64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</w:tcPr>
          <w:p w14:paraId="60C345FB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5.36 (2.29 – 12.53)</w:t>
            </w:r>
          </w:p>
        </w:tc>
        <w:tc>
          <w:tcPr>
            <w:tcW w:w="1318" w:type="dxa"/>
          </w:tcPr>
          <w:p w14:paraId="3E609E5A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</w:tr>
      <w:tr w:rsidR="00E661D1" w:rsidRPr="00C23D8B" w14:paraId="3DBC16E9" w14:textId="77777777" w:rsidTr="00B062A2">
        <w:trPr>
          <w:jc w:val="center"/>
        </w:trPr>
        <w:tc>
          <w:tcPr>
            <w:tcW w:w="4736" w:type="dxa"/>
            <w:gridSpan w:val="2"/>
          </w:tcPr>
          <w:p w14:paraId="0C7D0B01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>Urinary tract infections</w:t>
            </w:r>
          </w:p>
        </w:tc>
        <w:tc>
          <w:tcPr>
            <w:tcW w:w="1879" w:type="dxa"/>
          </w:tcPr>
          <w:p w14:paraId="341BF025" w14:textId="77777777" w:rsidR="00E661D1" w:rsidRPr="00C23D8B" w:rsidRDefault="00E661D1" w:rsidP="00B062A2">
            <w:pPr>
              <w:ind w:leftChars="118" w:left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 xml:space="preserve"> (5.9)</w:t>
            </w:r>
          </w:p>
        </w:tc>
        <w:tc>
          <w:tcPr>
            <w:tcW w:w="1565" w:type="dxa"/>
          </w:tcPr>
          <w:p w14:paraId="2ED8798F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8 (23.2)</w:t>
            </w:r>
          </w:p>
        </w:tc>
        <w:tc>
          <w:tcPr>
            <w:tcW w:w="316" w:type="dxa"/>
            <w:gridSpan w:val="2"/>
          </w:tcPr>
          <w:p w14:paraId="41BC2CAE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6B0ADEDB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.21 (0.06 – 0.69)</w:t>
            </w:r>
          </w:p>
        </w:tc>
        <w:tc>
          <w:tcPr>
            <w:tcW w:w="1252" w:type="dxa"/>
            <w:gridSpan w:val="2"/>
          </w:tcPr>
          <w:p w14:paraId="1B147AFC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0.005</w:t>
            </w:r>
          </w:p>
        </w:tc>
        <w:tc>
          <w:tcPr>
            <w:tcW w:w="255" w:type="dxa"/>
          </w:tcPr>
          <w:p w14:paraId="7BBEE019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</w:tcPr>
          <w:p w14:paraId="64A81504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.38 (0.09 – 1.62)</w:t>
            </w:r>
          </w:p>
        </w:tc>
        <w:tc>
          <w:tcPr>
            <w:tcW w:w="1318" w:type="dxa"/>
          </w:tcPr>
          <w:p w14:paraId="1F3B3710" w14:textId="77777777" w:rsidR="00E661D1" w:rsidRPr="00C23D8B" w:rsidRDefault="00E661D1" w:rsidP="00B062A2">
            <w:pPr>
              <w:ind w:leftChars="118" w:left="283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.19</w:t>
            </w:r>
          </w:p>
        </w:tc>
      </w:tr>
      <w:tr w:rsidR="00E661D1" w:rsidRPr="00C23D8B" w14:paraId="03FF0668" w14:textId="77777777" w:rsidTr="00B062A2">
        <w:trPr>
          <w:jc w:val="center"/>
        </w:trPr>
        <w:tc>
          <w:tcPr>
            <w:tcW w:w="4736" w:type="dxa"/>
            <w:gridSpan w:val="2"/>
          </w:tcPr>
          <w:p w14:paraId="73C7C807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Fatal comorbidities (McCabe classification)</w:t>
            </w:r>
          </w:p>
        </w:tc>
        <w:tc>
          <w:tcPr>
            <w:tcW w:w="1879" w:type="dxa"/>
          </w:tcPr>
          <w:p w14:paraId="52519726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7 (52.9)</w:t>
            </w:r>
          </w:p>
        </w:tc>
        <w:tc>
          <w:tcPr>
            <w:tcW w:w="1565" w:type="dxa"/>
          </w:tcPr>
          <w:p w14:paraId="1F206825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9 (23.7)</w:t>
            </w:r>
          </w:p>
        </w:tc>
        <w:tc>
          <w:tcPr>
            <w:tcW w:w="316" w:type="dxa"/>
            <w:gridSpan w:val="2"/>
          </w:tcPr>
          <w:p w14:paraId="39481707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14:paraId="1DA83B3E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.63 (1.92 – 6.86)</w:t>
            </w:r>
          </w:p>
        </w:tc>
        <w:tc>
          <w:tcPr>
            <w:tcW w:w="1252" w:type="dxa"/>
            <w:gridSpan w:val="2"/>
          </w:tcPr>
          <w:p w14:paraId="59F568E0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  <w:tc>
          <w:tcPr>
            <w:tcW w:w="255" w:type="dxa"/>
          </w:tcPr>
          <w:p w14:paraId="36C551C9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</w:tcPr>
          <w:p w14:paraId="4ADF61E3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.99 (2.121 – 11.85)</w:t>
            </w:r>
          </w:p>
        </w:tc>
        <w:tc>
          <w:tcPr>
            <w:tcW w:w="1318" w:type="dxa"/>
          </w:tcPr>
          <w:p w14:paraId="76BB2172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</w:rPr>
              <w:t>0.001</w:t>
            </w:r>
          </w:p>
        </w:tc>
      </w:tr>
      <w:tr w:rsidR="00E661D1" w:rsidRPr="00C23D8B" w14:paraId="290C3BA4" w14:textId="77777777" w:rsidTr="00B062A2">
        <w:trPr>
          <w:jc w:val="center"/>
        </w:trPr>
        <w:tc>
          <w:tcPr>
            <w:tcW w:w="4736" w:type="dxa"/>
            <w:gridSpan w:val="2"/>
            <w:tcBorders>
              <w:bottom w:val="single" w:sz="4" w:space="0" w:color="auto"/>
            </w:tcBorders>
          </w:tcPr>
          <w:p w14:paraId="69A57E26" w14:textId="77777777" w:rsidR="00E661D1" w:rsidRPr="00C23D8B" w:rsidRDefault="00E661D1" w:rsidP="00B062A2">
            <w:pPr>
              <w:rPr>
                <w:rFonts w:ascii="Times New Roman" w:hAnsi="Times New Roman"/>
              </w:rPr>
            </w:pPr>
            <w:r w:rsidRPr="00C23D8B">
              <w:rPr>
                <w:rFonts w:ascii="Times New Roman" w:hAnsi="Times New Roman"/>
              </w:rPr>
              <w:t xml:space="preserve">Comorbid </w:t>
            </w:r>
            <w:r>
              <w:rPr>
                <w:rFonts w:ascii="Times New Roman" w:hAnsi="Times New Roman"/>
              </w:rPr>
              <w:t>d</w:t>
            </w:r>
            <w:r w:rsidRPr="00C23D8B">
              <w:rPr>
                <w:rFonts w:ascii="Times New Roman" w:hAnsi="Times New Roman"/>
              </w:rPr>
              <w:t>iabetes mellitus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0CE564C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5 (29.4)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756F7A2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  <w:r>
              <w:rPr>
                <w:rFonts w:ascii="Times New Roman" w:hAnsi="Times New Roman"/>
              </w:rPr>
              <w:t>4 (45.4)</w:t>
            </w:r>
          </w:p>
        </w:tc>
        <w:tc>
          <w:tcPr>
            <w:tcW w:w="316" w:type="dxa"/>
            <w:gridSpan w:val="2"/>
            <w:tcBorders>
              <w:bottom w:val="single" w:sz="4" w:space="0" w:color="auto"/>
            </w:tcBorders>
          </w:tcPr>
          <w:p w14:paraId="3E66F28B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0E739F88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.50 (0.26 – 0.97)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04BBE081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255" w:type="dxa"/>
            <w:tcBorders>
              <w:bottom w:val="single" w:sz="4" w:space="0" w:color="auto"/>
            </w:tcBorders>
          </w:tcPr>
          <w:p w14:paraId="36A05BE7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</w:tcPr>
          <w:p w14:paraId="40F278BF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.39 (0.16 – 1.00)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310F0A55" w14:textId="77777777" w:rsidR="00E661D1" w:rsidRPr="00C23D8B" w:rsidRDefault="00E661D1" w:rsidP="00B06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.05</w:t>
            </w:r>
          </w:p>
        </w:tc>
      </w:tr>
    </w:tbl>
    <w:p w14:paraId="5558D779" w14:textId="77777777" w:rsidR="00E661D1" w:rsidRPr="00EC0557" w:rsidRDefault="00E661D1" w:rsidP="00E661D1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CI = </w:t>
      </w:r>
      <w:r w:rsidRPr="00BA2C2E">
        <w:rPr>
          <w:rFonts w:ascii="Times New Roman" w:hAnsi="Times New Roman"/>
          <w:color w:val="000000"/>
        </w:rPr>
        <w:t>confidence interval</w:t>
      </w:r>
      <w:r>
        <w:rPr>
          <w:rFonts w:ascii="Times New Roman" w:hAnsi="Times New Roman"/>
          <w:color w:val="000000"/>
        </w:rPr>
        <w:t>; OR = o</w:t>
      </w:r>
      <w:r w:rsidRPr="0014396F">
        <w:rPr>
          <w:rFonts w:ascii="Times New Roman" w:hAnsi="Times New Roman"/>
          <w:color w:val="000000"/>
        </w:rPr>
        <w:t>dds ratio</w:t>
      </w:r>
      <w:r>
        <w:rPr>
          <w:rFonts w:ascii="Times New Roman" w:hAnsi="Times New Roman"/>
          <w:color w:val="000000"/>
        </w:rPr>
        <w:t>.</w:t>
      </w:r>
    </w:p>
    <w:p w14:paraId="4C4F0F14" w14:textId="77777777" w:rsidR="00E661D1" w:rsidRDefault="00E661D1" w:rsidP="00E661D1">
      <w:pPr>
        <w:ind w:left="850"/>
      </w:pPr>
    </w:p>
    <w:p w14:paraId="2E09A266" w14:textId="77777777" w:rsidR="00A97A99" w:rsidRDefault="00A97A99">
      <w:bookmarkStart w:id="0" w:name="_GoBack"/>
      <w:bookmarkEnd w:id="0"/>
    </w:p>
    <w:sectPr w:rsidR="00A97A99" w:rsidSect="00E661D1">
      <w:pgSz w:w="16838" w:h="11906" w:orient="landscape"/>
      <w:pgMar w:top="1077" w:right="1440" w:bottom="1077" w:left="1440" w:header="851" w:footer="992" w:gutter="0"/>
      <w:lnNumType w:countBy="1" w:restart="continuous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69"/>
    <w:rsid w:val="00A73E69"/>
    <w:rsid w:val="00A97A99"/>
    <w:rsid w:val="00E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F2B9F-A5CA-4E68-931D-8E3F491F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1D1"/>
    <w:pPr>
      <w:widowControl w:val="0"/>
      <w:spacing w:after="0" w:line="240" w:lineRule="auto"/>
    </w:pPr>
    <w:rPr>
      <w:rFonts w:ascii="Calibri" w:eastAsia="PMingLiU" w:hAnsi="Calibri" w:cs="Times New Roman"/>
      <w:kern w:val="2"/>
      <w:sz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6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Faamoana, Richard</dc:creator>
  <cp:keywords/>
  <dc:description/>
  <cp:lastModifiedBy>Faamoana, Richard</cp:lastModifiedBy>
  <cp:revision>2</cp:revision>
  <dcterms:created xsi:type="dcterms:W3CDTF">2020-02-17T21:53:00Z</dcterms:created>
  <dcterms:modified xsi:type="dcterms:W3CDTF">2020-02-17T21:53:00Z</dcterms:modified>
</cp:coreProperties>
</file>