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70802" w14:textId="77777777" w:rsidR="00743BC7" w:rsidRPr="00FB7BBF" w:rsidRDefault="00743BC7" w:rsidP="00743BC7">
      <w:pPr>
        <w:spacing w:line="480" w:lineRule="auto"/>
        <w:jc w:val="left"/>
        <w:rPr>
          <w:rFonts w:ascii="Times New Roman" w:hAnsi="Times New Roman"/>
          <w:b/>
          <w:color w:val="000000"/>
          <w:sz w:val="24"/>
          <w:szCs w:val="24"/>
        </w:rPr>
      </w:pPr>
      <w:bookmarkStart w:id="0" w:name="_GoBack"/>
      <w:bookmarkEnd w:id="0"/>
      <w:r w:rsidRPr="00FB7BBF">
        <w:rPr>
          <w:rFonts w:ascii="Times New Roman" w:hAnsi="Times New Roman"/>
          <w:b/>
          <w:color w:val="000000"/>
          <w:sz w:val="24"/>
          <w:szCs w:val="24"/>
        </w:rPr>
        <w:t>Mitochondria-modulating porous Se@SiO</w:t>
      </w:r>
      <w:r w:rsidRPr="00FB7BBF">
        <w:rPr>
          <w:rFonts w:ascii="Times New Roman" w:hAnsi="Times New Roman"/>
          <w:b/>
          <w:color w:val="000000"/>
          <w:sz w:val="24"/>
          <w:szCs w:val="24"/>
          <w:vertAlign w:val="subscript"/>
        </w:rPr>
        <w:t>2</w:t>
      </w:r>
      <w:r w:rsidRPr="00FB7BBF">
        <w:rPr>
          <w:rFonts w:ascii="Times New Roman" w:hAnsi="Times New Roman"/>
          <w:b/>
          <w:color w:val="000000"/>
          <w:sz w:val="24"/>
          <w:szCs w:val="24"/>
        </w:rPr>
        <w:t xml:space="preserve"> nanoparticles provide resistance to oxidative injury in airway epithelial cells: implications for acute lung injury</w:t>
      </w:r>
    </w:p>
    <w:p w14:paraId="4D5B1EF9" w14:textId="77777777" w:rsidR="00743BC7" w:rsidRPr="00FB7BBF" w:rsidRDefault="00743BC7" w:rsidP="00743BC7">
      <w:pPr>
        <w:spacing w:line="480" w:lineRule="auto"/>
        <w:jc w:val="left"/>
        <w:rPr>
          <w:rFonts w:ascii="Times New Roman" w:hAnsi="Times New Roman"/>
          <w:b/>
          <w:color w:val="000000"/>
          <w:sz w:val="24"/>
          <w:szCs w:val="24"/>
        </w:rPr>
      </w:pPr>
    </w:p>
    <w:p w14:paraId="3BC02607" w14:textId="77777777" w:rsidR="00743BC7" w:rsidRPr="00FB7BBF" w:rsidRDefault="00743BC7" w:rsidP="00743BC7">
      <w:pPr>
        <w:spacing w:line="480" w:lineRule="auto"/>
        <w:jc w:val="center"/>
        <w:rPr>
          <w:rFonts w:ascii="Times New Roman" w:hAnsi="Times New Roman"/>
          <w:b/>
          <w:color w:val="000000"/>
          <w:sz w:val="24"/>
          <w:szCs w:val="24"/>
        </w:rPr>
      </w:pPr>
    </w:p>
    <w:p w14:paraId="557F9FC7" w14:textId="77777777" w:rsidR="00743BC7" w:rsidRPr="00FB7BBF" w:rsidRDefault="00743BC7" w:rsidP="00743BC7">
      <w:pPr>
        <w:spacing w:line="480" w:lineRule="auto"/>
        <w:jc w:val="left"/>
        <w:rPr>
          <w:rFonts w:ascii="Times New Roman" w:hAnsi="Times New Roman"/>
          <w:color w:val="000000"/>
          <w:sz w:val="24"/>
          <w:szCs w:val="24"/>
        </w:rPr>
      </w:pPr>
      <w:bookmarkStart w:id="1" w:name="_Hlk19644364"/>
      <w:bookmarkStart w:id="2" w:name="_Hlk18519819"/>
      <w:r w:rsidRPr="00FB7BBF">
        <w:rPr>
          <w:rFonts w:ascii="Times New Roman" w:hAnsi="Times New Roman"/>
          <w:color w:val="000000"/>
          <w:sz w:val="24"/>
          <w:szCs w:val="24"/>
        </w:rPr>
        <w:t>Muyun Wang, MD</w:t>
      </w:r>
      <w:r w:rsidRPr="00FB7BBF">
        <w:rPr>
          <w:rFonts w:ascii="Times New Roman" w:hAnsi="Times New Roman"/>
          <w:color w:val="000000"/>
          <w:sz w:val="24"/>
          <w:szCs w:val="24"/>
          <w:vertAlign w:val="superscript"/>
        </w:rPr>
        <w:t>a,</w:t>
      </w:r>
      <w:bookmarkStart w:id="3" w:name="_Hlk19725956"/>
      <w:r w:rsidRPr="00FB7BBF">
        <w:rPr>
          <w:rFonts w:ascii="Times New Roman" w:hAnsi="Times New Roman"/>
          <w:color w:val="000000"/>
          <w:sz w:val="24"/>
          <w:szCs w:val="24"/>
          <w:vertAlign w:val="superscript"/>
        </w:rPr>
        <w:t>#</w:t>
      </w:r>
      <w:r w:rsidRPr="00FB7BBF">
        <w:rPr>
          <w:rFonts w:ascii="Times New Roman" w:hAnsi="Times New Roman"/>
          <w:color w:val="000000"/>
          <w:sz w:val="24"/>
          <w:szCs w:val="24"/>
        </w:rPr>
        <w:t>,</w:t>
      </w:r>
      <w:bookmarkEnd w:id="3"/>
      <w:r w:rsidRPr="00FB7BBF">
        <w:rPr>
          <w:rFonts w:ascii="Times New Roman" w:hAnsi="Times New Roman"/>
          <w:color w:val="000000"/>
          <w:sz w:val="24"/>
          <w:szCs w:val="24"/>
        </w:rPr>
        <w:t xml:space="preserve"> Kun Wang, MD</w:t>
      </w:r>
      <w:r w:rsidRPr="00FB7BBF">
        <w:rPr>
          <w:rFonts w:ascii="Times New Roman" w:hAnsi="Times New Roman"/>
          <w:color w:val="000000"/>
          <w:sz w:val="24"/>
          <w:szCs w:val="24"/>
          <w:vertAlign w:val="superscript"/>
        </w:rPr>
        <w:t>a,#</w:t>
      </w:r>
      <w:r w:rsidRPr="00FB7BBF">
        <w:rPr>
          <w:rFonts w:ascii="Times New Roman" w:hAnsi="Times New Roman"/>
          <w:color w:val="000000"/>
          <w:sz w:val="24"/>
          <w:szCs w:val="24"/>
        </w:rPr>
        <w:t xml:space="preserve">, Guoying Deng, </w:t>
      </w:r>
      <w:bookmarkStart w:id="4" w:name="_Hlk19725741"/>
      <w:r w:rsidRPr="00FB7BBF">
        <w:rPr>
          <w:rFonts w:ascii="Times New Roman" w:hAnsi="Times New Roman"/>
          <w:color w:val="000000"/>
          <w:sz w:val="24"/>
          <w:szCs w:val="24"/>
        </w:rPr>
        <w:t>P</w:t>
      </w:r>
      <w:r w:rsidRPr="00FB7BBF">
        <w:rPr>
          <w:rFonts w:ascii="Times New Roman" w:hAnsi="Times New Roman" w:hint="eastAsia"/>
          <w:color w:val="000000"/>
          <w:sz w:val="24"/>
          <w:szCs w:val="24"/>
        </w:rPr>
        <w:t>h</w:t>
      </w:r>
      <w:r w:rsidRPr="00FB7BBF">
        <w:rPr>
          <w:rFonts w:ascii="Times New Roman" w:hAnsi="Times New Roman"/>
          <w:color w:val="000000"/>
          <w:sz w:val="24"/>
          <w:szCs w:val="24"/>
        </w:rPr>
        <w:t>D</w:t>
      </w:r>
      <w:bookmarkEnd w:id="4"/>
      <w:r w:rsidRPr="00FB7BBF">
        <w:rPr>
          <w:rFonts w:ascii="Times New Roman" w:hAnsi="Times New Roman"/>
          <w:color w:val="000000"/>
          <w:sz w:val="24"/>
          <w:szCs w:val="24"/>
          <w:vertAlign w:val="superscript"/>
        </w:rPr>
        <w:t>b,#</w:t>
      </w:r>
      <w:r w:rsidRPr="00FB7BBF">
        <w:rPr>
          <w:rFonts w:ascii="Times New Roman" w:hAnsi="Times New Roman"/>
          <w:color w:val="000000"/>
          <w:sz w:val="24"/>
          <w:szCs w:val="24"/>
        </w:rPr>
        <w:t>, Xijian Liu, P</w:t>
      </w:r>
      <w:r w:rsidRPr="00FB7BBF">
        <w:rPr>
          <w:rFonts w:ascii="Times New Roman" w:hAnsi="Times New Roman" w:hint="eastAsia"/>
          <w:color w:val="000000"/>
          <w:sz w:val="24"/>
          <w:szCs w:val="24"/>
        </w:rPr>
        <w:t>h</w:t>
      </w:r>
      <w:r w:rsidRPr="00FB7BBF">
        <w:rPr>
          <w:rFonts w:ascii="Times New Roman" w:hAnsi="Times New Roman"/>
          <w:color w:val="000000"/>
          <w:sz w:val="24"/>
          <w:szCs w:val="24"/>
        </w:rPr>
        <w:t>D</w:t>
      </w:r>
      <w:r w:rsidRPr="00FB7BBF">
        <w:rPr>
          <w:rFonts w:ascii="Times New Roman" w:hAnsi="Times New Roman"/>
          <w:color w:val="000000"/>
          <w:sz w:val="24"/>
          <w:szCs w:val="24"/>
          <w:vertAlign w:val="superscript"/>
        </w:rPr>
        <w:t>c</w:t>
      </w:r>
      <w:r w:rsidRPr="00FB7BBF">
        <w:rPr>
          <w:rFonts w:ascii="Times New Roman" w:hAnsi="Times New Roman"/>
          <w:color w:val="000000"/>
          <w:sz w:val="24"/>
          <w:szCs w:val="24"/>
        </w:rPr>
        <w:t>, Xiaodong Wu, P</w:t>
      </w:r>
      <w:r w:rsidRPr="00FB7BBF">
        <w:rPr>
          <w:rFonts w:ascii="Times New Roman" w:hAnsi="Times New Roman" w:hint="eastAsia"/>
          <w:color w:val="000000"/>
          <w:sz w:val="24"/>
          <w:szCs w:val="24"/>
        </w:rPr>
        <w:t>h</w:t>
      </w:r>
      <w:r w:rsidRPr="00FB7BBF">
        <w:rPr>
          <w:rFonts w:ascii="Times New Roman" w:hAnsi="Times New Roman"/>
          <w:color w:val="000000"/>
          <w:sz w:val="24"/>
          <w:szCs w:val="24"/>
        </w:rPr>
        <w:t>D</w:t>
      </w:r>
      <w:r w:rsidRPr="00FB7BBF">
        <w:rPr>
          <w:rFonts w:ascii="Times New Roman" w:hAnsi="Times New Roman"/>
          <w:color w:val="000000"/>
          <w:sz w:val="24"/>
          <w:szCs w:val="24"/>
          <w:vertAlign w:val="superscript"/>
        </w:rPr>
        <w:t>a</w:t>
      </w:r>
      <w:r w:rsidRPr="00FB7BBF">
        <w:rPr>
          <w:rFonts w:ascii="Times New Roman" w:hAnsi="Times New Roman"/>
          <w:color w:val="000000"/>
          <w:sz w:val="24"/>
          <w:szCs w:val="24"/>
        </w:rPr>
        <w:t>, Haiyang Hu, P</w:t>
      </w:r>
      <w:r w:rsidRPr="00FB7BBF">
        <w:rPr>
          <w:rFonts w:ascii="Times New Roman" w:hAnsi="Times New Roman" w:hint="eastAsia"/>
          <w:color w:val="000000"/>
          <w:sz w:val="24"/>
          <w:szCs w:val="24"/>
        </w:rPr>
        <w:t>h</w:t>
      </w:r>
      <w:r w:rsidRPr="00FB7BBF">
        <w:rPr>
          <w:rFonts w:ascii="Times New Roman" w:hAnsi="Times New Roman"/>
          <w:color w:val="000000"/>
          <w:sz w:val="24"/>
          <w:szCs w:val="24"/>
        </w:rPr>
        <w:t>D</w:t>
      </w:r>
      <w:r w:rsidRPr="00FB7BBF">
        <w:rPr>
          <w:rFonts w:ascii="Times New Roman" w:hAnsi="Times New Roman"/>
          <w:color w:val="000000"/>
          <w:sz w:val="24"/>
          <w:szCs w:val="24"/>
          <w:vertAlign w:val="superscript"/>
        </w:rPr>
        <w:t>d</w:t>
      </w:r>
      <w:r w:rsidRPr="00FB7BBF">
        <w:rPr>
          <w:rFonts w:ascii="Times New Roman" w:hAnsi="Times New Roman"/>
          <w:color w:val="000000"/>
          <w:sz w:val="24"/>
          <w:szCs w:val="24"/>
        </w:rPr>
        <w:t xml:space="preserve">, </w:t>
      </w:r>
      <w:bookmarkStart w:id="5" w:name="_Hlk536025802"/>
      <w:r w:rsidRPr="00FB7BBF">
        <w:rPr>
          <w:rFonts w:ascii="Times New Roman" w:hAnsi="Times New Roman"/>
          <w:color w:val="000000"/>
          <w:sz w:val="24"/>
          <w:szCs w:val="24"/>
        </w:rPr>
        <w:t>Yanbei Zhang, P</w:t>
      </w:r>
      <w:r w:rsidRPr="00FB7BBF">
        <w:rPr>
          <w:rFonts w:ascii="Times New Roman" w:hAnsi="Times New Roman" w:hint="eastAsia"/>
          <w:color w:val="000000"/>
          <w:sz w:val="24"/>
          <w:szCs w:val="24"/>
        </w:rPr>
        <w:t>h</w:t>
      </w:r>
      <w:r w:rsidRPr="00FB7BBF">
        <w:rPr>
          <w:rFonts w:ascii="Times New Roman" w:hAnsi="Times New Roman"/>
          <w:color w:val="000000"/>
          <w:sz w:val="24"/>
          <w:szCs w:val="24"/>
        </w:rPr>
        <w:t>D</w:t>
      </w:r>
      <w:bookmarkEnd w:id="5"/>
      <w:r w:rsidRPr="00FB7BBF">
        <w:rPr>
          <w:rFonts w:ascii="Times New Roman" w:hAnsi="Times New Roman"/>
          <w:color w:val="000000"/>
          <w:sz w:val="24"/>
          <w:szCs w:val="24"/>
          <w:vertAlign w:val="superscript"/>
        </w:rPr>
        <w:t>e</w:t>
      </w:r>
      <w:r w:rsidRPr="00FB7BBF">
        <w:rPr>
          <w:rFonts w:ascii="Times New Roman" w:hAnsi="Times New Roman"/>
          <w:color w:val="000000"/>
          <w:sz w:val="24"/>
          <w:szCs w:val="24"/>
        </w:rPr>
        <w:t>, Wei Gao, P</w:t>
      </w:r>
      <w:r w:rsidRPr="00FB7BBF">
        <w:rPr>
          <w:rFonts w:ascii="Times New Roman" w:hAnsi="Times New Roman" w:hint="eastAsia"/>
          <w:color w:val="000000"/>
          <w:sz w:val="24"/>
          <w:szCs w:val="24"/>
        </w:rPr>
        <w:t>h</w:t>
      </w:r>
      <w:r w:rsidRPr="00FB7BBF">
        <w:rPr>
          <w:rFonts w:ascii="Times New Roman" w:hAnsi="Times New Roman"/>
          <w:color w:val="000000"/>
          <w:sz w:val="24"/>
          <w:szCs w:val="24"/>
        </w:rPr>
        <w:t>D</w:t>
      </w:r>
      <w:r w:rsidRPr="00FB7BBF">
        <w:rPr>
          <w:rFonts w:ascii="Times New Roman" w:hAnsi="Times New Roman"/>
          <w:color w:val="000000"/>
          <w:sz w:val="24"/>
          <w:szCs w:val="24"/>
          <w:vertAlign w:val="superscript"/>
        </w:rPr>
        <w:t>a,*</w:t>
      </w:r>
      <w:r w:rsidRPr="00FB7BBF">
        <w:rPr>
          <w:rFonts w:ascii="Times New Roman" w:hAnsi="Times New Roman"/>
          <w:color w:val="000000"/>
          <w:sz w:val="24"/>
          <w:szCs w:val="24"/>
        </w:rPr>
        <w:t>,</w:t>
      </w:r>
    </w:p>
    <w:p w14:paraId="1C2168D7" w14:textId="77777777" w:rsidR="00743BC7" w:rsidRPr="00FB7BBF" w:rsidRDefault="00743BC7" w:rsidP="00743BC7">
      <w:pPr>
        <w:spacing w:line="480" w:lineRule="auto"/>
        <w:jc w:val="left"/>
        <w:rPr>
          <w:rFonts w:ascii="Times New Roman" w:hAnsi="Times New Roman"/>
          <w:color w:val="000000"/>
          <w:sz w:val="24"/>
          <w:szCs w:val="24"/>
          <w:vertAlign w:val="superscript"/>
        </w:rPr>
      </w:pPr>
      <w:r w:rsidRPr="00FB7BBF">
        <w:rPr>
          <w:rFonts w:ascii="Times New Roman" w:hAnsi="Times New Roman"/>
          <w:color w:val="000000"/>
          <w:sz w:val="24"/>
          <w:szCs w:val="24"/>
        </w:rPr>
        <w:t>Qiang Li, MD</w:t>
      </w:r>
      <w:r w:rsidRPr="00FB7BBF">
        <w:rPr>
          <w:rFonts w:ascii="Times New Roman" w:hAnsi="Times New Roman"/>
          <w:color w:val="000000"/>
          <w:sz w:val="24"/>
          <w:szCs w:val="24"/>
          <w:vertAlign w:val="superscript"/>
        </w:rPr>
        <w:t>a,*</w:t>
      </w:r>
    </w:p>
    <w:bookmarkEnd w:id="2"/>
    <w:p w14:paraId="48BFC7E3" w14:textId="77777777" w:rsidR="00743BC7" w:rsidRPr="00FB7BBF" w:rsidRDefault="00743BC7" w:rsidP="00743BC7">
      <w:pPr>
        <w:spacing w:line="480" w:lineRule="auto"/>
        <w:rPr>
          <w:rFonts w:ascii="Calibri" w:hAnsi="Calibri" w:cs="Calibri"/>
          <w:color w:val="000000"/>
          <w:kern w:val="0"/>
          <w:sz w:val="16"/>
          <w:szCs w:val="16"/>
        </w:rPr>
      </w:pPr>
    </w:p>
    <w:p w14:paraId="006429C2" w14:textId="77777777" w:rsidR="00743BC7" w:rsidRPr="00FB7BBF" w:rsidRDefault="00743BC7" w:rsidP="00743BC7">
      <w:pPr>
        <w:spacing w:line="480" w:lineRule="auto"/>
        <w:rPr>
          <w:rFonts w:ascii="Calibri" w:hAnsi="Calibri" w:cs="Calibri" w:hint="eastAsia"/>
          <w:color w:val="000000"/>
          <w:kern w:val="0"/>
          <w:sz w:val="16"/>
          <w:szCs w:val="16"/>
        </w:rPr>
      </w:pPr>
    </w:p>
    <w:p w14:paraId="1DA2A63C" w14:textId="77777777" w:rsidR="00743BC7" w:rsidRPr="00FB7BBF" w:rsidRDefault="00743BC7" w:rsidP="00743BC7">
      <w:pPr>
        <w:spacing w:line="480" w:lineRule="auto"/>
        <w:rPr>
          <w:rFonts w:ascii="Times New Roman" w:hAnsi="Times New Roman"/>
          <w:color w:val="000000"/>
          <w:szCs w:val="21"/>
        </w:rPr>
      </w:pPr>
      <w:r w:rsidRPr="00FB7BBF">
        <w:rPr>
          <w:rFonts w:ascii="Times New Roman" w:hAnsi="Times New Roman"/>
          <w:color w:val="000000"/>
          <w:szCs w:val="21"/>
          <w:vertAlign w:val="superscript"/>
        </w:rPr>
        <w:t>a.</w:t>
      </w:r>
      <w:r w:rsidRPr="00FB7BBF">
        <w:rPr>
          <w:rFonts w:ascii="Times New Roman" w:hAnsi="Times New Roman"/>
          <w:color w:val="000000"/>
          <w:szCs w:val="21"/>
        </w:rPr>
        <w:t xml:space="preserve"> Department of Pulmonary and Critical Care Medicine, Shanghai East Hospital, Tongji University, Shanghai 200120, China </w:t>
      </w:r>
    </w:p>
    <w:p w14:paraId="03D00C77" w14:textId="77777777" w:rsidR="00743BC7" w:rsidRPr="00FB7BBF" w:rsidRDefault="00743BC7" w:rsidP="00743BC7">
      <w:pPr>
        <w:spacing w:line="480" w:lineRule="auto"/>
        <w:rPr>
          <w:rFonts w:ascii="Times New Roman" w:hAnsi="Times New Roman"/>
          <w:color w:val="000000"/>
          <w:szCs w:val="21"/>
        </w:rPr>
      </w:pPr>
      <w:r w:rsidRPr="00FB7BBF">
        <w:rPr>
          <w:rFonts w:ascii="Times New Roman" w:hAnsi="Times New Roman" w:hint="eastAsia"/>
          <w:color w:val="000000"/>
          <w:szCs w:val="21"/>
          <w:vertAlign w:val="superscript"/>
        </w:rPr>
        <w:t>b</w:t>
      </w:r>
      <w:r w:rsidRPr="00FB7BBF">
        <w:rPr>
          <w:rFonts w:ascii="Times New Roman" w:hAnsi="Times New Roman"/>
          <w:color w:val="000000"/>
          <w:szCs w:val="21"/>
          <w:vertAlign w:val="superscript"/>
        </w:rPr>
        <w:t>.</w:t>
      </w:r>
      <w:r w:rsidRPr="00FB7BBF">
        <w:rPr>
          <w:rFonts w:ascii="Times New Roman" w:hAnsi="Times New Roman"/>
          <w:color w:val="000000"/>
          <w:szCs w:val="21"/>
        </w:rPr>
        <w:t xml:space="preserve"> Department of Orthopedics, Shanghai General Hospital, Shanghai Jiao Tong University School of Medicine, Shanghai 201620, China</w:t>
      </w:r>
    </w:p>
    <w:p w14:paraId="5F7AE9BA" w14:textId="77777777" w:rsidR="00743BC7" w:rsidRPr="00FB7BBF" w:rsidRDefault="00743BC7" w:rsidP="00743BC7">
      <w:pPr>
        <w:spacing w:line="480" w:lineRule="auto"/>
        <w:rPr>
          <w:rFonts w:ascii="Times New Roman" w:hAnsi="Times New Roman"/>
          <w:color w:val="000000"/>
          <w:szCs w:val="21"/>
        </w:rPr>
      </w:pPr>
      <w:r w:rsidRPr="00FB7BBF">
        <w:rPr>
          <w:rFonts w:ascii="Times New Roman" w:hAnsi="Times New Roman"/>
          <w:color w:val="000000"/>
          <w:szCs w:val="21"/>
          <w:vertAlign w:val="superscript"/>
        </w:rPr>
        <w:t>c.</w:t>
      </w:r>
      <w:r w:rsidRPr="00FB7BBF">
        <w:rPr>
          <w:rFonts w:ascii="Times New Roman" w:hAnsi="Times New Roman"/>
          <w:color w:val="000000"/>
          <w:szCs w:val="21"/>
        </w:rPr>
        <w:t xml:space="preserve"> College of Chemistry and Chemical Engineering, Shanghai University of Engineering Science, Shanghai, 201620, China</w:t>
      </w:r>
    </w:p>
    <w:p w14:paraId="09655CC4" w14:textId="77777777" w:rsidR="00743BC7" w:rsidRPr="00FB7BBF" w:rsidRDefault="00743BC7" w:rsidP="00743BC7">
      <w:pPr>
        <w:spacing w:line="480" w:lineRule="auto"/>
        <w:rPr>
          <w:rFonts w:ascii="Times New Roman" w:hAnsi="Times New Roman"/>
          <w:color w:val="000000"/>
          <w:szCs w:val="21"/>
        </w:rPr>
      </w:pPr>
      <w:r w:rsidRPr="00FB7BBF">
        <w:rPr>
          <w:rFonts w:ascii="Times New Roman" w:hAnsi="Times New Roman"/>
          <w:color w:val="000000"/>
          <w:szCs w:val="21"/>
          <w:vertAlign w:val="superscript"/>
        </w:rPr>
        <w:t>d.</w:t>
      </w:r>
      <w:r w:rsidRPr="00FB7BBF">
        <w:rPr>
          <w:rFonts w:ascii="Times New Roman" w:hAnsi="Times New Roman"/>
          <w:color w:val="000000"/>
          <w:szCs w:val="21"/>
        </w:rPr>
        <w:t xml:space="preserve"> Department of Cardiothoracic Surgery, Shanghai General Hospital, Shanghai Jiao Tong University School of Medicine, Shanghai 201620, China</w:t>
      </w:r>
    </w:p>
    <w:p w14:paraId="10A476AA" w14:textId="77777777" w:rsidR="00743BC7" w:rsidRPr="00FB7BBF" w:rsidRDefault="00743BC7" w:rsidP="00743BC7">
      <w:pPr>
        <w:spacing w:line="480" w:lineRule="auto"/>
        <w:rPr>
          <w:rFonts w:ascii="Times New Roman" w:hAnsi="Times New Roman"/>
          <w:color w:val="000000"/>
          <w:szCs w:val="21"/>
        </w:rPr>
      </w:pPr>
      <w:r w:rsidRPr="00FB7BBF">
        <w:rPr>
          <w:rFonts w:ascii="Times New Roman" w:hAnsi="Times New Roman"/>
          <w:color w:val="000000"/>
          <w:szCs w:val="21"/>
          <w:vertAlign w:val="superscript"/>
        </w:rPr>
        <w:t>e.</w:t>
      </w:r>
      <w:r w:rsidRPr="00FB7BBF">
        <w:rPr>
          <w:rFonts w:ascii="Times New Roman" w:hAnsi="Times New Roman"/>
          <w:color w:val="000000"/>
          <w:szCs w:val="21"/>
        </w:rPr>
        <w:t xml:space="preserve"> Department of Geriatric Pulmonary and Critical Care Medicine, the First Affiliated Hospital of Anhui Medical University, Anhui 230022, China</w:t>
      </w:r>
    </w:p>
    <w:p w14:paraId="106918B9" w14:textId="77777777" w:rsidR="00743BC7" w:rsidRPr="00FB7BBF" w:rsidRDefault="00743BC7" w:rsidP="00743BC7">
      <w:pPr>
        <w:spacing w:line="480" w:lineRule="auto"/>
        <w:rPr>
          <w:rFonts w:ascii="Times New Roman" w:hAnsi="Times New Roman"/>
          <w:color w:val="000000"/>
          <w:szCs w:val="21"/>
        </w:rPr>
      </w:pPr>
    </w:p>
    <w:p w14:paraId="2AE63731" w14:textId="77777777" w:rsidR="00743BC7" w:rsidRPr="00FB7BBF" w:rsidRDefault="00743BC7" w:rsidP="00743BC7">
      <w:pPr>
        <w:spacing w:line="480" w:lineRule="auto"/>
        <w:rPr>
          <w:rFonts w:ascii="Times New Roman" w:hAnsi="Times New Roman" w:hint="eastAsia"/>
          <w:color w:val="000000"/>
          <w:szCs w:val="21"/>
        </w:rPr>
      </w:pPr>
    </w:p>
    <w:p w14:paraId="5CE01F4D" w14:textId="77777777" w:rsidR="00743BC7" w:rsidRPr="00FB7BBF" w:rsidRDefault="00743BC7" w:rsidP="00743BC7">
      <w:pPr>
        <w:spacing w:line="480" w:lineRule="auto"/>
        <w:rPr>
          <w:rFonts w:ascii="Times New Roman" w:hAnsi="Times New Roman"/>
          <w:color w:val="000000"/>
          <w:szCs w:val="21"/>
        </w:rPr>
      </w:pPr>
      <w:r w:rsidRPr="00FB7BBF">
        <w:rPr>
          <w:rFonts w:ascii="Times New Roman" w:hAnsi="Times New Roman"/>
          <w:color w:val="000000"/>
          <w:szCs w:val="21"/>
          <w:vertAlign w:val="superscript"/>
        </w:rPr>
        <w:t xml:space="preserve"># </w:t>
      </w:r>
      <w:r w:rsidRPr="00FB7BBF">
        <w:rPr>
          <w:rFonts w:ascii="Times New Roman" w:hAnsi="Times New Roman"/>
          <w:color w:val="000000"/>
          <w:szCs w:val="21"/>
        </w:rPr>
        <w:t>These authors contributed equally to the paper</w:t>
      </w:r>
    </w:p>
    <w:p w14:paraId="1D1DB846" w14:textId="77777777" w:rsidR="00743BC7" w:rsidRPr="00FB7BBF" w:rsidRDefault="00743BC7" w:rsidP="00743BC7">
      <w:pPr>
        <w:spacing w:line="480" w:lineRule="auto"/>
        <w:rPr>
          <w:rFonts w:ascii="Times New Roman" w:hAnsi="Times New Roman"/>
          <w:color w:val="000000"/>
          <w:szCs w:val="21"/>
        </w:rPr>
      </w:pPr>
      <w:r w:rsidRPr="00FB7BBF">
        <w:rPr>
          <w:rFonts w:ascii="Times New Roman" w:hAnsi="Times New Roman"/>
          <w:color w:val="000000"/>
          <w:szCs w:val="21"/>
        </w:rPr>
        <w:t>* Corresponding author:</w:t>
      </w:r>
    </w:p>
    <w:p w14:paraId="18330D1B" w14:textId="77777777" w:rsidR="00743BC7" w:rsidRPr="00FB7BBF" w:rsidRDefault="00743BC7" w:rsidP="00743BC7">
      <w:pPr>
        <w:spacing w:line="480" w:lineRule="auto"/>
        <w:rPr>
          <w:rFonts w:ascii="Times New Roman" w:hAnsi="Times New Roman"/>
          <w:color w:val="000000"/>
          <w:szCs w:val="21"/>
        </w:rPr>
      </w:pPr>
      <w:bookmarkStart w:id="6" w:name="_Hlk18520080"/>
      <w:r w:rsidRPr="00FB7BBF">
        <w:rPr>
          <w:rFonts w:ascii="Times New Roman" w:hAnsi="Times New Roman"/>
          <w:color w:val="000000"/>
          <w:szCs w:val="21"/>
        </w:rPr>
        <w:t xml:space="preserve">Wei Gao. Email: grace19881118@126.com </w:t>
      </w:r>
    </w:p>
    <w:p w14:paraId="798A76B5" w14:textId="77777777" w:rsidR="00743BC7" w:rsidRPr="00FB7BBF" w:rsidRDefault="00743BC7" w:rsidP="00743BC7">
      <w:pPr>
        <w:spacing w:line="480" w:lineRule="auto"/>
        <w:rPr>
          <w:rFonts w:ascii="Times New Roman" w:hAnsi="Times New Roman"/>
          <w:color w:val="000000"/>
          <w:szCs w:val="21"/>
        </w:rPr>
      </w:pPr>
      <w:r w:rsidRPr="00FB7BBF">
        <w:rPr>
          <w:rFonts w:ascii="Times New Roman" w:hAnsi="Times New Roman"/>
          <w:color w:val="000000"/>
          <w:szCs w:val="21"/>
        </w:rPr>
        <w:t>Qiang Li.</w:t>
      </w:r>
      <w:r w:rsidRPr="00FB7BBF">
        <w:rPr>
          <w:rFonts w:ascii="Times New Roman" w:hAnsi="Times New Roman" w:hint="eastAsia"/>
          <w:color w:val="000000"/>
          <w:szCs w:val="21"/>
        </w:rPr>
        <w:t xml:space="preserve"> </w:t>
      </w:r>
      <w:r w:rsidRPr="00FB7BBF">
        <w:rPr>
          <w:rFonts w:ascii="Times New Roman" w:hAnsi="Times New Roman"/>
          <w:color w:val="000000"/>
          <w:szCs w:val="21"/>
        </w:rPr>
        <w:t xml:space="preserve">Email: liqressh2@hotmail.com </w:t>
      </w:r>
    </w:p>
    <w:bookmarkEnd w:id="1"/>
    <w:bookmarkEnd w:id="6"/>
    <w:p w14:paraId="4FF8FCE8" w14:textId="77777777" w:rsidR="00743BC7" w:rsidRPr="00FB7BBF" w:rsidRDefault="00743BC7" w:rsidP="00743BC7">
      <w:pPr>
        <w:spacing w:line="480" w:lineRule="auto"/>
        <w:rPr>
          <w:rFonts w:ascii="Times New Roman" w:hAnsi="Times New Roman"/>
          <w:color w:val="000000"/>
          <w:szCs w:val="21"/>
        </w:rPr>
      </w:pPr>
    </w:p>
    <w:p w14:paraId="1E0B3390" w14:textId="77777777" w:rsidR="00743BC7" w:rsidRPr="00FB7BBF" w:rsidRDefault="00743BC7" w:rsidP="00743BC7">
      <w:pPr>
        <w:spacing w:line="480" w:lineRule="auto"/>
        <w:rPr>
          <w:rFonts w:ascii="Times New Roman" w:hAnsi="Times New Roman" w:hint="eastAsia"/>
          <w:color w:val="000000"/>
          <w:szCs w:val="21"/>
        </w:rPr>
      </w:pPr>
    </w:p>
    <w:p w14:paraId="2EC5E8A4" w14:textId="77777777" w:rsidR="00743BC7" w:rsidRPr="00FB7BBF" w:rsidRDefault="00743BC7" w:rsidP="00743BC7">
      <w:pPr>
        <w:spacing w:line="480" w:lineRule="auto"/>
        <w:rPr>
          <w:rFonts w:ascii="Times New Roman" w:eastAsia="SimSun" w:hAnsi="Times New Roman"/>
          <w:bCs/>
          <w:color w:val="000000"/>
          <w:kern w:val="0"/>
          <w:szCs w:val="21"/>
        </w:rPr>
      </w:pPr>
      <w:r w:rsidRPr="00FB7BBF">
        <w:rPr>
          <w:rFonts w:ascii="Times New Roman" w:eastAsia="SimSun" w:hAnsi="Times New Roman"/>
          <w:bCs/>
          <w:color w:val="000000"/>
          <w:kern w:val="0"/>
          <w:szCs w:val="21"/>
        </w:rPr>
        <w:lastRenderedPageBreak/>
        <w:t>Funding:</w:t>
      </w:r>
      <w:r w:rsidRPr="00FB7BBF">
        <w:rPr>
          <w:rFonts w:ascii="Times New Roman" w:eastAsia="SimSun" w:hAnsi="Times New Roman" w:hint="eastAsia"/>
          <w:bCs/>
          <w:color w:val="000000"/>
          <w:kern w:val="0"/>
          <w:szCs w:val="21"/>
        </w:rPr>
        <w:t xml:space="preserve"> </w:t>
      </w:r>
      <w:r w:rsidRPr="00FB7BBF">
        <w:rPr>
          <w:rFonts w:ascii="Times New Roman" w:eastAsia="SimSun" w:hAnsi="Times New Roman"/>
          <w:bCs/>
          <w:color w:val="000000"/>
          <w:kern w:val="0"/>
          <w:szCs w:val="21"/>
        </w:rPr>
        <w:t>This work was supported by National Natural Science Foundation of China (grant number: 81870064), “Gaoyuan” project of Pudong Health and Family Planning Commission (grant number: PWYgy2018-06) and Shanghai Jiao Tong University Medical &amp; Engineering Cross Fund (grant number: YG2019QNA65).</w:t>
      </w:r>
    </w:p>
    <w:p w14:paraId="797AA06F" w14:textId="77777777" w:rsidR="00743BC7" w:rsidRPr="00FB7BBF" w:rsidRDefault="00743BC7" w:rsidP="00743BC7">
      <w:pPr>
        <w:spacing w:line="480" w:lineRule="auto"/>
        <w:rPr>
          <w:rFonts w:ascii="Times New Roman" w:eastAsia="SimSun" w:hAnsi="Times New Roman"/>
          <w:bCs/>
          <w:color w:val="000000"/>
          <w:kern w:val="0"/>
          <w:szCs w:val="21"/>
        </w:rPr>
      </w:pPr>
    </w:p>
    <w:p w14:paraId="7069BFC0" w14:textId="77777777" w:rsidR="00743BC7" w:rsidRPr="00FB7BBF" w:rsidRDefault="00743BC7" w:rsidP="00743BC7">
      <w:pPr>
        <w:spacing w:line="480" w:lineRule="auto"/>
        <w:rPr>
          <w:rFonts w:ascii="Times New Roman" w:eastAsia="SimSun" w:hAnsi="Times New Roman"/>
          <w:color w:val="000000"/>
          <w:kern w:val="0"/>
          <w:sz w:val="24"/>
          <w:szCs w:val="24"/>
        </w:rPr>
      </w:pPr>
      <w:r w:rsidRPr="00FB7BBF">
        <w:rPr>
          <w:rFonts w:ascii="Times New Roman" w:eastAsia="SimSun" w:hAnsi="Times New Roman"/>
          <w:b/>
          <w:color w:val="000000"/>
          <w:kern w:val="0"/>
          <w:szCs w:val="21"/>
        </w:rPr>
        <w:t>Conflict of interest</w:t>
      </w:r>
      <w:r w:rsidRPr="00FB7BBF">
        <w:rPr>
          <w:rFonts w:ascii="Times New Roman" w:eastAsia="SimSun" w:hAnsi="Times New Roman" w:hint="eastAsia"/>
          <w:bCs/>
          <w:color w:val="000000"/>
          <w:kern w:val="0"/>
          <w:szCs w:val="21"/>
        </w:rPr>
        <w:t>:</w:t>
      </w:r>
      <w:r w:rsidRPr="00FB7BBF">
        <w:rPr>
          <w:rFonts w:ascii="Times New Roman" w:eastAsia="SimSun" w:hAnsi="Times New Roman"/>
          <w:bCs/>
          <w:color w:val="000000"/>
          <w:kern w:val="0"/>
          <w:szCs w:val="21"/>
        </w:rPr>
        <w:t xml:space="preserve"> </w:t>
      </w:r>
      <w:bookmarkStart w:id="7" w:name="_Hlk19643882"/>
      <w:r w:rsidRPr="00FB7BBF">
        <w:rPr>
          <w:rFonts w:ascii="Times New Roman" w:eastAsia="SimSun" w:hAnsi="Times New Roman"/>
          <w:color w:val="000000"/>
          <w:kern w:val="0"/>
          <w:szCs w:val="21"/>
        </w:rPr>
        <w:t>The authors declare no conflict of interest.</w:t>
      </w:r>
      <w:bookmarkEnd w:id="7"/>
      <w:r w:rsidRPr="00FB7BBF">
        <w:rPr>
          <w:rFonts w:ascii="Times New Roman" w:eastAsia="SimSun" w:hAnsi="Times New Roman"/>
          <w:color w:val="000000"/>
          <w:kern w:val="0"/>
          <w:sz w:val="24"/>
          <w:szCs w:val="24"/>
        </w:rPr>
        <w:t xml:space="preserve"> </w:t>
      </w:r>
    </w:p>
    <w:p w14:paraId="23EE2BA7" w14:textId="77777777" w:rsidR="003142AB" w:rsidRPr="00FB7BBF" w:rsidRDefault="003142AB" w:rsidP="0052199E">
      <w:pPr>
        <w:autoSpaceDE w:val="0"/>
        <w:autoSpaceDN w:val="0"/>
        <w:adjustRightInd w:val="0"/>
        <w:spacing w:line="480" w:lineRule="auto"/>
        <w:rPr>
          <w:rFonts w:ascii="Times New Roman" w:hAnsi="Times New Roman"/>
          <w:b/>
          <w:color w:val="000000"/>
          <w:sz w:val="24"/>
          <w:szCs w:val="24"/>
        </w:rPr>
      </w:pPr>
    </w:p>
    <w:p w14:paraId="030D65BC" w14:textId="77777777" w:rsidR="003142AB" w:rsidRPr="00FB7BBF" w:rsidRDefault="003142AB" w:rsidP="0052199E">
      <w:pPr>
        <w:autoSpaceDE w:val="0"/>
        <w:autoSpaceDN w:val="0"/>
        <w:adjustRightInd w:val="0"/>
        <w:spacing w:line="480" w:lineRule="auto"/>
        <w:rPr>
          <w:rFonts w:ascii="Times New Roman" w:hAnsi="Times New Roman"/>
          <w:b/>
          <w:color w:val="000000"/>
          <w:sz w:val="24"/>
          <w:szCs w:val="24"/>
        </w:rPr>
      </w:pPr>
    </w:p>
    <w:p w14:paraId="34049C63"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2FF0598F"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32A89A64"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0937C732"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3BE18CFA"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56EA150E"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6D36A9CD"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651D1701"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2808732E"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6737822D"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5789E9B7"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60D7E480"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5565E63B"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413E3635"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0AB261C1" w14:textId="77777777" w:rsidR="003142AB" w:rsidRPr="00FB7BBF" w:rsidRDefault="003142AB" w:rsidP="0052199E">
      <w:pPr>
        <w:autoSpaceDE w:val="0"/>
        <w:autoSpaceDN w:val="0"/>
        <w:adjustRightInd w:val="0"/>
        <w:spacing w:line="480" w:lineRule="auto"/>
        <w:rPr>
          <w:rFonts w:ascii="Times New Roman" w:eastAsia="PingFang SC" w:hAnsi="Times New Roman"/>
          <w:b/>
          <w:color w:val="000000"/>
          <w:kern w:val="0"/>
          <w:szCs w:val="21"/>
        </w:rPr>
      </w:pPr>
    </w:p>
    <w:p w14:paraId="785CDC10" w14:textId="77777777" w:rsidR="003105C4" w:rsidRPr="00FB7BBF" w:rsidRDefault="003105C4" w:rsidP="0052199E">
      <w:pPr>
        <w:autoSpaceDE w:val="0"/>
        <w:autoSpaceDN w:val="0"/>
        <w:adjustRightInd w:val="0"/>
        <w:spacing w:line="480" w:lineRule="auto"/>
        <w:rPr>
          <w:rFonts w:ascii="Times New Roman" w:eastAsia="PingFang SC" w:hAnsi="Times New Roman"/>
          <w:b/>
          <w:color w:val="000000"/>
          <w:kern w:val="0"/>
          <w:szCs w:val="21"/>
        </w:rPr>
      </w:pPr>
    </w:p>
    <w:p w14:paraId="1D733F6F" w14:textId="77777777" w:rsidR="003105C4" w:rsidRPr="00FB7BBF" w:rsidRDefault="003105C4" w:rsidP="0052199E">
      <w:pPr>
        <w:autoSpaceDE w:val="0"/>
        <w:autoSpaceDN w:val="0"/>
        <w:adjustRightInd w:val="0"/>
        <w:spacing w:line="480" w:lineRule="auto"/>
        <w:rPr>
          <w:rFonts w:ascii="Times New Roman" w:eastAsia="PingFang SC" w:hAnsi="Times New Roman"/>
          <w:b/>
          <w:color w:val="000000"/>
          <w:kern w:val="0"/>
          <w:szCs w:val="21"/>
        </w:rPr>
      </w:pPr>
    </w:p>
    <w:p w14:paraId="69555545" w14:textId="77777777" w:rsidR="003105C4" w:rsidRPr="00FB7BBF" w:rsidRDefault="003105C4" w:rsidP="0052199E">
      <w:pPr>
        <w:autoSpaceDE w:val="0"/>
        <w:autoSpaceDN w:val="0"/>
        <w:adjustRightInd w:val="0"/>
        <w:spacing w:line="480" w:lineRule="auto"/>
        <w:rPr>
          <w:rFonts w:ascii="Times New Roman" w:eastAsia="PingFang SC" w:hAnsi="Times New Roman"/>
          <w:b/>
          <w:color w:val="000000"/>
          <w:kern w:val="0"/>
          <w:szCs w:val="21"/>
        </w:rPr>
      </w:pPr>
    </w:p>
    <w:p w14:paraId="09B53101" w14:textId="77777777" w:rsidR="003105C4" w:rsidRPr="00FB7BBF" w:rsidRDefault="003105C4" w:rsidP="0052199E">
      <w:pPr>
        <w:autoSpaceDE w:val="0"/>
        <w:autoSpaceDN w:val="0"/>
        <w:adjustRightInd w:val="0"/>
        <w:spacing w:line="480" w:lineRule="auto"/>
        <w:rPr>
          <w:rFonts w:ascii="Times New Roman" w:eastAsia="PingFang SC" w:hAnsi="Times New Roman" w:hint="eastAsia"/>
          <w:b/>
          <w:color w:val="000000"/>
          <w:kern w:val="0"/>
          <w:szCs w:val="21"/>
        </w:rPr>
      </w:pPr>
    </w:p>
    <w:p w14:paraId="0725AD49" w14:textId="77777777" w:rsidR="000C47A9" w:rsidRPr="00FB7BBF" w:rsidRDefault="000C47A9" w:rsidP="0052199E">
      <w:pPr>
        <w:autoSpaceDE w:val="0"/>
        <w:autoSpaceDN w:val="0"/>
        <w:adjustRightInd w:val="0"/>
        <w:spacing w:line="480" w:lineRule="auto"/>
        <w:rPr>
          <w:rFonts w:ascii="Times New Roman" w:eastAsia="PingFang SC" w:hAnsi="Times New Roman"/>
          <w:b/>
          <w:color w:val="000000"/>
          <w:kern w:val="0"/>
          <w:szCs w:val="21"/>
        </w:rPr>
      </w:pPr>
    </w:p>
    <w:p w14:paraId="4B758CA8" w14:textId="77777777" w:rsidR="00E848CE" w:rsidRPr="00FB7BBF" w:rsidRDefault="00E848CE" w:rsidP="0052199E">
      <w:pPr>
        <w:autoSpaceDE w:val="0"/>
        <w:autoSpaceDN w:val="0"/>
        <w:adjustRightInd w:val="0"/>
        <w:spacing w:line="480" w:lineRule="auto"/>
        <w:rPr>
          <w:rFonts w:ascii="Times New Roman" w:eastAsia="PingFang SC" w:hAnsi="Times New Roman"/>
          <w:b/>
          <w:color w:val="000000"/>
          <w:kern w:val="0"/>
          <w:szCs w:val="21"/>
        </w:rPr>
      </w:pPr>
      <w:r w:rsidRPr="00FB7BBF">
        <w:rPr>
          <w:rFonts w:ascii="Times New Roman" w:eastAsia="PingFang SC" w:hAnsi="Times New Roman"/>
          <w:b/>
          <w:color w:val="000000"/>
          <w:kern w:val="0"/>
          <w:szCs w:val="21"/>
        </w:rPr>
        <w:lastRenderedPageBreak/>
        <w:t>Methods</w:t>
      </w:r>
    </w:p>
    <w:p w14:paraId="77A1D947" w14:textId="77777777" w:rsidR="00E848CE" w:rsidRPr="00FB7BBF" w:rsidRDefault="00E848CE" w:rsidP="0052199E">
      <w:pPr>
        <w:spacing w:line="480" w:lineRule="auto"/>
        <w:rPr>
          <w:rFonts w:ascii="Times New Roman" w:eastAsia="PingFang SC" w:hAnsi="Times New Roman"/>
          <w:b/>
          <w:color w:val="000000"/>
          <w:kern w:val="0"/>
          <w:szCs w:val="21"/>
        </w:rPr>
      </w:pPr>
      <w:r w:rsidRPr="00FB7BBF">
        <w:rPr>
          <w:rFonts w:ascii="Times New Roman" w:eastAsia="PingFang SC" w:hAnsi="Times New Roman"/>
          <w:b/>
          <w:color w:val="000000"/>
          <w:kern w:val="0"/>
          <w:szCs w:val="21"/>
        </w:rPr>
        <w:t>1. Cell culture and processing</w:t>
      </w:r>
    </w:p>
    <w:p w14:paraId="1719673D" w14:textId="77777777" w:rsidR="00E848CE" w:rsidRPr="00FB7BBF" w:rsidRDefault="00704978" w:rsidP="0052199E">
      <w:pPr>
        <w:spacing w:line="480" w:lineRule="auto"/>
        <w:rPr>
          <w:rFonts w:ascii="Times New Roman" w:eastAsia="PingFang SC" w:hAnsi="Times New Roman"/>
          <w:color w:val="000000"/>
          <w:kern w:val="0"/>
          <w:szCs w:val="21"/>
        </w:rPr>
      </w:pPr>
      <w:bookmarkStart w:id="8" w:name="_Hlk33364488"/>
      <w:r w:rsidRPr="00FB7BBF">
        <w:rPr>
          <w:rFonts w:ascii="Times New Roman" w:eastAsia="PingFang SC" w:hAnsi="Times New Roman"/>
          <w:color w:val="000000"/>
          <w:kern w:val="0"/>
          <w:szCs w:val="21"/>
        </w:rPr>
        <w:t>Airway epithelial cell line (Beas-2B) was purchased from Shanghai Institutes for Biological Sciences, China Academy of Science (Shanghai, China)</w:t>
      </w:r>
      <w:bookmarkEnd w:id="8"/>
      <w:r w:rsidRPr="00FB7BBF">
        <w:rPr>
          <w:rFonts w:ascii="Times New Roman" w:eastAsia="PingFang SC" w:hAnsi="Times New Roman"/>
          <w:color w:val="000000"/>
          <w:kern w:val="0"/>
          <w:szCs w:val="21"/>
        </w:rPr>
        <w:t xml:space="preserve"> and</w:t>
      </w:r>
      <w:r w:rsidR="00E848CE" w:rsidRPr="00FB7BBF">
        <w:rPr>
          <w:rFonts w:ascii="Times New Roman" w:eastAsia="PingFang SC" w:hAnsi="Times New Roman"/>
          <w:color w:val="000000"/>
          <w:kern w:val="0"/>
          <w:szCs w:val="21"/>
        </w:rPr>
        <w:t xml:space="preserve"> cultured in complete RPMI-1640 medium (Hyclone) containing 10% fetal bovine serum (BioInd), 100 U/m</w:t>
      </w:r>
      <w:r w:rsidR="0074536C" w:rsidRPr="00FB7BBF">
        <w:rPr>
          <w:rFonts w:ascii="Times New Roman" w:eastAsia="PingFang SC" w:hAnsi="Times New Roman"/>
          <w:color w:val="000000"/>
          <w:kern w:val="0"/>
          <w:szCs w:val="21"/>
        </w:rPr>
        <w:t>L</w:t>
      </w:r>
      <w:r w:rsidR="00E848CE" w:rsidRPr="00FB7BBF">
        <w:rPr>
          <w:rFonts w:ascii="Times New Roman" w:eastAsia="PingFang SC" w:hAnsi="Times New Roman"/>
          <w:color w:val="000000"/>
          <w:kern w:val="0"/>
          <w:szCs w:val="21"/>
        </w:rPr>
        <w:t xml:space="preserve"> penicillin and 100 μg/m</w:t>
      </w:r>
      <w:r w:rsidR="0074536C" w:rsidRPr="00FB7BBF">
        <w:rPr>
          <w:rFonts w:ascii="Times New Roman" w:eastAsia="PingFang SC" w:hAnsi="Times New Roman"/>
          <w:color w:val="000000"/>
          <w:kern w:val="0"/>
          <w:szCs w:val="21"/>
        </w:rPr>
        <w:t>L</w:t>
      </w:r>
      <w:r w:rsidR="00E848CE" w:rsidRPr="00FB7BBF">
        <w:rPr>
          <w:rFonts w:ascii="Times New Roman" w:eastAsia="PingFang SC" w:hAnsi="Times New Roman"/>
          <w:color w:val="000000"/>
          <w:kern w:val="0"/>
          <w:szCs w:val="21"/>
        </w:rPr>
        <w:t xml:space="preserve"> streptomycin (Thermo Fisher Scientific). Cells were incubated with LPS (10 ng/mL) in the presence or absence of the pretreatment of porous Se@SiO</w:t>
      </w:r>
      <w:r w:rsidR="00E848CE" w:rsidRPr="00FB7BBF">
        <w:rPr>
          <w:rFonts w:ascii="Times New Roman" w:eastAsia="PingFang SC" w:hAnsi="Times New Roman"/>
          <w:color w:val="000000"/>
          <w:kern w:val="0"/>
          <w:szCs w:val="21"/>
          <w:vertAlign w:val="subscript"/>
        </w:rPr>
        <w:t>2</w:t>
      </w:r>
      <w:r w:rsidR="00E848CE" w:rsidRPr="00FB7BBF">
        <w:rPr>
          <w:rFonts w:ascii="Times New Roman" w:eastAsia="PingFang SC" w:hAnsi="Times New Roman"/>
          <w:color w:val="000000"/>
          <w:kern w:val="0"/>
          <w:szCs w:val="21"/>
        </w:rPr>
        <w:t xml:space="preserve"> NPs (10 μg/mL). The cells were harvested for further experiments after 24 h of incubation. </w:t>
      </w:r>
    </w:p>
    <w:p w14:paraId="449A5F1C" w14:textId="77777777" w:rsidR="007264B4" w:rsidRPr="00FB7BBF" w:rsidRDefault="007264B4" w:rsidP="0052199E">
      <w:pPr>
        <w:spacing w:line="480" w:lineRule="auto"/>
        <w:rPr>
          <w:rFonts w:ascii="Times New Roman" w:eastAsia="PingFang SC" w:hAnsi="Times New Roman"/>
          <w:color w:val="000000"/>
          <w:kern w:val="0"/>
          <w:szCs w:val="21"/>
        </w:rPr>
      </w:pPr>
    </w:p>
    <w:p w14:paraId="713F87BD" w14:textId="77777777" w:rsidR="00E848CE" w:rsidRPr="00FB7BBF" w:rsidRDefault="00E848CE"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2. In vitro cytotoxicity of the Se@SiO</w:t>
      </w:r>
      <w:r w:rsidRPr="00FB7BBF">
        <w:rPr>
          <w:rFonts w:ascii="Times New Roman" w:eastAsia="PingFang SC" w:hAnsi="Times New Roman"/>
          <w:b/>
          <w:bCs/>
          <w:color w:val="000000"/>
          <w:kern w:val="0"/>
          <w:szCs w:val="21"/>
          <w:vertAlign w:val="subscript"/>
        </w:rPr>
        <w:t>2</w:t>
      </w:r>
      <w:r w:rsidRPr="00FB7BBF">
        <w:rPr>
          <w:rFonts w:ascii="Times New Roman" w:eastAsia="PingFang SC" w:hAnsi="Times New Roman"/>
          <w:b/>
          <w:bCs/>
          <w:color w:val="000000"/>
          <w:kern w:val="0"/>
          <w:szCs w:val="21"/>
        </w:rPr>
        <w:t xml:space="preserve"> NPs</w:t>
      </w:r>
    </w:p>
    <w:p w14:paraId="2D47644F" w14:textId="77777777" w:rsidR="00E848CE" w:rsidRPr="00FB7BBF" w:rsidRDefault="00E848CE"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The effects of our Se@SiO</w:t>
      </w:r>
      <w:r w:rsidRPr="00FB7BBF">
        <w:rPr>
          <w:rFonts w:ascii="Times New Roman" w:eastAsia="PingFang SC" w:hAnsi="Times New Roman"/>
          <w:color w:val="000000"/>
          <w:kern w:val="0"/>
          <w:szCs w:val="21"/>
          <w:vertAlign w:val="subscript"/>
        </w:rPr>
        <w:t>2</w:t>
      </w:r>
      <w:r w:rsidRPr="00FB7BBF">
        <w:rPr>
          <w:rFonts w:ascii="Times New Roman" w:eastAsia="PingFang SC" w:hAnsi="Times New Roman"/>
          <w:color w:val="000000"/>
          <w:kern w:val="0"/>
          <w:szCs w:val="21"/>
        </w:rPr>
        <w:t xml:space="preserve"> NPs on cellular viability were evaluated by Cell Counting Kit-8 (CCK-8) assay. Specifically, Beas-2B cells were seeded at 5×10</w:t>
      </w:r>
      <w:r w:rsidRPr="00FB7BBF">
        <w:rPr>
          <w:rFonts w:ascii="Times New Roman" w:eastAsia="PingFang SC" w:hAnsi="Times New Roman"/>
          <w:color w:val="000000"/>
          <w:kern w:val="0"/>
          <w:szCs w:val="21"/>
          <w:vertAlign w:val="superscript"/>
        </w:rPr>
        <w:t>4</w:t>
      </w:r>
      <w:r w:rsidRPr="00FB7BBF">
        <w:rPr>
          <w:rFonts w:ascii="Times New Roman" w:eastAsia="PingFang SC" w:hAnsi="Times New Roman"/>
          <w:color w:val="000000"/>
          <w:kern w:val="0"/>
          <w:szCs w:val="21"/>
        </w:rPr>
        <w:t xml:space="preserve"> cells/well in 96-well plates. After 24 h of resting, cells were incubated with different concentrations of Se@SiO</w:t>
      </w:r>
      <w:r w:rsidRPr="00FB7BBF">
        <w:rPr>
          <w:rFonts w:ascii="Times New Roman" w:eastAsia="PingFang SC" w:hAnsi="Times New Roman"/>
          <w:color w:val="000000"/>
          <w:kern w:val="0"/>
          <w:szCs w:val="21"/>
          <w:vertAlign w:val="subscript"/>
        </w:rPr>
        <w:t>2</w:t>
      </w:r>
      <w:r w:rsidRPr="00FB7BBF">
        <w:rPr>
          <w:rFonts w:ascii="Times New Roman" w:eastAsia="PingFang SC" w:hAnsi="Times New Roman"/>
          <w:color w:val="000000"/>
          <w:kern w:val="0"/>
          <w:szCs w:val="21"/>
        </w:rPr>
        <w:t xml:space="preserve"> NPs or combined with LPS for another 24 h. Then, the cells in each group were washed twice using sterile phosphate buffered saline (PBS) solution, followed by incubating with CCK-8 working solution at 37 °C for 1-2 h. The color change in each well was measured at 450 nm absorption through a microplate reader (SpectraMax iD3, Molecular Devices, Sunnyvale, USA).</w:t>
      </w:r>
    </w:p>
    <w:p w14:paraId="26DFEDE9" w14:textId="77777777" w:rsidR="007264B4" w:rsidRPr="00FB7BBF" w:rsidRDefault="007264B4" w:rsidP="0052199E">
      <w:pPr>
        <w:spacing w:line="480" w:lineRule="auto"/>
        <w:rPr>
          <w:rFonts w:ascii="Times New Roman" w:eastAsia="PingFang SC" w:hAnsi="Times New Roman"/>
          <w:color w:val="000000"/>
          <w:kern w:val="0"/>
          <w:szCs w:val="21"/>
        </w:rPr>
      </w:pPr>
    </w:p>
    <w:p w14:paraId="77B6DADC" w14:textId="77777777" w:rsidR="00E848CE" w:rsidRPr="00FB7BBF" w:rsidRDefault="00E848CE"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 xml:space="preserve">3. Detection of intracellular ROS and mitochondrial ROS </w:t>
      </w:r>
    </w:p>
    <w:p w14:paraId="3CF7143F" w14:textId="77777777" w:rsidR="00E848CE" w:rsidRPr="00FB7BBF" w:rsidRDefault="00E848CE"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The Beas-2B cells were plated in either 8 well glass-bottom chamber (Sigma-Aldrich, Canada) or 96-well black plate and stimulated with LPS with or without Se@SiO</w:t>
      </w:r>
      <w:r w:rsidRPr="00FB7BBF">
        <w:rPr>
          <w:rFonts w:ascii="Times New Roman" w:eastAsia="PingFang SC" w:hAnsi="Times New Roman"/>
          <w:color w:val="000000"/>
          <w:kern w:val="0"/>
          <w:szCs w:val="21"/>
          <w:vertAlign w:val="subscript"/>
        </w:rPr>
        <w:t>2</w:t>
      </w:r>
      <w:r w:rsidRPr="00FB7BBF">
        <w:rPr>
          <w:rFonts w:ascii="Times New Roman" w:eastAsia="PingFang SC" w:hAnsi="Times New Roman"/>
          <w:color w:val="000000"/>
          <w:kern w:val="0"/>
          <w:szCs w:val="21"/>
        </w:rPr>
        <w:t xml:space="preserve"> NPs. After 24 h treatment, cells were incubated with CellROX™ deep red reagent (excitation at 644 nm, emission at 665 nm) (Invitrogen, USA) at 37°C for 30 mins. Then cells were washed and stained by Hoechst for cell nucleus. Intracellular ROS was determined under a confocal microscope (Leica SP5, Germany).</w:t>
      </w:r>
    </w:p>
    <w:p w14:paraId="6DD08522" w14:textId="77777777" w:rsidR="00E848CE" w:rsidRPr="00FB7BBF" w:rsidRDefault="00E848CE"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For mitochondrial ROS analysis, cells in each group were incubated with MitoSOX™ Red probe (excitation at 510 nm, emission at 580 nm) (Invitrogen, USA) at 37°C for 10 mins. The fluorescence of MitoSOX was observed under a confocal microscope or quantified by a fluorescent plate reader.</w:t>
      </w:r>
    </w:p>
    <w:p w14:paraId="739057CB" w14:textId="77777777" w:rsidR="007264B4" w:rsidRPr="00FB7BBF" w:rsidRDefault="007264B4" w:rsidP="0052199E">
      <w:pPr>
        <w:spacing w:line="480" w:lineRule="auto"/>
        <w:rPr>
          <w:rFonts w:ascii="Times New Roman" w:eastAsia="PingFang SC" w:hAnsi="Times New Roman"/>
          <w:color w:val="000000"/>
          <w:kern w:val="0"/>
          <w:szCs w:val="21"/>
        </w:rPr>
      </w:pPr>
    </w:p>
    <w:p w14:paraId="0384FD10" w14:textId="77777777" w:rsidR="00E848CE" w:rsidRPr="00FB7BBF" w:rsidRDefault="00E848CE"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lastRenderedPageBreak/>
        <w:t>4. Evaluation of mitochondrial respiratory chain (MRC) activities</w:t>
      </w:r>
    </w:p>
    <w:p w14:paraId="1FECFB19" w14:textId="77777777" w:rsidR="00E848CE" w:rsidRPr="00FB7BBF" w:rsidRDefault="00E848CE"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The activities of mitochondrial respiratory chains were measured by MRC Complex I-V Activity Assay Kit (Solarbio Life Sciences, China) according to their manufacturer’s instructions. MRC activities were determined using a colorimetric assay at 340 nm (MRC complex I), 605 nm (MRC complex II), 550 nm (MRC complex III and IV) and 660 nm (MRC complex V), respectively. The enzyme activity was exhibited as nmol/min/mg protein.</w:t>
      </w:r>
    </w:p>
    <w:p w14:paraId="6169AEF8" w14:textId="77777777" w:rsidR="007264B4" w:rsidRPr="00FB7BBF" w:rsidRDefault="007264B4" w:rsidP="0052199E">
      <w:pPr>
        <w:spacing w:line="480" w:lineRule="auto"/>
        <w:rPr>
          <w:rFonts w:ascii="Times New Roman" w:eastAsia="PingFang SC" w:hAnsi="Times New Roman"/>
          <w:color w:val="000000"/>
          <w:kern w:val="0"/>
          <w:szCs w:val="21"/>
        </w:rPr>
      </w:pPr>
    </w:p>
    <w:p w14:paraId="2E6A4579" w14:textId="77777777" w:rsidR="00E848CE" w:rsidRPr="00FB7BBF" w:rsidRDefault="00E848CE"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5. Western blotting (WB) analysis</w:t>
      </w:r>
    </w:p>
    <w:p w14:paraId="3DF80395" w14:textId="77777777" w:rsidR="00E848CE" w:rsidRPr="00FB7BBF" w:rsidRDefault="00E848CE"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Whole cell extracts in all groups were prepared and the concentrations were quantified by a BCA protein assay kit (Beyotime, China). Equivalent amounts of protein samples were loaded on a 10% (w/v) sodium dodecyl sulfate-polyacrylamide gels, electrophoresed and transferred to PVDF membranes (Millipore, Bedford, Massachusetts). The membranes were then blocked by tris-buffered saline containing 5% (w/v) non-fat milk powder and 0.1% (v/v) Tween 20 for 1.5 h at room temperature. Each strip was washed, incubated with distinct primary antibody: anti-phospho-p65, anti-GAPDH, anti-β-actin, anti-phospho-ERK1/2, anti-phospho-p38, anti-NRF2, anti-NQO1, anti-ZO-1, anti-E-Cadherin, anti-OPA1 and anti-MFN2 (</w:t>
      </w:r>
      <w:r w:rsidR="00E1399F" w:rsidRPr="00FB7BBF">
        <w:rPr>
          <w:rFonts w:ascii="Times New Roman" w:eastAsia="PingFang SC" w:hAnsi="Times New Roman"/>
          <w:color w:val="000000"/>
          <w:kern w:val="0"/>
          <w:szCs w:val="21"/>
        </w:rPr>
        <w:t xml:space="preserve">all 1:1000, </w:t>
      </w:r>
      <w:r w:rsidRPr="00FB7BBF">
        <w:rPr>
          <w:rFonts w:ascii="Times New Roman" w:eastAsia="PingFang SC" w:hAnsi="Times New Roman"/>
          <w:color w:val="000000"/>
          <w:kern w:val="0"/>
          <w:szCs w:val="21"/>
        </w:rPr>
        <w:t>Cell Signaling Technology, USA) at 4°C overnight. Afterwards, all blots were washed 3 times with TBS containing 0.05% Tween-20 followed by incubating with HRP-labeled secondary antibody</w:t>
      </w:r>
      <w:r w:rsidR="00E1399F" w:rsidRPr="00FB7BBF">
        <w:rPr>
          <w:rFonts w:ascii="Times New Roman" w:eastAsia="PingFang SC" w:hAnsi="Times New Roman"/>
          <w:color w:val="000000"/>
          <w:kern w:val="0"/>
          <w:szCs w:val="21"/>
        </w:rPr>
        <w:t xml:space="preserve"> (1:15000, Cell Signaling Technology, USA)</w:t>
      </w:r>
      <w:r w:rsidRPr="00FB7BBF">
        <w:rPr>
          <w:rFonts w:ascii="Times New Roman" w:eastAsia="PingFang SC" w:hAnsi="Times New Roman"/>
          <w:color w:val="000000"/>
          <w:kern w:val="0"/>
          <w:szCs w:val="21"/>
        </w:rPr>
        <w:t xml:space="preserve"> for 1.5 h at room temperature. The protein signals were imaged by a image analyzer (Tanon-4200, Tanon Biotechnology, China) by the use of ECL chemiluminescence method.</w:t>
      </w:r>
    </w:p>
    <w:p w14:paraId="6EAE2FB0" w14:textId="77777777" w:rsidR="007264B4" w:rsidRPr="00FB7BBF" w:rsidRDefault="007264B4" w:rsidP="0052199E">
      <w:pPr>
        <w:spacing w:line="480" w:lineRule="auto"/>
        <w:rPr>
          <w:rFonts w:ascii="Times New Roman" w:eastAsia="PingFang SC" w:hAnsi="Times New Roman"/>
          <w:color w:val="000000"/>
          <w:kern w:val="0"/>
          <w:szCs w:val="21"/>
        </w:rPr>
      </w:pPr>
    </w:p>
    <w:p w14:paraId="2B68547F" w14:textId="77777777" w:rsidR="009F1538" w:rsidRPr="00FB7BBF" w:rsidRDefault="009F1538"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6. Measurement of mitochondrial morphology and activity</w:t>
      </w:r>
    </w:p>
    <w:p w14:paraId="5C7E52CB" w14:textId="77777777" w:rsidR="009F1538" w:rsidRPr="00FB7BBF" w:rsidRDefault="009F1538"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For transmission electron microscopic (TEM) imaging, Beas-2B cells were incubated with LPS in the presence and absence of porous Se@SiO</w:t>
      </w:r>
      <w:r w:rsidRPr="00FB7BBF">
        <w:rPr>
          <w:rFonts w:ascii="Times New Roman" w:eastAsia="PingFang SC" w:hAnsi="Times New Roman"/>
          <w:color w:val="000000"/>
          <w:kern w:val="0"/>
          <w:szCs w:val="21"/>
          <w:vertAlign w:val="subscript"/>
        </w:rPr>
        <w:t>2</w:t>
      </w:r>
      <w:r w:rsidRPr="00FB7BBF">
        <w:rPr>
          <w:rFonts w:ascii="Times New Roman" w:eastAsia="PingFang SC" w:hAnsi="Times New Roman"/>
          <w:color w:val="000000"/>
          <w:kern w:val="0"/>
          <w:szCs w:val="21"/>
        </w:rPr>
        <w:t xml:space="preserve">. After 24 h, cells were gently scraped off from the culture dish and then centrifuged at 800 rpm for 10 mins, with the supernatant discarded. Glutaraldehyde (2.5%) was added carefully into cell pellets and fixed at 4°C for 1.5 hours. The mixture was then washed triple times with sucrose buffer, and the conventional process of TEM sample preparation such as post-fixation, dehydration, soaking, embedding, ultrathin sectioning and </w:t>
      </w:r>
      <w:r w:rsidRPr="00FB7BBF">
        <w:rPr>
          <w:rFonts w:ascii="Times New Roman" w:eastAsia="PingFang SC" w:hAnsi="Times New Roman"/>
          <w:color w:val="000000"/>
          <w:kern w:val="0"/>
          <w:szCs w:val="21"/>
        </w:rPr>
        <w:lastRenderedPageBreak/>
        <w:t>heavy metal staining were performed subsequently. The mitochondrial morphology in each cell was determined by HITACHI HT7700 electron microscope (Tokyo, Japan) at an accelerating voltage of 220 kV. Image J software was adopted to manage the images and obtain related data. Mitochondrial morphological parameters, the form factors (FF) of mitochondria = perimeter</w:t>
      </w:r>
      <w:r w:rsidRPr="00FB7BBF">
        <w:rPr>
          <w:rFonts w:ascii="Times New Roman" w:eastAsia="PingFang SC" w:hAnsi="Times New Roman"/>
          <w:color w:val="000000"/>
          <w:kern w:val="0"/>
          <w:szCs w:val="21"/>
          <w:vertAlign w:val="superscript"/>
        </w:rPr>
        <w:t>2</w:t>
      </w:r>
      <w:r w:rsidRPr="00FB7BBF">
        <w:rPr>
          <w:rFonts w:ascii="Times New Roman" w:eastAsia="PingFang SC" w:hAnsi="Times New Roman"/>
          <w:color w:val="000000"/>
          <w:kern w:val="0"/>
          <w:szCs w:val="21"/>
        </w:rPr>
        <w:t>/(4π×area).</w:t>
      </w:r>
    </w:p>
    <w:p w14:paraId="753B1A99" w14:textId="77777777" w:rsidR="009F1538" w:rsidRPr="00FB7BBF" w:rsidRDefault="009F1538"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The mitochondrial morphology of AECs was also observed under confocal microscope. Beas-2B cells were plated in an 8 well cover glass-bottom chamber and stimulated by LPS with or without NPs pretreatment. After 24 h incubation, mitochondria were labeled with the MitoTracker Red CMXRos (MTR) staining solution. The mitochondrial morphology was observed under the confocal microscope (Leica SP5, Germany). Meanwhile, MTR fluorescence staining of mitochondria in live cells was determined by Image J software. A minimum of 50 cells were analyzed and three independent experiments were conducted for each treatment.</w:t>
      </w:r>
    </w:p>
    <w:p w14:paraId="77784C26" w14:textId="77777777" w:rsidR="000A63FF" w:rsidRPr="00FB7BBF" w:rsidRDefault="000A63FF" w:rsidP="0052199E">
      <w:pPr>
        <w:spacing w:line="480" w:lineRule="auto"/>
        <w:rPr>
          <w:rFonts w:ascii="Times New Roman" w:eastAsia="PingFang SC" w:hAnsi="Times New Roman"/>
          <w:color w:val="000000"/>
          <w:kern w:val="0"/>
          <w:szCs w:val="21"/>
        </w:rPr>
      </w:pPr>
    </w:p>
    <w:p w14:paraId="5D0E55A6" w14:textId="77777777" w:rsidR="009F1538" w:rsidRPr="00FB7BBF" w:rsidRDefault="009F1538"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7. RNA-Sequencing and data analysis</w:t>
      </w:r>
    </w:p>
    <w:p w14:paraId="09F8A749" w14:textId="77777777" w:rsidR="009F1538" w:rsidRPr="00FB7BBF" w:rsidRDefault="009F1538"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Total RNAs were extracted using TRIzol (Invitrogen, USA)-based method and the following procedures were conducted by Genergy Biotechnology Co. Ltd. (Shanghai, China). Briefly, RNA samples were purified using magnetic oligo (dT) beads after denaturation, followed by reversing into first-strand cDNA and further synthesizing a second cDNA. The fragmented DNA samples were then blunt ended as well as adenylated at the 3’ ends. The library was obtained and quantified by use of Qubit® dsDNA HS Assay Kit (Invitrogen, USA). After cBot clusters generation, the DNA samples were sequenced under Illumina HiSeq X Ten SBS instrument from Genergy Bio (Shanghai, China). Afterwards, raw data were transformed into Fastq format. Cuffnorm software was adopted to calculate the fragments per kilobase of transcript per million fragments mapped (FPKM) for each sample, and the values were log2 transformed. Meanwhile, the DESeq software was adopted to determine distinct gene transcripts between differential samples.</w:t>
      </w:r>
    </w:p>
    <w:p w14:paraId="2336572A" w14:textId="77777777" w:rsidR="009F1538" w:rsidRPr="00FB7BBF" w:rsidRDefault="009F1538" w:rsidP="0052199E">
      <w:pPr>
        <w:spacing w:line="480" w:lineRule="auto"/>
        <w:ind w:firstLineChars="100" w:firstLine="210"/>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For GO enrichment and KEGG pathway analysis, the entire gene library was used as a background list, the target gene was listed as candidates selected from the background. Fisher's test was conducted to calculate whether the GO or KEGG pathway set was significantly enriched in the target gene list, and then the P value was further calculated.</w:t>
      </w:r>
    </w:p>
    <w:p w14:paraId="76BAB036" w14:textId="77777777" w:rsidR="000A63FF" w:rsidRPr="00FB7BBF" w:rsidRDefault="000A63FF" w:rsidP="0052199E">
      <w:pPr>
        <w:spacing w:line="480" w:lineRule="auto"/>
        <w:ind w:firstLineChars="100" w:firstLine="210"/>
        <w:rPr>
          <w:rFonts w:ascii="Times New Roman" w:eastAsia="PingFang SC" w:hAnsi="Times New Roman"/>
          <w:color w:val="000000"/>
          <w:kern w:val="0"/>
          <w:szCs w:val="21"/>
        </w:rPr>
      </w:pPr>
    </w:p>
    <w:p w14:paraId="7306EC2B" w14:textId="77777777" w:rsidR="00CA6B4F" w:rsidRPr="00FB7BBF" w:rsidRDefault="00CA6B4F"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8. Establishment of acute lung injury murine model</w:t>
      </w:r>
    </w:p>
    <w:p w14:paraId="6B9F24D4" w14:textId="77777777" w:rsidR="00CA6B4F" w:rsidRPr="00FB7BBF" w:rsidRDefault="00CA6B4F"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The 6-8-week-old male C57BL/6 mice (Shanghai Laboratory Animal Co. Ltd., China) were randomly divided into four groups. The ALI model was achieved by intranasal instillation of 10 mg/Kg LPS. One hour before the challenge, porous Se@SiO</w:t>
      </w:r>
      <w:r w:rsidRPr="00FB7BBF">
        <w:rPr>
          <w:rFonts w:ascii="Times New Roman" w:eastAsia="PingFang SC" w:hAnsi="Times New Roman"/>
          <w:color w:val="000000"/>
          <w:kern w:val="0"/>
          <w:szCs w:val="21"/>
          <w:vertAlign w:val="subscript"/>
        </w:rPr>
        <w:t>2</w:t>
      </w:r>
      <w:r w:rsidRPr="00FB7BBF">
        <w:rPr>
          <w:rFonts w:ascii="Times New Roman" w:eastAsia="PingFang SC" w:hAnsi="Times New Roman"/>
          <w:color w:val="000000"/>
          <w:kern w:val="0"/>
          <w:szCs w:val="21"/>
        </w:rPr>
        <w:t xml:space="preserve"> NPs (</w:t>
      </w:r>
      <w:bookmarkStart w:id="9" w:name="_Hlk33377415"/>
      <w:r w:rsidRPr="00FB7BBF">
        <w:rPr>
          <w:rFonts w:ascii="Times New Roman" w:eastAsia="PingFang SC" w:hAnsi="Times New Roman"/>
          <w:color w:val="000000"/>
          <w:kern w:val="0"/>
          <w:szCs w:val="21"/>
        </w:rPr>
        <w:t>100 μg/Kg body weight</w:t>
      </w:r>
      <w:bookmarkEnd w:id="9"/>
      <w:r w:rsidRPr="00FB7BBF">
        <w:rPr>
          <w:rFonts w:ascii="Times New Roman" w:eastAsia="PingFang SC" w:hAnsi="Times New Roman"/>
          <w:color w:val="000000"/>
          <w:kern w:val="0"/>
          <w:szCs w:val="21"/>
        </w:rPr>
        <w:t>) or PBS control were also administrated intranasally. After 24 h of LPS challenge, mice were sacrificed and certain samples were collected for subsequent experiments.</w:t>
      </w:r>
    </w:p>
    <w:p w14:paraId="5354D8EB" w14:textId="77777777" w:rsidR="000A63FF" w:rsidRPr="00FB7BBF" w:rsidRDefault="000A63FF" w:rsidP="0052199E">
      <w:pPr>
        <w:spacing w:line="480" w:lineRule="auto"/>
        <w:rPr>
          <w:rFonts w:ascii="Times New Roman" w:eastAsia="PingFang SC" w:hAnsi="Times New Roman"/>
          <w:color w:val="000000"/>
          <w:kern w:val="0"/>
          <w:szCs w:val="21"/>
        </w:rPr>
      </w:pPr>
    </w:p>
    <w:p w14:paraId="79128B9B" w14:textId="77777777" w:rsidR="00CA6B4F" w:rsidRPr="00FB7BBF" w:rsidRDefault="00CA6B4F"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9. Bronchoalveolar lavage fluid (BALF) acquisition and analysis</w:t>
      </w:r>
    </w:p>
    <w:p w14:paraId="5782AA26" w14:textId="77777777" w:rsidR="00CA6B4F" w:rsidRPr="00FB7BBF" w:rsidRDefault="00CA6B4F"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After anesthetization, disinfection and tracheotomy of mice, pre-cooled PBS (0.8 mL) was slowly injected through tracheal cannula and carefully withdrawn. The retrieving volume was generally &gt;70% of total injected fluid. Then, the obtained bronchoalveolar lavage fluid BALF sample was centrifuged at 1200 rpm for 10 mins at 4°C to collect BAL cells. Total cell counts were determined under a hemocytometer with trypan blue dye exclusion assay. BALF aliquots were fixed on a glass slide by cytocentrifuging and stained with Wright-Gi</w:t>
      </w:r>
      <w:r w:rsidR="004F3D57" w:rsidRPr="00FB7BBF">
        <w:rPr>
          <w:rFonts w:ascii="Times New Roman" w:eastAsia="PingFang SC" w:hAnsi="Times New Roman"/>
          <w:color w:val="000000"/>
          <w:kern w:val="0"/>
          <w:szCs w:val="21"/>
        </w:rPr>
        <w:t>e</w:t>
      </w:r>
      <w:r w:rsidRPr="00FB7BBF">
        <w:rPr>
          <w:rFonts w:ascii="Times New Roman" w:eastAsia="PingFang SC" w:hAnsi="Times New Roman"/>
          <w:color w:val="000000"/>
          <w:kern w:val="0"/>
          <w:szCs w:val="21"/>
        </w:rPr>
        <w:t>msa dye (Baso Diagnostics, China). Then, the differential cell counts were determined through counting at least 200 cells under a microscope at 400× magnification. Besides, BALF supernatants were dispensed and then stored at -80°C for further experiments. The levels of cytokines interlukin-1β (IL-1β), macrophage chemotactic protein-1 (CCL-2) and interlukin-6 (IL-6) within airway were assessed by ELISA kits (eBioscience, USA) according to respective manufacturer’s instructions. Moreover, BALF protein content was determined by BCA protein assay kit.</w:t>
      </w:r>
    </w:p>
    <w:p w14:paraId="4AC662EC" w14:textId="77777777" w:rsidR="000A63FF" w:rsidRPr="00FB7BBF" w:rsidRDefault="000A63FF" w:rsidP="0052199E">
      <w:pPr>
        <w:spacing w:line="480" w:lineRule="auto"/>
        <w:rPr>
          <w:rFonts w:ascii="Times New Roman" w:eastAsia="PingFang SC" w:hAnsi="Times New Roman"/>
          <w:color w:val="000000"/>
          <w:kern w:val="0"/>
          <w:szCs w:val="21"/>
        </w:rPr>
      </w:pPr>
    </w:p>
    <w:p w14:paraId="37CDDFE3" w14:textId="77777777" w:rsidR="00CA6B4F" w:rsidRPr="00FB7BBF" w:rsidRDefault="00CA6B4F"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10. Histological analysis of lung injury</w:t>
      </w:r>
    </w:p>
    <w:p w14:paraId="7012CD5F" w14:textId="77777777" w:rsidR="00CA6B4F" w:rsidRPr="00FB7BBF" w:rsidRDefault="00CA6B4F"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 xml:space="preserve">In a separate experiment, the left lung lobes of mice were removed without bronchoalveolar lavage and placed in tissue clips immersed in 10% neutral formaldehyde. Then paraffin embedding and pathological sections were performed successively. The embedded waxes were cut into 4 μm slices and flattened on a glass slide, followed by hematoxylin-eosin (H&amp;E) staining, dehydration and mounting. All sections were assessed by two independent physicians who were blinded to treatment </w:t>
      </w:r>
      <w:r w:rsidRPr="00FB7BBF">
        <w:rPr>
          <w:rFonts w:ascii="Times New Roman" w:eastAsia="PingFang SC" w:hAnsi="Times New Roman"/>
          <w:color w:val="000000"/>
          <w:kern w:val="0"/>
          <w:szCs w:val="21"/>
        </w:rPr>
        <w:lastRenderedPageBreak/>
        <w:t>group according to international standards. Six independent fields were randomly chosen from each section and the severity of lung injury was evaluated following five main criteria: alveolar neutrophil infiltration (A), interstitial neutrophil infiltration (B), hyaline membrane formation (C), proteinaceous debris filling the airspaces (D), and alveolar septal thickness (E). Results were weighted according to the correlation with the injury, a continuous value between 0-1 was obtained, which represented the pathological score of lung injury. Score = [(20 × A) + (14 × B) + (7 × C) + (7 × D) + (2 × E)] / (number of fields × 100).</w:t>
      </w:r>
    </w:p>
    <w:p w14:paraId="1C5DA169" w14:textId="77777777" w:rsidR="000A63FF" w:rsidRPr="00FB7BBF" w:rsidRDefault="000A63FF" w:rsidP="0052199E">
      <w:pPr>
        <w:spacing w:line="480" w:lineRule="auto"/>
        <w:rPr>
          <w:rFonts w:ascii="Times New Roman" w:eastAsia="PingFang SC" w:hAnsi="Times New Roman"/>
          <w:color w:val="000000"/>
          <w:kern w:val="0"/>
          <w:szCs w:val="21"/>
        </w:rPr>
      </w:pPr>
    </w:p>
    <w:p w14:paraId="4F060233" w14:textId="77777777" w:rsidR="00CA6B4F" w:rsidRPr="00FB7BBF" w:rsidRDefault="00CA6B4F" w:rsidP="0052199E">
      <w:pPr>
        <w:spacing w:line="480" w:lineRule="auto"/>
        <w:rPr>
          <w:rFonts w:ascii="Times New Roman" w:eastAsia="PingFang SC" w:hAnsi="Times New Roman"/>
          <w:b/>
          <w:bCs/>
          <w:color w:val="000000"/>
          <w:kern w:val="0"/>
          <w:szCs w:val="21"/>
        </w:rPr>
      </w:pPr>
      <w:r w:rsidRPr="00FB7BBF">
        <w:rPr>
          <w:rFonts w:ascii="Times New Roman" w:eastAsia="PingFang SC" w:hAnsi="Times New Roman"/>
          <w:b/>
          <w:bCs/>
          <w:color w:val="000000"/>
          <w:kern w:val="0"/>
          <w:szCs w:val="21"/>
        </w:rPr>
        <w:t xml:space="preserve">11. Lung wet-to-dry (W/D) weight ratio </w:t>
      </w:r>
    </w:p>
    <w:p w14:paraId="348F3C30" w14:textId="77777777" w:rsidR="00CA6B4F" w:rsidRPr="00FB7BBF" w:rsidRDefault="00CA6B4F" w:rsidP="0052199E">
      <w:pPr>
        <w:spacing w:line="480" w:lineRule="auto"/>
        <w:rPr>
          <w:rFonts w:ascii="Times New Roman" w:eastAsia="PingFang SC" w:hAnsi="Times New Roman"/>
          <w:color w:val="000000"/>
          <w:kern w:val="0"/>
          <w:szCs w:val="21"/>
        </w:rPr>
      </w:pPr>
      <w:r w:rsidRPr="00FB7BBF">
        <w:rPr>
          <w:rFonts w:ascii="Times New Roman" w:eastAsia="PingFang SC" w:hAnsi="Times New Roman"/>
          <w:color w:val="000000"/>
          <w:kern w:val="0"/>
          <w:szCs w:val="21"/>
        </w:rPr>
        <w:t>The right lung lobes were excised and weighed immediately to get the wet weight. All the lung samples were then kept in an oven at 65°C for 48 h until the constant weight to obtain the dry weight. The ratio of wet weight to dry weight (W/D) was calculated ultimately.</w:t>
      </w:r>
    </w:p>
    <w:p w14:paraId="7604D939" w14:textId="77777777" w:rsidR="003142AB" w:rsidRPr="00FB7BBF" w:rsidRDefault="003142AB" w:rsidP="0052199E">
      <w:pPr>
        <w:autoSpaceDE w:val="0"/>
        <w:autoSpaceDN w:val="0"/>
        <w:adjustRightInd w:val="0"/>
        <w:spacing w:line="480" w:lineRule="auto"/>
        <w:rPr>
          <w:rFonts w:ascii="Times New Roman" w:eastAsia="PingFang SC" w:hAnsi="Times New Roman"/>
          <w:color w:val="000000"/>
          <w:kern w:val="0"/>
          <w:sz w:val="24"/>
          <w:szCs w:val="24"/>
        </w:rPr>
      </w:pPr>
    </w:p>
    <w:p w14:paraId="330E4D1A" w14:textId="77777777" w:rsidR="008F29E8" w:rsidRPr="00FB7BBF" w:rsidRDefault="008F29E8" w:rsidP="0052199E">
      <w:pPr>
        <w:autoSpaceDE w:val="0"/>
        <w:autoSpaceDN w:val="0"/>
        <w:adjustRightInd w:val="0"/>
        <w:spacing w:line="480" w:lineRule="auto"/>
        <w:rPr>
          <w:rFonts w:ascii="Times New Roman" w:eastAsia="PingFang SC" w:hAnsi="Times New Roman" w:hint="eastAsia"/>
          <w:color w:val="000000"/>
          <w:kern w:val="0"/>
          <w:sz w:val="24"/>
          <w:szCs w:val="24"/>
        </w:rPr>
      </w:pPr>
    </w:p>
    <w:p w14:paraId="46B0BFC7" w14:textId="77777777" w:rsidR="000C47A9" w:rsidRPr="00FB7BBF" w:rsidRDefault="0052199E" w:rsidP="0052199E">
      <w:pPr>
        <w:autoSpaceDE w:val="0"/>
        <w:autoSpaceDN w:val="0"/>
        <w:adjustRightInd w:val="0"/>
        <w:spacing w:line="480" w:lineRule="auto"/>
        <w:rPr>
          <w:rFonts w:ascii="Times New Roman" w:hAnsi="Times New Roman"/>
          <w:b/>
          <w:color w:val="000000"/>
          <w:szCs w:val="21"/>
        </w:rPr>
      </w:pPr>
      <w:r w:rsidRPr="00FB7BBF">
        <w:rPr>
          <w:rFonts w:ascii="Times New Roman" w:hAnsi="Times New Roman" w:hint="eastAsia"/>
          <w:b/>
          <w:color w:val="000000"/>
          <w:szCs w:val="21"/>
        </w:rPr>
        <w:t>Results</w:t>
      </w:r>
    </w:p>
    <w:p w14:paraId="05BA0D43" w14:textId="77777777" w:rsidR="0003011F" w:rsidRPr="00FB7BBF" w:rsidRDefault="0003011F" w:rsidP="0052199E">
      <w:pPr>
        <w:autoSpaceDE w:val="0"/>
        <w:autoSpaceDN w:val="0"/>
        <w:adjustRightInd w:val="0"/>
        <w:spacing w:line="480" w:lineRule="auto"/>
        <w:rPr>
          <w:rFonts w:ascii="Times New Roman" w:hAnsi="Times New Roman" w:hint="eastAsia"/>
          <w:b/>
          <w:color w:val="000000"/>
          <w:szCs w:val="21"/>
        </w:rPr>
      </w:pPr>
    </w:p>
    <w:p w14:paraId="4D9B8042" w14:textId="77777777" w:rsidR="008202EB" w:rsidRPr="00FB7BBF" w:rsidRDefault="008202EB" w:rsidP="0052199E">
      <w:pPr>
        <w:autoSpaceDE w:val="0"/>
        <w:autoSpaceDN w:val="0"/>
        <w:adjustRightInd w:val="0"/>
        <w:spacing w:line="480" w:lineRule="auto"/>
        <w:rPr>
          <w:rFonts w:ascii="Times New Roman" w:hAnsi="Times New Roman"/>
          <w:bCs/>
          <w:color w:val="000000"/>
          <w:sz w:val="24"/>
          <w:szCs w:val="24"/>
        </w:rPr>
      </w:pPr>
    </w:p>
    <w:p w14:paraId="6194314D" w14:textId="77777777" w:rsidR="008202EB" w:rsidRPr="00FB7BBF" w:rsidRDefault="00EC0A7E" w:rsidP="00EC0A7E">
      <w:pPr>
        <w:autoSpaceDE w:val="0"/>
        <w:autoSpaceDN w:val="0"/>
        <w:adjustRightInd w:val="0"/>
        <w:spacing w:line="480" w:lineRule="auto"/>
        <w:jc w:val="center"/>
        <w:rPr>
          <w:rFonts w:ascii="Times New Roman" w:hAnsi="Times New Roman"/>
          <w:bCs/>
          <w:color w:val="000000"/>
          <w:sz w:val="24"/>
          <w:szCs w:val="24"/>
        </w:rPr>
      </w:pPr>
      <w:r w:rsidRPr="00FB7BBF">
        <w:rPr>
          <w:rFonts w:ascii="Times New Roman" w:hAnsi="Times New Roman"/>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7pt;height:216.8pt">
            <v:imagedata r:id="rId11" o:title="Figure S1"/>
          </v:shape>
        </w:pict>
      </w:r>
    </w:p>
    <w:p w14:paraId="0D344233" w14:textId="77777777" w:rsidR="003B4A73" w:rsidRPr="00FB7BBF" w:rsidRDefault="003B4A73" w:rsidP="0052199E">
      <w:pPr>
        <w:autoSpaceDE w:val="0"/>
        <w:autoSpaceDN w:val="0"/>
        <w:adjustRightInd w:val="0"/>
        <w:spacing w:line="480" w:lineRule="auto"/>
        <w:rPr>
          <w:rFonts w:ascii="Times New Roman" w:hAnsi="Times New Roman"/>
          <w:bCs/>
          <w:color w:val="000000"/>
          <w:sz w:val="24"/>
          <w:szCs w:val="24"/>
        </w:rPr>
      </w:pPr>
    </w:p>
    <w:p w14:paraId="28DC4F3C" w14:textId="77777777" w:rsidR="00CA5448" w:rsidRPr="00FB7BBF" w:rsidRDefault="008202EB" w:rsidP="0052199E">
      <w:pPr>
        <w:autoSpaceDE w:val="0"/>
        <w:autoSpaceDN w:val="0"/>
        <w:adjustRightInd w:val="0"/>
        <w:spacing w:line="480" w:lineRule="auto"/>
        <w:rPr>
          <w:rFonts w:ascii="Times New Roman" w:hAnsi="Times New Roman"/>
          <w:bCs/>
          <w:color w:val="000000"/>
          <w:szCs w:val="21"/>
        </w:rPr>
      </w:pPr>
      <w:r w:rsidRPr="00FB7BBF">
        <w:rPr>
          <w:rFonts w:ascii="Times New Roman" w:hAnsi="Times New Roman"/>
          <w:bCs/>
          <w:color w:val="000000"/>
          <w:szCs w:val="21"/>
        </w:rPr>
        <w:lastRenderedPageBreak/>
        <w:t>Figure S</w:t>
      </w:r>
      <w:r w:rsidR="003B4A73" w:rsidRPr="00FB7BBF">
        <w:rPr>
          <w:rFonts w:ascii="Times New Roman" w:hAnsi="Times New Roman"/>
          <w:bCs/>
          <w:color w:val="000000"/>
          <w:szCs w:val="21"/>
        </w:rPr>
        <w:t>1</w:t>
      </w:r>
      <w:r w:rsidR="0003011F" w:rsidRPr="00FB7BBF">
        <w:rPr>
          <w:rFonts w:ascii="Times New Roman" w:hAnsi="Times New Roman"/>
          <w:bCs/>
          <w:color w:val="000000"/>
          <w:szCs w:val="21"/>
        </w:rPr>
        <w:t>.</w:t>
      </w:r>
      <w:r w:rsidRPr="00FB7BBF">
        <w:rPr>
          <w:rFonts w:ascii="Times New Roman" w:hAnsi="Times New Roman" w:hint="eastAsia"/>
          <w:bCs/>
          <w:color w:val="000000"/>
          <w:szCs w:val="21"/>
        </w:rPr>
        <w:t xml:space="preserve"> </w:t>
      </w:r>
      <w:r w:rsidR="0003011F" w:rsidRPr="00FB7BBF">
        <w:rPr>
          <w:rFonts w:ascii="Times New Roman" w:hAnsi="Times New Roman"/>
          <w:bCs/>
          <w:color w:val="000000"/>
          <w:szCs w:val="21"/>
        </w:rPr>
        <w:t xml:space="preserve">Impact of LPS and porous </w:t>
      </w:r>
      <w:r w:rsidR="0003011F" w:rsidRPr="00FB7BBF">
        <w:rPr>
          <w:rFonts w:ascii="Times New Roman" w:hAnsi="Times New Roman"/>
          <w:color w:val="000000"/>
          <w:kern w:val="24"/>
          <w:szCs w:val="21"/>
        </w:rPr>
        <w:t>Se@SiO</w:t>
      </w:r>
      <w:r w:rsidR="0003011F" w:rsidRPr="00FB7BBF">
        <w:rPr>
          <w:rFonts w:ascii="Times New Roman" w:hAnsi="Times New Roman"/>
          <w:color w:val="000000"/>
          <w:kern w:val="24"/>
          <w:szCs w:val="21"/>
          <w:vertAlign w:val="subscript"/>
        </w:rPr>
        <w:t>2</w:t>
      </w:r>
      <w:r w:rsidR="0003011F" w:rsidRPr="00FB7BBF">
        <w:rPr>
          <w:rFonts w:ascii="Times New Roman" w:hAnsi="Times New Roman"/>
          <w:color w:val="000000"/>
          <w:kern w:val="24"/>
          <w:szCs w:val="21"/>
        </w:rPr>
        <w:t xml:space="preserve"> NPs</w:t>
      </w:r>
      <w:r w:rsidR="0003011F" w:rsidRPr="00FB7BBF">
        <w:rPr>
          <w:rFonts w:ascii="Times New Roman" w:hAnsi="Times New Roman"/>
          <w:bCs/>
          <w:color w:val="000000"/>
          <w:szCs w:val="21"/>
        </w:rPr>
        <w:t xml:space="preserve"> on the expression of proteins related to </w:t>
      </w:r>
      <w:r w:rsidR="0003011F" w:rsidRPr="00FB7BBF">
        <w:rPr>
          <w:rFonts w:ascii="Times New Roman" w:hAnsi="Times New Roman"/>
          <w:color w:val="000000"/>
          <w:szCs w:val="21"/>
        </w:rPr>
        <w:t>oxidative injury</w:t>
      </w:r>
      <w:r w:rsidR="0003011F" w:rsidRPr="00FB7BBF">
        <w:rPr>
          <w:rFonts w:ascii="Times New Roman" w:hAnsi="Times New Roman"/>
          <w:bCs/>
          <w:color w:val="000000"/>
          <w:szCs w:val="21"/>
        </w:rPr>
        <w:t xml:space="preserve"> in human airway epithelial cells (AECs).</w:t>
      </w:r>
      <w:r w:rsidR="0003011F" w:rsidRPr="00FB7BBF">
        <w:rPr>
          <w:rFonts w:ascii="Times New Roman" w:hAnsi="Times New Roman" w:hint="eastAsia"/>
          <w:bCs/>
          <w:color w:val="000000"/>
          <w:szCs w:val="21"/>
        </w:rPr>
        <w:t xml:space="preserve"> </w:t>
      </w:r>
      <w:r w:rsidR="0003011F" w:rsidRPr="00FB7BBF">
        <w:rPr>
          <w:rFonts w:ascii="Times New Roman" w:hAnsi="Times New Roman"/>
          <w:bCs/>
          <w:color w:val="000000"/>
          <w:szCs w:val="21"/>
        </w:rPr>
        <w:t xml:space="preserve">(A-G) </w:t>
      </w:r>
      <w:r w:rsidR="00CA5448" w:rsidRPr="00FB7BBF">
        <w:rPr>
          <w:rFonts w:ascii="Times New Roman" w:hAnsi="Times New Roman"/>
          <w:color w:val="000000"/>
          <w:kern w:val="24"/>
          <w:szCs w:val="21"/>
        </w:rPr>
        <w:t>Densitometry analysis of p-p65, p</w:t>
      </w:r>
      <w:r w:rsidR="00CA5448" w:rsidRPr="00FB7BBF">
        <w:rPr>
          <w:rFonts w:ascii="Times New Roman" w:hAnsi="Times New Roman" w:hint="eastAsia"/>
          <w:color w:val="000000"/>
          <w:kern w:val="24"/>
          <w:szCs w:val="21"/>
        </w:rPr>
        <w:t>-</w:t>
      </w:r>
      <w:r w:rsidR="00CA5448" w:rsidRPr="00FB7BBF">
        <w:rPr>
          <w:rFonts w:ascii="Times New Roman" w:hAnsi="Times New Roman"/>
          <w:color w:val="000000"/>
          <w:kern w:val="24"/>
          <w:szCs w:val="21"/>
        </w:rPr>
        <w:t xml:space="preserve">ERK1/2, p-p38, </w:t>
      </w:r>
      <w:r w:rsidR="00704978" w:rsidRPr="00FB7BBF">
        <w:rPr>
          <w:rFonts w:ascii="Times New Roman" w:hAnsi="Times New Roman"/>
          <w:color w:val="000000"/>
          <w:kern w:val="24"/>
          <w:szCs w:val="21"/>
        </w:rPr>
        <w:t xml:space="preserve">NRF2, NQO1, </w:t>
      </w:r>
      <w:r w:rsidR="00CA5448" w:rsidRPr="00FB7BBF">
        <w:rPr>
          <w:rFonts w:ascii="Times New Roman" w:hAnsi="Times New Roman"/>
          <w:color w:val="000000"/>
          <w:kern w:val="24"/>
          <w:szCs w:val="21"/>
        </w:rPr>
        <w:t xml:space="preserve">ZO-1 and E-Ca from three independent experiments. NP concentration = 10 μg/mL, LPS = 10 </w:t>
      </w:r>
      <w:bookmarkStart w:id="10" w:name="OLE_LINK1"/>
      <w:r w:rsidR="00CA5448" w:rsidRPr="00FB7BBF">
        <w:rPr>
          <w:rFonts w:ascii="Times New Roman" w:hAnsi="Times New Roman"/>
          <w:color w:val="000000"/>
          <w:kern w:val="24"/>
          <w:szCs w:val="21"/>
        </w:rPr>
        <w:t>ng/mL</w:t>
      </w:r>
      <w:bookmarkEnd w:id="10"/>
      <w:r w:rsidR="00CA5448" w:rsidRPr="00FB7BBF">
        <w:rPr>
          <w:rFonts w:ascii="Times New Roman" w:hAnsi="Times New Roman"/>
          <w:color w:val="000000"/>
          <w:kern w:val="24"/>
          <w:szCs w:val="21"/>
        </w:rPr>
        <w:t>. *p &lt; 0.05</w:t>
      </w:r>
      <w:r w:rsidR="00704978" w:rsidRPr="00FB7BBF">
        <w:rPr>
          <w:rFonts w:ascii="Times New Roman" w:hAnsi="Times New Roman"/>
          <w:color w:val="000000"/>
          <w:kern w:val="24"/>
          <w:szCs w:val="21"/>
        </w:rPr>
        <w:t>, **p &lt; 0.01</w:t>
      </w:r>
      <w:r w:rsidR="00CA5448" w:rsidRPr="00FB7BBF">
        <w:rPr>
          <w:rFonts w:ascii="Times New Roman" w:hAnsi="Times New Roman"/>
          <w:color w:val="000000"/>
          <w:kern w:val="24"/>
          <w:szCs w:val="21"/>
        </w:rPr>
        <w:t>.</w:t>
      </w:r>
    </w:p>
    <w:p w14:paraId="26D866D2" w14:textId="77777777" w:rsidR="0052199E" w:rsidRPr="00FB7BBF" w:rsidRDefault="0052199E" w:rsidP="0052199E">
      <w:pPr>
        <w:autoSpaceDE w:val="0"/>
        <w:autoSpaceDN w:val="0"/>
        <w:adjustRightInd w:val="0"/>
        <w:spacing w:line="480" w:lineRule="auto"/>
        <w:rPr>
          <w:rFonts w:ascii="Times New Roman" w:hAnsi="Times New Roman"/>
          <w:color w:val="000000"/>
          <w:kern w:val="24"/>
          <w:szCs w:val="21"/>
        </w:rPr>
      </w:pPr>
    </w:p>
    <w:p w14:paraId="56ED5EB4" w14:textId="77777777" w:rsidR="0052199E" w:rsidRPr="00FB7BBF" w:rsidRDefault="0052199E" w:rsidP="0052199E">
      <w:pPr>
        <w:autoSpaceDE w:val="0"/>
        <w:autoSpaceDN w:val="0"/>
        <w:adjustRightInd w:val="0"/>
        <w:spacing w:line="480" w:lineRule="auto"/>
        <w:rPr>
          <w:rFonts w:ascii="Times New Roman" w:hAnsi="Times New Roman"/>
          <w:color w:val="000000"/>
          <w:kern w:val="24"/>
          <w:szCs w:val="21"/>
        </w:rPr>
      </w:pPr>
    </w:p>
    <w:p w14:paraId="6B57061D" w14:textId="77777777" w:rsidR="0052199E" w:rsidRPr="00FB7BBF" w:rsidRDefault="0052199E" w:rsidP="0052199E">
      <w:pPr>
        <w:autoSpaceDE w:val="0"/>
        <w:autoSpaceDN w:val="0"/>
        <w:adjustRightInd w:val="0"/>
        <w:spacing w:line="480" w:lineRule="auto"/>
        <w:rPr>
          <w:rFonts w:ascii="Times New Roman" w:hAnsi="Times New Roman"/>
          <w:color w:val="000000"/>
          <w:kern w:val="24"/>
          <w:szCs w:val="21"/>
        </w:rPr>
      </w:pPr>
    </w:p>
    <w:p w14:paraId="049287DE" w14:textId="77777777" w:rsidR="0052199E" w:rsidRPr="00FB7BBF" w:rsidRDefault="0052199E" w:rsidP="0052199E">
      <w:pPr>
        <w:autoSpaceDE w:val="0"/>
        <w:autoSpaceDN w:val="0"/>
        <w:adjustRightInd w:val="0"/>
        <w:spacing w:line="480" w:lineRule="auto"/>
        <w:rPr>
          <w:rFonts w:ascii="Times New Roman" w:hAnsi="Times New Roman"/>
          <w:color w:val="000000"/>
          <w:kern w:val="24"/>
          <w:szCs w:val="21"/>
        </w:rPr>
      </w:pPr>
    </w:p>
    <w:p w14:paraId="0472F08C" w14:textId="77777777" w:rsidR="0052199E" w:rsidRPr="00FB7BBF" w:rsidRDefault="0052199E" w:rsidP="0052199E">
      <w:pPr>
        <w:autoSpaceDE w:val="0"/>
        <w:autoSpaceDN w:val="0"/>
        <w:adjustRightInd w:val="0"/>
        <w:spacing w:line="480" w:lineRule="auto"/>
        <w:rPr>
          <w:rFonts w:ascii="Times New Roman" w:hAnsi="Times New Roman"/>
          <w:color w:val="000000"/>
          <w:kern w:val="24"/>
          <w:szCs w:val="21"/>
        </w:rPr>
      </w:pPr>
    </w:p>
    <w:p w14:paraId="4882D45F" w14:textId="77777777" w:rsidR="003142AB" w:rsidRPr="00FB7BBF" w:rsidRDefault="003142AB" w:rsidP="0052199E">
      <w:pPr>
        <w:autoSpaceDE w:val="0"/>
        <w:autoSpaceDN w:val="0"/>
        <w:adjustRightInd w:val="0"/>
        <w:spacing w:line="480" w:lineRule="auto"/>
        <w:rPr>
          <w:rFonts w:ascii="Times New Roman" w:hAnsi="Times New Roman"/>
          <w:b/>
          <w:color w:val="000000"/>
          <w:szCs w:val="21"/>
        </w:rPr>
      </w:pPr>
    </w:p>
    <w:p w14:paraId="5E1A0C1D" w14:textId="77777777" w:rsidR="003142AB" w:rsidRPr="00FB7BBF" w:rsidRDefault="003142AB" w:rsidP="0052199E">
      <w:pPr>
        <w:autoSpaceDE w:val="0"/>
        <w:autoSpaceDN w:val="0"/>
        <w:adjustRightInd w:val="0"/>
        <w:spacing w:line="480" w:lineRule="auto"/>
        <w:rPr>
          <w:rFonts w:ascii="Times New Roman" w:hAnsi="Times New Roman"/>
          <w:b/>
          <w:color w:val="000000"/>
          <w:szCs w:val="21"/>
        </w:rPr>
      </w:pPr>
    </w:p>
    <w:p w14:paraId="284F98F1" w14:textId="77777777" w:rsidR="003142AB" w:rsidRPr="00FB7BBF" w:rsidRDefault="003142AB" w:rsidP="0052199E">
      <w:pPr>
        <w:autoSpaceDE w:val="0"/>
        <w:autoSpaceDN w:val="0"/>
        <w:adjustRightInd w:val="0"/>
        <w:spacing w:line="480" w:lineRule="auto"/>
        <w:rPr>
          <w:rFonts w:ascii="Times New Roman" w:hAnsi="Times New Roman"/>
          <w:b/>
          <w:color w:val="000000"/>
          <w:szCs w:val="21"/>
        </w:rPr>
      </w:pPr>
    </w:p>
    <w:p w14:paraId="10AB1851" w14:textId="77777777" w:rsidR="003142AB" w:rsidRPr="00FB7BBF" w:rsidRDefault="003142AB" w:rsidP="0052199E">
      <w:pPr>
        <w:autoSpaceDE w:val="0"/>
        <w:autoSpaceDN w:val="0"/>
        <w:adjustRightInd w:val="0"/>
        <w:spacing w:line="480" w:lineRule="auto"/>
        <w:rPr>
          <w:rFonts w:ascii="Times New Roman" w:hAnsi="Times New Roman"/>
          <w:b/>
          <w:color w:val="000000"/>
          <w:szCs w:val="21"/>
        </w:rPr>
      </w:pPr>
    </w:p>
    <w:p w14:paraId="0ED088D6" w14:textId="77777777" w:rsidR="003142AB" w:rsidRPr="00FB7BBF" w:rsidRDefault="003142AB" w:rsidP="0052199E">
      <w:pPr>
        <w:autoSpaceDE w:val="0"/>
        <w:autoSpaceDN w:val="0"/>
        <w:adjustRightInd w:val="0"/>
        <w:spacing w:line="480" w:lineRule="auto"/>
        <w:rPr>
          <w:rFonts w:ascii="Times New Roman" w:hAnsi="Times New Roman"/>
          <w:b/>
          <w:color w:val="000000"/>
          <w:szCs w:val="21"/>
        </w:rPr>
      </w:pPr>
    </w:p>
    <w:p w14:paraId="711E3010" w14:textId="77777777" w:rsidR="003142AB" w:rsidRPr="00FB7BBF" w:rsidRDefault="003142AB" w:rsidP="0052199E">
      <w:pPr>
        <w:autoSpaceDE w:val="0"/>
        <w:autoSpaceDN w:val="0"/>
        <w:adjustRightInd w:val="0"/>
        <w:spacing w:line="480" w:lineRule="auto"/>
        <w:rPr>
          <w:rFonts w:ascii="Times New Roman" w:hAnsi="Times New Roman"/>
          <w:b/>
          <w:color w:val="000000"/>
          <w:szCs w:val="21"/>
        </w:rPr>
      </w:pPr>
    </w:p>
    <w:p w14:paraId="2E26CA1A" w14:textId="77777777" w:rsidR="000C47A9" w:rsidRPr="00FB7BBF" w:rsidRDefault="000C47A9" w:rsidP="0052199E">
      <w:pPr>
        <w:autoSpaceDE w:val="0"/>
        <w:autoSpaceDN w:val="0"/>
        <w:adjustRightInd w:val="0"/>
        <w:spacing w:line="480" w:lineRule="auto"/>
        <w:rPr>
          <w:rFonts w:ascii="Times New Roman" w:hAnsi="Times New Roman"/>
          <w:b/>
          <w:color w:val="000000"/>
          <w:szCs w:val="21"/>
        </w:rPr>
      </w:pPr>
    </w:p>
    <w:p w14:paraId="21241DB1" w14:textId="77777777" w:rsidR="000C47A9" w:rsidRPr="00FB7BBF" w:rsidRDefault="000C47A9" w:rsidP="0052199E">
      <w:pPr>
        <w:autoSpaceDE w:val="0"/>
        <w:autoSpaceDN w:val="0"/>
        <w:adjustRightInd w:val="0"/>
        <w:spacing w:line="480" w:lineRule="auto"/>
        <w:rPr>
          <w:rFonts w:ascii="Times New Roman" w:hAnsi="Times New Roman"/>
          <w:b/>
          <w:color w:val="000000"/>
          <w:szCs w:val="21"/>
        </w:rPr>
      </w:pPr>
    </w:p>
    <w:p w14:paraId="0193C567" w14:textId="77777777" w:rsidR="000C47A9" w:rsidRPr="00FB7BBF" w:rsidRDefault="000C47A9" w:rsidP="0052199E">
      <w:pPr>
        <w:autoSpaceDE w:val="0"/>
        <w:autoSpaceDN w:val="0"/>
        <w:adjustRightInd w:val="0"/>
        <w:spacing w:line="480" w:lineRule="auto"/>
        <w:rPr>
          <w:rFonts w:ascii="Times New Roman" w:hAnsi="Times New Roman"/>
          <w:b/>
          <w:color w:val="000000"/>
          <w:szCs w:val="21"/>
        </w:rPr>
      </w:pPr>
    </w:p>
    <w:p w14:paraId="1D08B971" w14:textId="77777777" w:rsidR="003B4A73" w:rsidRPr="00FB7BBF" w:rsidRDefault="003B4A73" w:rsidP="0052199E">
      <w:pPr>
        <w:autoSpaceDE w:val="0"/>
        <w:autoSpaceDN w:val="0"/>
        <w:adjustRightInd w:val="0"/>
        <w:spacing w:line="480" w:lineRule="auto"/>
        <w:rPr>
          <w:rFonts w:ascii="Times New Roman" w:hAnsi="Times New Roman"/>
          <w:color w:val="000000"/>
          <w:kern w:val="24"/>
          <w:szCs w:val="21"/>
        </w:rPr>
      </w:pPr>
    </w:p>
    <w:p w14:paraId="72BEE04B" w14:textId="77777777" w:rsidR="003B4A73" w:rsidRPr="00FB7BBF" w:rsidRDefault="00EC0A7E" w:rsidP="00EC0A7E">
      <w:pPr>
        <w:autoSpaceDE w:val="0"/>
        <w:autoSpaceDN w:val="0"/>
        <w:adjustRightInd w:val="0"/>
        <w:spacing w:line="480" w:lineRule="auto"/>
        <w:jc w:val="right"/>
        <w:rPr>
          <w:rFonts w:ascii="Times New Roman" w:hAnsi="Times New Roman"/>
          <w:color w:val="000000"/>
          <w:sz w:val="24"/>
          <w:szCs w:val="24"/>
        </w:rPr>
      </w:pPr>
      <w:r w:rsidRPr="00FB7BBF">
        <w:rPr>
          <w:rFonts w:ascii="Times New Roman" w:hAnsi="Times New Roman"/>
          <w:color w:val="000000"/>
          <w:sz w:val="24"/>
          <w:szCs w:val="24"/>
        </w:rPr>
        <w:lastRenderedPageBreak/>
        <w:pict>
          <v:shape id="图片 1" o:spid="_x0000_i1026" type="#_x0000_t75" style="width:409.85pt;height:409.85pt;visibility:visible">
            <v:imagedata r:id="rId12" o:title=""/>
          </v:shape>
        </w:pict>
      </w:r>
    </w:p>
    <w:p w14:paraId="1FAF8416" w14:textId="77777777" w:rsidR="003B4A73" w:rsidRPr="00FB7BBF" w:rsidRDefault="003B4A73" w:rsidP="0052199E">
      <w:pPr>
        <w:autoSpaceDE w:val="0"/>
        <w:autoSpaceDN w:val="0"/>
        <w:adjustRightInd w:val="0"/>
        <w:spacing w:line="480" w:lineRule="auto"/>
        <w:rPr>
          <w:rFonts w:ascii="Times New Roman" w:hAnsi="Times New Roman"/>
          <w:bCs/>
          <w:color w:val="000000"/>
          <w:szCs w:val="21"/>
        </w:rPr>
      </w:pPr>
      <w:r w:rsidRPr="00FB7BBF">
        <w:rPr>
          <w:rFonts w:ascii="Times New Roman" w:hAnsi="Times New Roman"/>
          <w:b/>
          <w:color w:val="000000"/>
          <w:szCs w:val="21"/>
        </w:rPr>
        <w:t xml:space="preserve">Figure </w:t>
      </w:r>
      <w:r w:rsidR="0003011F" w:rsidRPr="00FB7BBF">
        <w:rPr>
          <w:rFonts w:ascii="Times New Roman" w:hAnsi="Times New Roman" w:hint="eastAsia"/>
          <w:b/>
          <w:color w:val="000000"/>
          <w:szCs w:val="21"/>
        </w:rPr>
        <w:t>S</w:t>
      </w:r>
      <w:r w:rsidR="0003011F" w:rsidRPr="00FB7BBF">
        <w:rPr>
          <w:rFonts w:ascii="Times New Roman" w:hAnsi="Times New Roman"/>
          <w:b/>
          <w:color w:val="000000"/>
          <w:szCs w:val="21"/>
        </w:rPr>
        <w:t>2</w:t>
      </w:r>
      <w:r w:rsidR="0003011F" w:rsidRPr="00FB7BBF">
        <w:rPr>
          <w:rFonts w:ascii="Times New Roman" w:hAnsi="Times New Roman"/>
          <w:color w:val="000000"/>
          <w:szCs w:val="21"/>
        </w:rPr>
        <w:t>.</w:t>
      </w:r>
      <w:r w:rsidR="0003011F" w:rsidRPr="00FB7BBF">
        <w:rPr>
          <w:rFonts w:ascii="Times New Roman" w:hAnsi="Times New Roman" w:hint="eastAsia"/>
          <w:color w:val="000000"/>
          <w:szCs w:val="21"/>
        </w:rPr>
        <w:t xml:space="preserve"> </w:t>
      </w:r>
      <w:r w:rsidR="0052199E" w:rsidRPr="00FB7BBF">
        <w:rPr>
          <w:rFonts w:ascii="Times New Roman" w:hAnsi="Times New Roman"/>
          <w:color w:val="000000"/>
          <w:kern w:val="24"/>
          <w:szCs w:val="21"/>
        </w:rPr>
        <w:t>E</w:t>
      </w:r>
      <w:r w:rsidRPr="00FB7BBF">
        <w:rPr>
          <w:rFonts w:ascii="Times New Roman" w:hAnsi="Times New Roman"/>
          <w:color w:val="000000"/>
          <w:kern w:val="24"/>
          <w:szCs w:val="21"/>
        </w:rPr>
        <w:t>ffect of porous Se@SiO</w:t>
      </w:r>
      <w:r w:rsidRPr="00FB7BBF">
        <w:rPr>
          <w:rFonts w:ascii="Times New Roman" w:hAnsi="Times New Roman"/>
          <w:color w:val="000000"/>
          <w:kern w:val="24"/>
          <w:szCs w:val="21"/>
          <w:vertAlign w:val="subscript"/>
        </w:rPr>
        <w:t>2</w:t>
      </w:r>
      <w:r w:rsidRPr="00FB7BBF">
        <w:rPr>
          <w:rFonts w:ascii="Times New Roman" w:hAnsi="Times New Roman"/>
          <w:color w:val="000000"/>
          <w:kern w:val="24"/>
          <w:szCs w:val="21"/>
        </w:rPr>
        <w:t xml:space="preserve"> NPs treatment on RNA-Seq transcriptome analysis of LPS-challenged human</w:t>
      </w:r>
      <w:r w:rsidR="0003011F" w:rsidRPr="00FB7BBF">
        <w:rPr>
          <w:rFonts w:ascii="Times New Roman" w:hAnsi="Times New Roman"/>
          <w:color w:val="000000"/>
          <w:kern w:val="24"/>
          <w:szCs w:val="21"/>
        </w:rPr>
        <w:t xml:space="preserve"> airway epithelial cells</w:t>
      </w:r>
      <w:r w:rsidRPr="00FB7BBF">
        <w:rPr>
          <w:rFonts w:ascii="Times New Roman" w:hAnsi="Times New Roman"/>
          <w:color w:val="000000"/>
          <w:kern w:val="24"/>
          <w:szCs w:val="21"/>
        </w:rPr>
        <w:t xml:space="preserve"> (Beas-2B). G1 = Control group, G2 = LPS group, G3 = Se@SiO</w:t>
      </w:r>
      <w:r w:rsidRPr="00FB7BBF">
        <w:rPr>
          <w:rFonts w:ascii="Times New Roman" w:hAnsi="Times New Roman"/>
          <w:color w:val="000000"/>
          <w:kern w:val="24"/>
          <w:szCs w:val="21"/>
          <w:vertAlign w:val="subscript"/>
        </w:rPr>
        <w:t>2</w:t>
      </w:r>
      <w:r w:rsidRPr="00FB7BBF">
        <w:rPr>
          <w:rFonts w:ascii="Times New Roman" w:hAnsi="Times New Roman"/>
          <w:color w:val="000000"/>
          <w:kern w:val="24"/>
          <w:szCs w:val="21"/>
        </w:rPr>
        <w:t xml:space="preserve"> + LPS group.</w:t>
      </w:r>
    </w:p>
    <w:sectPr w:rsidR="003B4A73" w:rsidRPr="00FB7BBF" w:rsidSect="000C47A9">
      <w:footerReference w:type="default" r:id="rId13"/>
      <w:pgSz w:w="11900" w:h="16840"/>
      <w:pgMar w:top="1701" w:right="1701" w:bottom="1701" w:left="1701" w:header="709" w:footer="709" w:gutter="0"/>
      <w:cols w:space="425"/>
      <w:docGrid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4F7B2" w14:textId="77777777" w:rsidR="0043023D" w:rsidRDefault="0043023D" w:rsidP="0078344F">
      <w:r>
        <w:separator/>
      </w:r>
    </w:p>
  </w:endnote>
  <w:endnote w:type="continuationSeparator" w:id="0">
    <w:p w14:paraId="01D38E9B" w14:textId="77777777" w:rsidR="0043023D" w:rsidRDefault="0043023D" w:rsidP="0078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inion-Regular">
    <w:altName w:val="Cambria"/>
    <w:panose1 w:val="00000000000000000000"/>
    <w:charset w:val="00"/>
    <w:family w:val="roman"/>
    <w:notTrueType/>
    <w:pitch w:val="default"/>
  </w:font>
  <w:font w:name="TapSymbol">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PingFang SC">
    <w:altName w:val="Microsoft YaHei"/>
    <w:charset w:val="86"/>
    <w:family w:val="swiss"/>
    <w:pitch w:val="variable"/>
    <w:sig w:usb0="A00002FF" w:usb1="7ACFFDFB" w:usb2="00000017"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4F799" w14:textId="77777777" w:rsidR="004F3D57" w:rsidRDefault="004F3D57">
    <w:pPr>
      <w:pStyle w:val="Footer"/>
      <w:jc w:val="center"/>
    </w:pPr>
    <w:r>
      <w:fldChar w:fldCharType="begin"/>
    </w:r>
    <w:r>
      <w:instrText>PAGE   \* MERGEFORMAT</w:instrText>
    </w:r>
    <w:r>
      <w:fldChar w:fldCharType="separate"/>
    </w:r>
    <w:r>
      <w:rPr>
        <w:lang w:val="zh-CN"/>
      </w:rPr>
      <w:t>2</w:t>
    </w:r>
    <w:r>
      <w:fldChar w:fldCharType="end"/>
    </w:r>
  </w:p>
  <w:p w14:paraId="5FCBA124" w14:textId="77777777" w:rsidR="004F3D57" w:rsidRDefault="004F3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B1257" w14:textId="77777777" w:rsidR="0043023D" w:rsidRDefault="0043023D" w:rsidP="0078344F">
      <w:r>
        <w:separator/>
      </w:r>
    </w:p>
  </w:footnote>
  <w:footnote w:type="continuationSeparator" w:id="0">
    <w:p w14:paraId="5A67B90B" w14:textId="77777777" w:rsidR="0043023D" w:rsidRDefault="0043023D" w:rsidP="00783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E3381"/>
    <w:multiLevelType w:val="hybridMultilevel"/>
    <w:tmpl w:val="E44262C2"/>
    <w:lvl w:ilvl="0" w:tplc="6EFACB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4066C51"/>
    <w:multiLevelType w:val="hybridMultilevel"/>
    <w:tmpl w:val="55BEBF34"/>
    <w:lvl w:ilvl="0" w:tplc="3474A4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doNotTrackMoves/>
  <w:doNotTrackFormatting/>
  <w:defaultTabStop w:val="420"/>
  <w:drawingGridVerticalSpacing w:val="20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Nano的副本&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z0dxppdppe55ewt5vpx5fcdwfpxzr2evwf&quot;&gt;My EndNote Library&lt;record-ids&gt;&lt;item&gt;56&lt;/item&gt;&lt;item&gt;576&lt;/item&gt;&lt;item&gt;577&lt;/item&gt;&lt;item&gt;578&lt;/item&gt;&lt;item&gt;591&lt;/item&gt;&lt;item&gt;592&lt;/item&gt;&lt;item&gt;593&lt;/item&gt;&lt;item&gt;594&lt;/item&gt;&lt;item&gt;596&lt;/item&gt;&lt;item&gt;608&lt;/item&gt;&lt;item&gt;609&lt;/item&gt;&lt;item&gt;613&lt;/item&gt;&lt;item&gt;662&lt;/item&gt;&lt;item&gt;665&lt;/item&gt;&lt;item&gt;666&lt;/item&gt;&lt;item&gt;987&lt;/item&gt;&lt;item&gt;1706&lt;/item&gt;&lt;item&gt;2111&lt;/item&gt;&lt;item&gt;2114&lt;/item&gt;&lt;item&gt;2115&lt;/item&gt;&lt;item&gt;2116&lt;/item&gt;&lt;item&gt;2117&lt;/item&gt;&lt;item&gt;2118&lt;/item&gt;&lt;item&gt;2119&lt;/item&gt;&lt;item&gt;2120&lt;/item&gt;&lt;item&gt;2328&lt;/item&gt;&lt;item&gt;2329&lt;/item&gt;&lt;item&gt;2330&lt;/item&gt;&lt;item&gt;2331&lt;/item&gt;&lt;item&gt;2332&lt;/item&gt;&lt;item&gt;2333&lt;/item&gt;&lt;item&gt;2334&lt;/item&gt;&lt;item&gt;2335&lt;/item&gt;&lt;item&gt;2336&lt;/item&gt;&lt;item&gt;2337&lt;/item&gt;&lt;item&gt;2338&lt;/item&gt;&lt;item&gt;2339&lt;/item&gt;&lt;item&gt;2340&lt;/item&gt;&lt;item&gt;2341&lt;/item&gt;&lt;item&gt;2343&lt;/item&gt;&lt;item&gt;2344&lt;/item&gt;&lt;item&gt;2348&lt;/item&gt;&lt;item&gt;2349&lt;/item&gt;&lt;item&gt;2350&lt;/item&gt;&lt;item&gt;2351&lt;/item&gt;&lt;item&gt;2352&lt;/item&gt;&lt;item&gt;2353&lt;/item&gt;&lt;item&gt;2358&lt;/item&gt;&lt;item&gt;2359&lt;/item&gt;&lt;item&gt;2360&lt;/item&gt;&lt;item&gt;2361&lt;/item&gt;&lt;item&gt;2362&lt;/item&gt;&lt;item&gt;2363&lt;/item&gt;&lt;item&gt;2368&lt;/item&gt;&lt;item&gt;2369&lt;/item&gt;&lt;item&gt;2370&lt;/item&gt;&lt;item&gt;2371&lt;/item&gt;&lt;item&gt;2372&lt;/item&gt;&lt;item&gt;2373&lt;/item&gt;&lt;item&gt;2561&lt;/item&gt;&lt;/record-ids&gt;&lt;/item&gt;&lt;/Libraries&gt;"/>
  </w:docVars>
  <w:rsids>
    <w:rsidRoot w:val="0016184C"/>
    <w:rsid w:val="000009DB"/>
    <w:rsid w:val="00003E8B"/>
    <w:rsid w:val="000059CE"/>
    <w:rsid w:val="0001429D"/>
    <w:rsid w:val="000159A2"/>
    <w:rsid w:val="00016F27"/>
    <w:rsid w:val="000205EE"/>
    <w:rsid w:val="000224CB"/>
    <w:rsid w:val="00022B8B"/>
    <w:rsid w:val="00026F9F"/>
    <w:rsid w:val="0003011F"/>
    <w:rsid w:val="00031904"/>
    <w:rsid w:val="000354E7"/>
    <w:rsid w:val="000409FB"/>
    <w:rsid w:val="000413B9"/>
    <w:rsid w:val="00041E9A"/>
    <w:rsid w:val="0005042B"/>
    <w:rsid w:val="00050A10"/>
    <w:rsid w:val="000537F6"/>
    <w:rsid w:val="000539DF"/>
    <w:rsid w:val="00053BFC"/>
    <w:rsid w:val="00061B63"/>
    <w:rsid w:val="00067155"/>
    <w:rsid w:val="00072D69"/>
    <w:rsid w:val="00091594"/>
    <w:rsid w:val="000956DC"/>
    <w:rsid w:val="0009725F"/>
    <w:rsid w:val="000A1007"/>
    <w:rsid w:val="000A63FF"/>
    <w:rsid w:val="000A731A"/>
    <w:rsid w:val="000A7758"/>
    <w:rsid w:val="000A7A2D"/>
    <w:rsid w:val="000B05F8"/>
    <w:rsid w:val="000B0848"/>
    <w:rsid w:val="000B310A"/>
    <w:rsid w:val="000B5FD0"/>
    <w:rsid w:val="000C1B33"/>
    <w:rsid w:val="000C40A2"/>
    <w:rsid w:val="000C47A9"/>
    <w:rsid w:val="000D3F71"/>
    <w:rsid w:val="000E3DF3"/>
    <w:rsid w:val="000E6DAE"/>
    <w:rsid w:val="000F14C5"/>
    <w:rsid w:val="000F41EA"/>
    <w:rsid w:val="00105151"/>
    <w:rsid w:val="001053B7"/>
    <w:rsid w:val="001106F6"/>
    <w:rsid w:val="001135FF"/>
    <w:rsid w:val="00114771"/>
    <w:rsid w:val="00121C94"/>
    <w:rsid w:val="001313AA"/>
    <w:rsid w:val="0013153E"/>
    <w:rsid w:val="001318F2"/>
    <w:rsid w:val="00132A65"/>
    <w:rsid w:val="0013605A"/>
    <w:rsid w:val="00136BF2"/>
    <w:rsid w:val="0014618D"/>
    <w:rsid w:val="00150350"/>
    <w:rsid w:val="0015068E"/>
    <w:rsid w:val="001578C4"/>
    <w:rsid w:val="0016184C"/>
    <w:rsid w:val="00162A62"/>
    <w:rsid w:val="001655E7"/>
    <w:rsid w:val="001753A4"/>
    <w:rsid w:val="001771C2"/>
    <w:rsid w:val="001779DE"/>
    <w:rsid w:val="0018053D"/>
    <w:rsid w:val="00183C55"/>
    <w:rsid w:val="00187636"/>
    <w:rsid w:val="00191C12"/>
    <w:rsid w:val="001957AE"/>
    <w:rsid w:val="00196302"/>
    <w:rsid w:val="001A1E33"/>
    <w:rsid w:val="001A222B"/>
    <w:rsid w:val="001A4663"/>
    <w:rsid w:val="001A5591"/>
    <w:rsid w:val="001B323C"/>
    <w:rsid w:val="001B3BA3"/>
    <w:rsid w:val="001B4004"/>
    <w:rsid w:val="001B7171"/>
    <w:rsid w:val="001B7DB1"/>
    <w:rsid w:val="001D53D2"/>
    <w:rsid w:val="001E0471"/>
    <w:rsid w:val="001E1F79"/>
    <w:rsid w:val="001E1FB7"/>
    <w:rsid w:val="001E569B"/>
    <w:rsid w:val="001F2BDF"/>
    <w:rsid w:val="002005B8"/>
    <w:rsid w:val="0020375E"/>
    <w:rsid w:val="00203BD7"/>
    <w:rsid w:val="00203E01"/>
    <w:rsid w:val="0020433B"/>
    <w:rsid w:val="0021051B"/>
    <w:rsid w:val="00213E95"/>
    <w:rsid w:val="002153AD"/>
    <w:rsid w:val="002154AA"/>
    <w:rsid w:val="00215774"/>
    <w:rsid w:val="00216531"/>
    <w:rsid w:val="00216C65"/>
    <w:rsid w:val="002215F9"/>
    <w:rsid w:val="002231C1"/>
    <w:rsid w:val="00235546"/>
    <w:rsid w:val="00240DD5"/>
    <w:rsid w:val="002418CA"/>
    <w:rsid w:val="00243984"/>
    <w:rsid w:val="0025505C"/>
    <w:rsid w:val="0025596D"/>
    <w:rsid w:val="002577D8"/>
    <w:rsid w:val="00262407"/>
    <w:rsid w:val="00264250"/>
    <w:rsid w:val="00264C6F"/>
    <w:rsid w:val="002664E9"/>
    <w:rsid w:val="002671FD"/>
    <w:rsid w:val="002706B2"/>
    <w:rsid w:val="00272E4E"/>
    <w:rsid w:val="002768CA"/>
    <w:rsid w:val="00281E04"/>
    <w:rsid w:val="00283AD5"/>
    <w:rsid w:val="002851FE"/>
    <w:rsid w:val="0029596B"/>
    <w:rsid w:val="00295AA4"/>
    <w:rsid w:val="002A5678"/>
    <w:rsid w:val="002B0935"/>
    <w:rsid w:val="002B315D"/>
    <w:rsid w:val="002C5540"/>
    <w:rsid w:val="002C57C8"/>
    <w:rsid w:val="002D04D6"/>
    <w:rsid w:val="002D30A2"/>
    <w:rsid w:val="002D472D"/>
    <w:rsid w:val="002D5C60"/>
    <w:rsid w:val="002E110F"/>
    <w:rsid w:val="002E1775"/>
    <w:rsid w:val="002E3536"/>
    <w:rsid w:val="002E47D2"/>
    <w:rsid w:val="002E4C26"/>
    <w:rsid w:val="002E5269"/>
    <w:rsid w:val="002E7DF4"/>
    <w:rsid w:val="002F1299"/>
    <w:rsid w:val="002F1C8D"/>
    <w:rsid w:val="0030503E"/>
    <w:rsid w:val="00305710"/>
    <w:rsid w:val="003105C4"/>
    <w:rsid w:val="003142AB"/>
    <w:rsid w:val="0031453A"/>
    <w:rsid w:val="003169CC"/>
    <w:rsid w:val="00320DDC"/>
    <w:rsid w:val="00322432"/>
    <w:rsid w:val="0032483C"/>
    <w:rsid w:val="003251F3"/>
    <w:rsid w:val="003262FF"/>
    <w:rsid w:val="0032645C"/>
    <w:rsid w:val="003349FE"/>
    <w:rsid w:val="0033615C"/>
    <w:rsid w:val="003431BF"/>
    <w:rsid w:val="00343529"/>
    <w:rsid w:val="00347BB8"/>
    <w:rsid w:val="00354876"/>
    <w:rsid w:val="00357766"/>
    <w:rsid w:val="0036104F"/>
    <w:rsid w:val="003631FB"/>
    <w:rsid w:val="003641EB"/>
    <w:rsid w:val="0036683A"/>
    <w:rsid w:val="00371799"/>
    <w:rsid w:val="00371CFB"/>
    <w:rsid w:val="003807C0"/>
    <w:rsid w:val="00381B58"/>
    <w:rsid w:val="003873E9"/>
    <w:rsid w:val="003931AD"/>
    <w:rsid w:val="00393632"/>
    <w:rsid w:val="00394295"/>
    <w:rsid w:val="003A558C"/>
    <w:rsid w:val="003A57DC"/>
    <w:rsid w:val="003A7B4E"/>
    <w:rsid w:val="003B4A73"/>
    <w:rsid w:val="003B64DC"/>
    <w:rsid w:val="003C1D32"/>
    <w:rsid w:val="003C1F09"/>
    <w:rsid w:val="003C2E68"/>
    <w:rsid w:val="003C3299"/>
    <w:rsid w:val="003C54D1"/>
    <w:rsid w:val="003C68A9"/>
    <w:rsid w:val="003C70DC"/>
    <w:rsid w:val="003D4EB1"/>
    <w:rsid w:val="003D7AF0"/>
    <w:rsid w:val="003E011C"/>
    <w:rsid w:val="003F5173"/>
    <w:rsid w:val="0040147F"/>
    <w:rsid w:val="00404491"/>
    <w:rsid w:val="004064AF"/>
    <w:rsid w:val="00411D76"/>
    <w:rsid w:val="0041533B"/>
    <w:rsid w:val="00416744"/>
    <w:rsid w:val="00417DE5"/>
    <w:rsid w:val="004205EC"/>
    <w:rsid w:val="00420EFB"/>
    <w:rsid w:val="004251F5"/>
    <w:rsid w:val="0042598D"/>
    <w:rsid w:val="0043023D"/>
    <w:rsid w:val="00440F36"/>
    <w:rsid w:val="00441080"/>
    <w:rsid w:val="004410C3"/>
    <w:rsid w:val="00441BE1"/>
    <w:rsid w:val="004501DC"/>
    <w:rsid w:val="004507DB"/>
    <w:rsid w:val="00457841"/>
    <w:rsid w:val="0046376F"/>
    <w:rsid w:val="00470574"/>
    <w:rsid w:val="00472C26"/>
    <w:rsid w:val="004730C2"/>
    <w:rsid w:val="004802F1"/>
    <w:rsid w:val="00486D59"/>
    <w:rsid w:val="0049049C"/>
    <w:rsid w:val="00491BF7"/>
    <w:rsid w:val="00491E74"/>
    <w:rsid w:val="00492692"/>
    <w:rsid w:val="0049752C"/>
    <w:rsid w:val="004A040D"/>
    <w:rsid w:val="004A0EB8"/>
    <w:rsid w:val="004A134B"/>
    <w:rsid w:val="004A1873"/>
    <w:rsid w:val="004A4184"/>
    <w:rsid w:val="004A47D4"/>
    <w:rsid w:val="004B5A73"/>
    <w:rsid w:val="004B7114"/>
    <w:rsid w:val="004C1FB0"/>
    <w:rsid w:val="004C2A97"/>
    <w:rsid w:val="004D23EC"/>
    <w:rsid w:val="004D507B"/>
    <w:rsid w:val="004D5870"/>
    <w:rsid w:val="004D621D"/>
    <w:rsid w:val="004D6346"/>
    <w:rsid w:val="004D64C0"/>
    <w:rsid w:val="004D7BFC"/>
    <w:rsid w:val="004E7388"/>
    <w:rsid w:val="004F04E7"/>
    <w:rsid w:val="004F136F"/>
    <w:rsid w:val="004F1F3A"/>
    <w:rsid w:val="004F2A33"/>
    <w:rsid w:val="004F3D57"/>
    <w:rsid w:val="004F573A"/>
    <w:rsid w:val="00501A59"/>
    <w:rsid w:val="00503104"/>
    <w:rsid w:val="005064E3"/>
    <w:rsid w:val="00512009"/>
    <w:rsid w:val="00512174"/>
    <w:rsid w:val="005148CE"/>
    <w:rsid w:val="00517EAB"/>
    <w:rsid w:val="0052199E"/>
    <w:rsid w:val="00521D1E"/>
    <w:rsid w:val="0052215D"/>
    <w:rsid w:val="005252CD"/>
    <w:rsid w:val="00525FD7"/>
    <w:rsid w:val="00537095"/>
    <w:rsid w:val="0054448F"/>
    <w:rsid w:val="00545CC6"/>
    <w:rsid w:val="0055558D"/>
    <w:rsid w:val="00557324"/>
    <w:rsid w:val="00560843"/>
    <w:rsid w:val="00562999"/>
    <w:rsid w:val="00563B6B"/>
    <w:rsid w:val="00563D6C"/>
    <w:rsid w:val="00564A70"/>
    <w:rsid w:val="0057592A"/>
    <w:rsid w:val="0058224F"/>
    <w:rsid w:val="005A4FDF"/>
    <w:rsid w:val="005A5545"/>
    <w:rsid w:val="005A6A63"/>
    <w:rsid w:val="005A7581"/>
    <w:rsid w:val="005A76C8"/>
    <w:rsid w:val="005B08AA"/>
    <w:rsid w:val="005B0A12"/>
    <w:rsid w:val="005B181D"/>
    <w:rsid w:val="005B3A38"/>
    <w:rsid w:val="005C0336"/>
    <w:rsid w:val="005C19D2"/>
    <w:rsid w:val="005C1EFC"/>
    <w:rsid w:val="005C2B6B"/>
    <w:rsid w:val="005C5076"/>
    <w:rsid w:val="005D0C9F"/>
    <w:rsid w:val="005D4F95"/>
    <w:rsid w:val="005E4DC3"/>
    <w:rsid w:val="005E74ED"/>
    <w:rsid w:val="005F230C"/>
    <w:rsid w:val="005F6A81"/>
    <w:rsid w:val="00601788"/>
    <w:rsid w:val="00614312"/>
    <w:rsid w:val="00614ACC"/>
    <w:rsid w:val="00615EF2"/>
    <w:rsid w:val="0062031F"/>
    <w:rsid w:val="006210EE"/>
    <w:rsid w:val="00622EB5"/>
    <w:rsid w:val="00624EE4"/>
    <w:rsid w:val="00627EBB"/>
    <w:rsid w:val="00631A59"/>
    <w:rsid w:val="006346F3"/>
    <w:rsid w:val="00634B6D"/>
    <w:rsid w:val="00634E62"/>
    <w:rsid w:val="00637999"/>
    <w:rsid w:val="00640C05"/>
    <w:rsid w:val="00641EE8"/>
    <w:rsid w:val="00642922"/>
    <w:rsid w:val="006560E3"/>
    <w:rsid w:val="00657139"/>
    <w:rsid w:val="00657CBC"/>
    <w:rsid w:val="0066119F"/>
    <w:rsid w:val="00661AC1"/>
    <w:rsid w:val="00664C3E"/>
    <w:rsid w:val="00671C17"/>
    <w:rsid w:val="00672C6B"/>
    <w:rsid w:val="006769DD"/>
    <w:rsid w:val="00677963"/>
    <w:rsid w:val="006809B9"/>
    <w:rsid w:val="0068318B"/>
    <w:rsid w:val="00683AEC"/>
    <w:rsid w:val="00684DE8"/>
    <w:rsid w:val="00692241"/>
    <w:rsid w:val="006A0F0A"/>
    <w:rsid w:val="006A11C0"/>
    <w:rsid w:val="006A57CC"/>
    <w:rsid w:val="006A5A9A"/>
    <w:rsid w:val="006A67EE"/>
    <w:rsid w:val="006B08F3"/>
    <w:rsid w:val="006B11A8"/>
    <w:rsid w:val="006B4388"/>
    <w:rsid w:val="006B440B"/>
    <w:rsid w:val="006B45D4"/>
    <w:rsid w:val="006B54F9"/>
    <w:rsid w:val="006B60D2"/>
    <w:rsid w:val="006C4278"/>
    <w:rsid w:val="006C52B3"/>
    <w:rsid w:val="006D15FE"/>
    <w:rsid w:val="006D4C2B"/>
    <w:rsid w:val="006E7217"/>
    <w:rsid w:val="006E77E6"/>
    <w:rsid w:val="006E7E99"/>
    <w:rsid w:val="006F1D5F"/>
    <w:rsid w:val="006F5DE8"/>
    <w:rsid w:val="006F6331"/>
    <w:rsid w:val="007014DF"/>
    <w:rsid w:val="00701DD4"/>
    <w:rsid w:val="00703301"/>
    <w:rsid w:val="0070496C"/>
    <w:rsid w:val="00704978"/>
    <w:rsid w:val="0070688D"/>
    <w:rsid w:val="00706971"/>
    <w:rsid w:val="00715566"/>
    <w:rsid w:val="0071561B"/>
    <w:rsid w:val="007264B4"/>
    <w:rsid w:val="007269D9"/>
    <w:rsid w:val="00735207"/>
    <w:rsid w:val="00743BC7"/>
    <w:rsid w:val="00744E9D"/>
    <w:rsid w:val="0074536C"/>
    <w:rsid w:val="00745FE6"/>
    <w:rsid w:val="00747CFF"/>
    <w:rsid w:val="0075316C"/>
    <w:rsid w:val="007562D4"/>
    <w:rsid w:val="00756E56"/>
    <w:rsid w:val="00757621"/>
    <w:rsid w:val="00766DD5"/>
    <w:rsid w:val="0077497C"/>
    <w:rsid w:val="00776326"/>
    <w:rsid w:val="00780CAD"/>
    <w:rsid w:val="0078207F"/>
    <w:rsid w:val="0078344F"/>
    <w:rsid w:val="007871F1"/>
    <w:rsid w:val="00787C76"/>
    <w:rsid w:val="00793DD1"/>
    <w:rsid w:val="007949EB"/>
    <w:rsid w:val="0079653D"/>
    <w:rsid w:val="00797760"/>
    <w:rsid w:val="007A293B"/>
    <w:rsid w:val="007A7F82"/>
    <w:rsid w:val="007B05F7"/>
    <w:rsid w:val="007B2203"/>
    <w:rsid w:val="007B2F06"/>
    <w:rsid w:val="007B3226"/>
    <w:rsid w:val="007B5B72"/>
    <w:rsid w:val="007C3744"/>
    <w:rsid w:val="007D301B"/>
    <w:rsid w:val="007D3A25"/>
    <w:rsid w:val="007D4876"/>
    <w:rsid w:val="007E276C"/>
    <w:rsid w:val="007E298E"/>
    <w:rsid w:val="007E3995"/>
    <w:rsid w:val="007E4E1A"/>
    <w:rsid w:val="007F15AB"/>
    <w:rsid w:val="00810315"/>
    <w:rsid w:val="00813045"/>
    <w:rsid w:val="0081515F"/>
    <w:rsid w:val="008166C5"/>
    <w:rsid w:val="008202EB"/>
    <w:rsid w:val="00822BB8"/>
    <w:rsid w:val="008248F0"/>
    <w:rsid w:val="00830612"/>
    <w:rsid w:val="00831985"/>
    <w:rsid w:val="00832BDC"/>
    <w:rsid w:val="00836A46"/>
    <w:rsid w:val="008405E3"/>
    <w:rsid w:val="0084173F"/>
    <w:rsid w:val="00841F97"/>
    <w:rsid w:val="00842FEE"/>
    <w:rsid w:val="0084321F"/>
    <w:rsid w:val="00846574"/>
    <w:rsid w:val="0084789C"/>
    <w:rsid w:val="00847EDB"/>
    <w:rsid w:val="0085086E"/>
    <w:rsid w:val="00852049"/>
    <w:rsid w:val="00852F1F"/>
    <w:rsid w:val="00854958"/>
    <w:rsid w:val="008559A7"/>
    <w:rsid w:val="0085732C"/>
    <w:rsid w:val="008625D1"/>
    <w:rsid w:val="00866F08"/>
    <w:rsid w:val="0087167D"/>
    <w:rsid w:val="008728EE"/>
    <w:rsid w:val="00881ABC"/>
    <w:rsid w:val="00882367"/>
    <w:rsid w:val="008930EE"/>
    <w:rsid w:val="00895DED"/>
    <w:rsid w:val="00896435"/>
    <w:rsid w:val="00897856"/>
    <w:rsid w:val="008A038C"/>
    <w:rsid w:val="008A07D2"/>
    <w:rsid w:val="008A0937"/>
    <w:rsid w:val="008A1DE1"/>
    <w:rsid w:val="008A3378"/>
    <w:rsid w:val="008A6366"/>
    <w:rsid w:val="008A6C0F"/>
    <w:rsid w:val="008A73BB"/>
    <w:rsid w:val="008B295E"/>
    <w:rsid w:val="008B56BD"/>
    <w:rsid w:val="008B6638"/>
    <w:rsid w:val="008B7490"/>
    <w:rsid w:val="008C0CC9"/>
    <w:rsid w:val="008C22B4"/>
    <w:rsid w:val="008C4092"/>
    <w:rsid w:val="008D2A00"/>
    <w:rsid w:val="008E2820"/>
    <w:rsid w:val="008E7491"/>
    <w:rsid w:val="008F022A"/>
    <w:rsid w:val="008F1576"/>
    <w:rsid w:val="008F29E8"/>
    <w:rsid w:val="008F490D"/>
    <w:rsid w:val="008F74F0"/>
    <w:rsid w:val="00901CCB"/>
    <w:rsid w:val="00910BFA"/>
    <w:rsid w:val="00915B57"/>
    <w:rsid w:val="00932D5C"/>
    <w:rsid w:val="009434DF"/>
    <w:rsid w:val="009477AD"/>
    <w:rsid w:val="00953A11"/>
    <w:rsid w:val="00957427"/>
    <w:rsid w:val="009736D6"/>
    <w:rsid w:val="00981569"/>
    <w:rsid w:val="0098193E"/>
    <w:rsid w:val="00981B11"/>
    <w:rsid w:val="00987BE1"/>
    <w:rsid w:val="0099022F"/>
    <w:rsid w:val="00990DF3"/>
    <w:rsid w:val="0099148B"/>
    <w:rsid w:val="00993CC7"/>
    <w:rsid w:val="009964C3"/>
    <w:rsid w:val="009A515F"/>
    <w:rsid w:val="009A7329"/>
    <w:rsid w:val="009B12E8"/>
    <w:rsid w:val="009B15B0"/>
    <w:rsid w:val="009B5EF5"/>
    <w:rsid w:val="009C42C1"/>
    <w:rsid w:val="009C5894"/>
    <w:rsid w:val="009C6AE3"/>
    <w:rsid w:val="009C7450"/>
    <w:rsid w:val="009D27D6"/>
    <w:rsid w:val="009D4E48"/>
    <w:rsid w:val="009E2033"/>
    <w:rsid w:val="009E67BB"/>
    <w:rsid w:val="009F1538"/>
    <w:rsid w:val="009F3F92"/>
    <w:rsid w:val="009F40F9"/>
    <w:rsid w:val="009F51FF"/>
    <w:rsid w:val="009F5A5A"/>
    <w:rsid w:val="00A0168F"/>
    <w:rsid w:val="00A12403"/>
    <w:rsid w:val="00A1266C"/>
    <w:rsid w:val="00A131CE"/>
    <w:rsid w:val="00A2114F"/>
    <w:rsid w:val="00A236C5"/>
    <w:rsid w:val="00A247FA"/>
    <w:rsid w:val="00A33B83"/>
    <w:rsid w:val="00A35F1E"/>
    <w:rsid w:val="00A418C5"/>
    <w:rsid w:val="00A43CD1"/>
    <w:rsid w:val="00A44CFC"/>
    <w:rsid w:val="00A4582A"/>
    <w:rsid w:val="00A4790C"/>
    <w:rsid w:val="00A47A5D"/>
    <w:rsid w:val="00A47DFA"/>
    <w:rsid w:val="00A55888"/>
    <w:rsid w:val="00A56AAD"/>
    <w:rsid w:val="00A6281C"/>
    <w:rsid w:val="00A65ADF"/>
    <w:rsid w:val="00A7380B"/>
    <w:rsid w:val="00A76F55"/>
    <w:rsid w:val="00A84ED8"/>
    <w:rsid w:val="00A84EE6"/>
    <w:rsid w:val="00A922D3"/>
    <w:rsid w:val="00AB2255"/>
    <w:rsid w:val="00AC3BD9"/>
    <w:rsid w:val="00AC4D41"/>
    <w:rsid w:val="00AD0C59"/>
    <w:rsid w:val="00AD1C78"/>
    <w:rsid w:val="00AD5765"/>
    <w:rsid w:val="00AD6194"/>
    <w:rsid w:val="00AD7622"/>
    <w:rsid w:val="00AE3EA2"/>
    <w:rsid w:val="00AE578C"/>
    <w:rsid w:val="00AF0480"/>
    <w:rsid w:val="00AF0A79"/>
    <w:rsid w:val="00AF4BCB"/>
    <w:rsid w:val="00B00E6B"/>
    <w:rsid w:val="00B02F86"/>
    <w:rsid w:val="00B0347D"/>
    <w:rsid w:val="00B07486"/>
    <w:rsid w:val="00B100BF"/>
    <w:rsid w:val="00B10E97"/>
    <w:rsid w:val="00B113CC"/>
    <w:rsid w:val="00B14BE1"/>
    <w:rsid w:val="00B17DC0"/>
    <w:rsid w:val="00B20A76"/>
    <w:rsid w:val="00B20A7E"/>
    <w:rsid w:val="00B21879"/>
    <w:rsid w:val="00B305DC"/>
    <w:rsid w:val="00B31841"/>
    <w:rsid w:val="00B31E60"/>
    <w:rsid w:val="00B34771"/>
    <w:rsid w:val="00B406F4"/>
    <w:rsid w:val="00B413CB"/>
    <w:rsid w:val="00B4196B"/>
    <w:rsid w:val="00B4356C"/>
    <w:rsid w:val="00B455D4"/>
    <w:rsid w:val="00B503F9"/>
    <w:rsid w:val="00B50DE3"/>
    <w:rsid w:val="00B51E9D"/>
    <w:rsid w:val="00B51EF4"/>
    <w:rsid w:val="00B56CCF"/>
    <w:rsid w:val="00B57F3B"/>
    <w:rsid w:val="00B85B4C"/>
    <w:rsid w:val="00B8785D"/>
    <w:rsid w:val="00B91680"/>
    <w:rsid w:val="00BA0097"/>
    <w:rsid w:val="00BA4695"/>
    <w:rsid w:val="00BB3909"/>
    <w:rsid w:val="00BB400B"/>
    <w:rsid w:val="00BB7E12"/>
    <w:rsid w:val="00BD278A"/>
    <w:rsid w:val="00BD2A0C"/>
    <w:rsid w:val="00BE23A5"/>
    <w:rsid w:val="00BE3DE1"/>
    <w:rsid w:val="00BE4D89"/>
    <w:rsid w:val="00BE6950"/>
    <w:rsid w:val="00BE7316"/>
    <w:rsid w:val="00BF0FA9"/>
    <w:rsid w:val="00BF220B"/>
    <w:rsid w:val="00C016A8"/>
    <w:rsid w:val="00C03255"/>
    <w:rsid w:val="00C05EEE"/>
    <w:rsid w:val="00C1517F"/>
    <w:rsid w:val="00C22DE8"/>
    <w:rsid w:val="00C23430"/>
    <w:rsid w:val="00C32D72"/>
    <w:rsid w:val="00C32FE5"/>
    <w:rsid w:val="00C33170"/>
    <w:rsid w:val="00C336C7"/>
    <w:rsid w:val="00C36E25"/>
    <w:rsid w:val="00C37A4D"/>
    <w:rsid w:val="00C45D4F"/>
    <w:rsid w:val="00C464B5"/>
    <w:rsid w:val="00C5698E"/>
    <w:rsid w:val="00C74696"/>
    <w:rsid w:val="00C811A5"/>
    <w:rsid w:val="00C83021"/>
    <w:rsid w:val="00C83476"/>
    <w:rsid w:val="00C8616E"/>
    <w:rsid w:val="00C8694F"/>
    <w:rsid w:val="00C9467B"/>
    <w:rsid w:val="00C971D4"/>
    <w:rsid w:val="00CA2E21"/>
    <w:rsid w:val="00CA43C9"/>
    <w:rsid w:val="00CA4C98"/>
    <w:rsid w:val="00CA5448"/>
    <w:rsid w:val="00CA6B4F"/>
    <w:rsid w:val="00CB09D0"/>
    <w:rsid w:val="00CB391F"/>
    <w:rsid w:val="00CC272E"/>
    <w:rsid w:val="00CC7D48"/>
    <w:rsid w:val="00CD084D"/>
    <w:rsid w:val="00CD30C3"/>
    <w:rsid w:val="00CD54B7"/>
    <w:rsid w:val="00CD6C8E"/>
    <w:rsid w:val="00CE4AD9"/>
    <w:rsid w:val="00CE608B"/>
    <w:rsid w:val="00CF06A7"/>
    <w:rsid w:val="00CF0909"/>
    <w:rsid w:val="00CF18F9"/>
    <w:rsid w:val="00CF5605"/>
    <w:rsid w:val="00D03243"/>
    <w:rsid w:val="00D034EA"/>
    <w:rsid w:val="00D05844"/>
    <w:rsid w:val="00D05A7C"/>
    <w:rsid w:val="00D070A2"/>
    <w:rsid w:val="00D13563"/>
    <w:rsid w:val="00D146C0"/>
    <w:rsid w:val="00D15A97"/>
    <w:rsid w:val="00D16D7C"/>
    <w:rsid w:val="00D21689"/>
    <w:rsid w:val="00D32F7A"/>
    <w:rsid w:val="00D345EA"/>
    <w:rsid w:val="00D349AE"/>
    <w:rsid w:val="00D40490"/>
    <w:rsid w:val="00D414E6"/>
    <w:rsid w:val="00D43C76"/>
    <w:rsid w:val="00D44DF2"/>
    <w:rsid w:val="00D46067"/>
    <w:rsid w:val="00D465A4"/>
    <w:rsid w:val="00D512BE"/>
    <w:rsid w:val="00D52E99"/>
    <w:rsid w:val="00D55E45"/>
    <w:rsid w:val="00D60D27"/>
    <w:rsid w:val="00D66583"/>
    <w:rsid w:val="00D67630"/>
    <w:rsid w:val="00D717BA"/>
    <w:rsid w:val="00D72B87"/>
    <w:rsid w:val="00D76017"/>
    <w:rsid w:val="00D761A9"/>
    <w:rsid w:val="00D77CC0"/>
    <w:rsid w:val="00D802C1"/>
    <w:rsid w:val="00D818ED"/>
    <w:rsid w:val="00D836C0"/>
    <w:rsid w:val="00D84824"/>
    <w:rsid w:val="00D85FAF"/>
    <w:rsid w:val="00D92A4C"/>
    <w:rsid w:val="00DA2D49"/>
    <w:rsid w:val="00DA5A7F"/>
    <w:rsid w:val="00DB3542"/>
    <w:rsid w:val="00DB5CD5"/>
    <w:rsid w:val="00DB76AC"/>
    <w:rsid w:val="00DC2186"/>
    <w:rsid w:val="00DC253F"/>
    <w:rsid w:val="00DC737A"/>
    <w:rsid w:val="00DD1C29"/>
    <w:rsid w:val="00DD7271"/>
    <w:rsid w:val="00DD7749"/>
    <w:rsid w:val="00DE1521"/>
    <w:rsid w:val="00DE3C62"/>
    <w:rsid w:val="00DF0364"/>
    <w:rsid w:val="00DF05BF"/>
    <w:rsid w:val="00DF1A80"/>
    <w:rsid w:val="00E02E96"/>
    <w:rsid w:val="00E03E7F"/>
    <w:rsid w:val="00E04B0B"/>
    <w:rsid w:val="00E0664C"/>
    <w:rsid w:val="00E10459"/>
    <w:rsid w:val="00E1399F"/>
    <w:rsid w:val="00E147F6"/>
    <w:rsid w:val="00E17B7E"/>
    <w:rsid w:val="00E26855"/>
    <w:rsid w:val="00E26C96"/>
    <w:rsid w:val="00E32CB6"/>
    <w:rsid w:val="00E40797"/>
    <w:rsid w:val="00E43DE0"/>
    <w:rsid w:val="00E44DFC"/>
    <w:rsid w:val="00E50468"/>
    <w:rsid w:val="00E5094E"/>
    <w:rsid w:val="00E5185A"/>
    <w:rsid w:val="00E5433E"/>
    <w:rsid w:val="00E566DB"/>
    <w:rsid w:val="00E66775"/>
    <w:rsid w:val="00E669D3"/>
    <w:rsid w:val="00E772A9"/>
    <w:rsid w:val="00E77D25"/>
    <w:rsid w:val="00E81F6F"/>
    <w:rsid w:val="00E848CE"/>
    <w:rsid w:val="00E87032"/>
    <w:rsid w:val="00E87763"/>
    <w:rsid w:val="00E951FD"/>
    <w:rsid w:val="00E95E3D"/>
    <w:rsid w:val="00E965B3"/>
    <w:rsid w:val="00EA2D90"/>
    <w:rsid w:val="00EB0AB4"/>
    <w:rsid w:val="00EB242C"/>
    <w:rsid w:val="00EB3BF6"/>
    <w:rsid w:val="00EB56D5"/>
    <w:rsid w:val="00EC0070"/>
    <w:rsid w:val="00EC0A7E"/>
    <w:rsid w:val="00EC5011"/>
    <w:rsid w:val="00ED59F3"/>
    <w:rsid w:val="00EE11E8"/>
    <w:rsid w:val="00EE4D11"/>
    <w:rsid w:val="00EE530F"/>
    <w:rsid w:val="00EF77F9"/>
    <w:rsid w:val="00F03F90"/>
    <w:rsid w:val="00F07F1A"/>
    <w:rsid w:val="00F138D7"/>
    <w:rsid w:val="00F13B9F"/>
    <w:rsid w:val="00F14D3F"/>
    <w:rsid w:val="00F165F2"/>
    <w:rsid w:val="00F22DCB"/>
    <w:rsid w:val="00F237C1"/>
    <w:rsid w:val="00F24517"/>
    <w:rsid w:val="00F306FA"/>
    <w:rsid w:val="00F349D6"/>
    <w:rsid w:val="00F35122"/>
    <w:rsid w:val="00F36E88"/>
    <w:rsid w:val="00F379E1"/>
    <w:rsid w:val="00F401C3"/>
    <w:rsid w:val="00F409D2"/>
    <w:rsid w:val="00F435E6"/>
    <w:rsid w:val="00F46CF0"/>
    <w:rsid w:val="00F5226D"/>
    <w:rsid w:val="00F543BC"/>
    <w:rsid w:val="00F550C5"/>
    <w:rsid w:val="00F55DD5"/>
    <w:rsid w:val="00F601D2"/>
    <w:rsid w:val="00F6564D"/>
    <w:rsid w:val="00F7200B"/>
    <w:rsid w:val="00F72296"/>
    <w:rsid w:val="00F75D54"/>
    <w:rsid w:val="00F84099"/>
    <w:rsid w:val="00F934C3"/>
    <w:rsid w:val="00F94828"/>
    <w:rsid w:val="00F96BCD"/>
    <w:rsid w:val="00FA1DB6"/>
    <w:rsid w:val="00FA2CB9"/>
    <w:rsid w:val="00FB0DBC"/>
    <w:rsid w:val="00FB1226"/>
    <w:rsid w:val="00FB4C90"/>
    <w:rsid w:val="00FB7BBF"/>
    <w:rsid w:val="00FD12A6"/>
    <w:rsid w:val="00FD1D50"/>
    <w:rsid w:val="00FD7690"/>
    <w:rsid w:val="00FE6ED1"/>
    <w:rsid w:val="00FE7E8F"/>
    <w:rsid w:val="00FF1318"/>
    <w:rsid w:val="00FF2D5B"/>
    <w:rsid w:val="00FF37E7"/>
    <w:rsid w:val="00FF6C9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80C2A28"/>
  <w14:defaultImageDpi w14:val="32767"/>
  <w15:docId w15:val="{21216D9D-4FF0-4BAB-8F60-9A9E26DC4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engXian" w:eastAsia="DengXian" w:hAnsi="DengXi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4C"/>
    <w:pPr>
      <w:widowControl w:val="0"/>
      <w:jc w:val="both"/>
    </w:pPr>
    <w:rPr>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84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16184C"/>
    <w:rPr>
      <w:sz w:val="18"/>
      <w:szCs w:val="18"/>
    </w:rPr>
  </w:style>
  <w:style w:type="paragraph" w:styleId="Footer">
    <w:name w:val="footer"/>
    <w:basedOn w:val="Normal"/>
    <w:link w:val="FooterChar"/>
    <w:uiPriority w:val="99"/>
    <w:unhideWhenUsed/>
    <w:rsid w:val="0016184C"/>
    <w:pPr>
      <w:tabs>
        <w:tab w:val="center" w:pos="4153"/>
        <w:tab w:val="right" w:pos="8306"/>
      </w:tabs>
      <w:snapToGrid w:val="0"/>
      <w:jc w:val="left"/>
    </w:pPr>
    <w:rPr>
      <w:sz w:val="18"/>
      <w:szCs w:val="18"/>
    </w:rPr>
  </w:style>
  <w:style w:type="character" w:customStyle="1" w:styleId="FooterChar">
    <w:name w:val="Footer Char"/>
    <w:link w:val="Footer"/>
    <w:uiPriority w:val="99"/>
    <w:rsid w:val="0016184C"/>
    <w:rPr>
      <w:sz w:val="18"/>
      <w:szCs w:val="18"/>
    </w:rPr>
  </w:style>
  <w:style w:type="character" w:styleId="PlaceholderText">
    <w:name w:val="Placeholder Text"/>
    <w:uiPriority w:val="99"/>
    <w:semiHidden/>
    <w:rsid w:val="0016184C"/>
    <w:rPr>
      <w:color w:val="808080"/>
    </w:rPr>
  </w:style>
  <w:style w:type="paragraph" w:styleId="ListParagraph">
    <w:name w:val="List Paragraph"/>
    <w:basedOn w:val="Normal"/>
    <w:uiPriority w:val="34"/>
    <w:qFormat/>
    <w:rsid w:val="0016184C"/>
    <w:pPr>
      <w:ind w:firstLineChars="200" w:firstLine="420"/>
    </w:pPr>
  </w:style>
  <w:style w:type="paragraph" w:customStyle="1" w:styleId="EndNoteBibliography">
    <w:name w:val="EndNote Bibliography"/>
    <w:basedOn w:val="Normal"/>
    <w:link w:val="EndNoteBibliography0"/>
    <w:rsid w:val="00735207"/>
    <w:rPr>
      <w:sz w:val="20"/>
      <w:szCs w:val="24"/>
    </w:rPr>
  </w:style>
  <w:style w:type="character" w:customStyle="1" w:styleId="EndNoteBibliography0">
    <w:name w:val="EndNote Bibliography 字符"/>
    <w:link w:val="EndNoteBibliography"/>
    <w:rsid w:val="00735207"/>
    <w:rPr>
      <w:rFonts w:ascii="DengXian" w:eastAsia="DengXian" w:hAnsi="DengXian"/>
      <w:sz w:val="20"/>
    </w:rPr>
  </w:style>
  <w:style w:type="paragraph" w:styleId="BalloonText">
    <w:name w:val="Balloon Text"/>
    <w:basedOn w:val="Normal"/>
    <w:link w:val="BalloonTextChar"/>
    <w:uiPriority w:val="99"/>
    <w:semiHidden/>
    <w:unhideWhenUsed/>
    <w:rsid w:val="00EB3BF6"/>
    <w:rPr>
      <w:rFonts w:ascii="SimSun" w:eastAsia="SimSun"/>
      <w:sz w:val="18"/>
      <w:szCs w:val="18"/>
    </w:rPr>
  </w:style>
  <w:style w:type="character" w:customStyle="1" w:styleId="BalloonTextChar">
    <w:name w:val="Balloon Text Char"/>
    <w:link w:val="BalloonText"/>
    <w:uiPriority w:val="99"/>
    <w:semiHidden/>
    <w:rsid w:val="00EB3BF6"/>
    <w:rPr>
      <w:rFonts w:ascii="SimSun" w:eastAsia="SimSun"/>
      <w:sz w:val="18"/>
      <w:szCs w:val="18"/>
    </w:rPr>
  </w:style>
  <w:style w:type="character" w:styleId="CommentReference">
    <w:name w:val="annotation reference"/>
    <w:uiPriority w:val="99"/>
    <w:semiHidden/>
    <w:unhideWhenUsed/>
    <w:rsid w:val="002E110F"/>
    <w:rPr>
      <w:sz w:val="21"/>
      <w:szCs w:val="21"/>
    </w:rPr>
  </w:style>
  <w:style w:type="paragraph" w:styleId="CommentText">
    <w:name w:val="annotation text"/>
    <w:basedOn w:val="Normal"/>
    <w:link w:val="CommentTextChar"/>
    <w:uiPriority w:val="99"/>
    <w:semiHidden/>
    <w:unhideWhenUsed/>
    <w:rsid w:val="002E110F"/>
    <w:pPr>
      <w:jc w:val="left"/>
    </w:pPr>
  </w:style>
  <w:style w:type="character" w:customStyle="1" w:styleId="CommentTextChar">
    <w:name w:val="Comment Text Char"/>
    <w:link w:val="CommentText"/>
    <w:uiPriority w:val="99"/>
    <w:semiHidden/>
    <w:rsid w:val="002E110F"/>
    <w:rPr>
      <w:sz w:val="21"/>
      <w:szCs w:val="22"/>
    </w:rPr>
  </w:style>
  <w:style w:type="paragraph" w:styleId="CommentSubject">
    <w:name w:val="annotation subject"/>
    <w:basedOn w:val="CommentText"/>
    <w:next w:val="CommentText"/>
    <w:link w:val="CommentSubjectChar"/>
    <w:uiPriority w:val="99"/>
    <w:semiHidden/>
    <w:unhideWhenUsed/>
    <w:rsid w:val="002E110F"/>
    <w:rPr>
      <w:b/>
      <w:bCs/>
    </w:rPr>
  </w:style>
  <w:style w:type="character" w:customStyle="1" w:styleId="CommentSubjectChar">
    <w:name w:val="Comment Subject Char"/>
    <w:link w:val="CommentSubject"/>
    <w:uiPriority w:val="99"/>
    <w:semiHidden/>
    <w:rsid w:val="002E110F"/>
    <w:rPr>
      <w:b/>
      <w:bCs/>
      <w:sz w:val="21"/>
      <w:szCs w:val="22"/>
    </w:rPr>
  </w:style>
  <w:style w:type="paragraph" w:styleId="Revision">
    <w:name w:val="Revision"/>
    <w:hidden/>
    <w:uiPriority w:val="99"/>
    <w:semiHidden/>
    <w:rsid w:val="00FD12A6"/>
    <w:rPr>
      <w:kern w:val="2"/>
      <w:sz w:val="21"/>
      <w:szCs w:val="22"/>
      <w:lang w:val="en-US" w:eastAsia="zh-CN"/>
    </w:rPr>
  </w:style>
  <w:style w:type="character" w:customStyle="1" w:styleId="fontstyle01">
    <w:name w:val="fontstyle01"/>
    <w:rsid w:val="00AE578C"/>
    <w:rPr>
      <w:rFonts w:ascii="Minion-Regular" w:hAnsi="Minion-Regular" w:hint="default"/>
      <w:b w:val="0"/>
      <w:bCs w:val="0"/>
      <w:i w:val="0"/>
      <w:iCs w:val="0"/>
      <w:color w:val="231F20"/>
      <w:sz w:val="18"/>
      <w:szCs w:val="18"/>
    </w:rPr>
  </w:style>
  <w:style w:type="character" w:customStyle="1" w:styleId="fontstyle21">
    <w:name w:val="fontstyle21"/>
    <w:rsid w:val="00AE578C"/>
    <w:rPr>
      <w:rFonts w:ascii="TapSymbol" w:hAnsi="TapSymbol" w:hint="default"/>
      <w:b w:val="0"/>
      <w:bCs w:val="0"/>
      <w:i w:val="0"/>
      <w:iCs w:val="0"/>
      <w:color w:val="231F20"/>
      <w:sz w:val="18"/>
      <w:szCs w:val="18"/>
    </w:rPr>
  </w:style>
  <w:style w:type="paragraph" w:customStyle="1" w:styleId="EndNoteBibliographyTitle">
    <w:name w:val="EndNote Bibliography Title"/>
    <w:basedOn w:val="Normal"/>
    <w:link w:val="EndNoteBibliographyTitle0"/>
    <w:rsid w:val="00BE3DE1"/>
    <w:pPr>
      <w:jc w:val="center"/>
    </w:pPr>
    <w:rPr>
      <w:sz w:val="20"/>
    </w:rPr>
  </w:style>
  <w:style w:type="character" w:customStyle="1" w:styleId="EndNoteBibliographyTitle0">
    <w:name w:val="EndNote Bibliography Title 字符"/>
    <w:link w:val="EndNoteBibliographyTitle"/>
    <w:rsid w:val="00BE3DE1"/>
    <w:rPr>
      <w:rFonts w:ascii="DengXian" w:eastAsia="DengXian" w:hAnsi="DengXian"/>
      <w:sz w:val="20"/>
      <w:szCs w:val="22"/>
    </w:rPr>
  </w:style>
  <w:style w:type="character" w:styleId="Hyperlink">
    <w:name w:val="Hyperlink"/>
    <w:uiPriority w:val="99"/>
    <w:unhideWhenUsed/>
    <w:rsid w:val="00191C12"/>
    <w:rPr>
      <w:color w:val="0563C1"/>
      <w:u w:val="single"/>
    </w:rPr>
  </w:style>
  <w:style w:type="character" w:styleId="UnresolvedMention">
    <w:name w:val="Unresolved Mention"/>
    <w:uiPriority w:val="99"/>
    <w:semiHidden/>
    <w:unhideWhenUsed/>
    <w:rsid w:val="00191C12"/>
    <w:rPr>
      <w:color w:val="605E5C"/>
      <w:shd w:val="clear" w:color="auto" w:fill="E1DFDD"/>
    </w:rPr>
  </w:style>
  <w:style w:type="character" w:styleId="FollowedHyperlink">
    <w:name w:val="FollowedHyperlink"/>
    <w:uiPriority w:val="99"/>
    <w:semiHidden/>
    <w:unhideWhenUsed/>
    <w:rsid w:val="007D301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82338">
      <w:bodyDiv w:val="1"/>
      <w:marLeft w:val="0"/>
      <w:marRight w:val="0"/>
      <w:marTop w:val="0"/>
      <w:marBottom w:val="0"/>
      <w:divBdr>
        <w:top w:val="none" w:sz="0" w:space="0" w:color="auto"/>
        <w:left w:val="none" w:sz="0" w:space="0" w:color="auto"/>
        <w:bottom w:val="none" w:sz="0" w:space="0" w:color="auto"/>
        <w:right w:val="none" w:sz="0" w:space="0" w:color="auto"/>
      </w:divBdr>
    </w:div>
    <w:div w:id="186628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7753154BF77242AA242C2C312BAF7B" ma:contentTypeVersion="9" ma:contentTypeDescription="Create a new document." ma:contentTypeScope="" ma:versionID="f4687c3b0d9bbe366feacb4d9318169b">
  <xsd:schema xmlns:xsd="http://www.w3.org/2001/XMLSchema" xmlns:xs="http://www.w3.org/2001/XMLSchema" xmlns:p="http://schemas.microsoft.com/office/2006/metadata/properties" xmlns:ns3="d3a46c40-38e8-4c41-a14d-22ce1896eb2c" targetNamespace="http://schemas.microsoft.com/office/2006/metadata/properties" ma:root="true" ma:fieldsID="68dcfd1ccff8fa5e6e8c35c918b82c39" ns3:_="">
    <xsd:import namespace="d3a46c40-38e8-4c41-a14d-22ce1896eb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46c40-38e8-4c41-a14d-22ce1896eb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62CCD-C995-423C-9652-4757E86FD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46c40-38e8-4c41-a14d-22ce1896e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C493F2-907D-447E-9576-92F70CD96DEC}">
  <ds:schemaRefs>
    <ds:schemaRef ds:uri="http://schemas.microsoft.com/sharepoint/v3/contenttype/forms"/>
  </ds:schemaRefs>
</ds:datastoreItem>
</file>

<file path=customXml/itemProps3.xml><?xml version="1.0" encoding="utf-8"?>
<ds:datastoreItem xmlns:ds="http://schemas.openxmlformats.org/officeDocument/2006/customXml" ds:itemID="{3893A743-1FEB-4A76-B32B-5AC6F430919A}">
  <ds:schemaRefs>
    <ds:schemaRef ds:uri="http://schemas.microsoft.com/office/2006/metadata/properties"/>
    <ds:schemaRef ds:uri="http://purl.org/dc/dcmitype/"/>
    <ds:schemaRef ds:uri="http://purl.org/dc/elements/1.1/"/>
    <ds:schemaRef ds:uri="d3a46c40-38e8-4c41-a14d-22ce1896eb2c"/>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628A4E9-8AAC-402F-B6BE-00D083C6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1772</Words>
  <Characters>10105</Characters>
  <Application>Microsoft Office Word</Application>
  <DocSecurity>0</DocSecurity>
  <Lines>84</Lines>
  <Paragraphs>23</Paragraphs>
  <ScaleCrop>false</ScaleCrop>
  <Company/>
  <LinksUpToDate>false</LinksUpToDate>
  <CharactersWithSpaces>11854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Dr_W</dc:creator>
  <cp:keywords/>
  <dc:description/>
  <cp:lastModifiedBy>Justine Waterson</cp:lastModifiedBy>
  <cp:revision>2</cp:revision>
  <cp:lastPrinted>2019-09-13T10:22:00Z</cp:lastPrinted>
  <dcterms:created xsi:type="dcterms:W3CDTF">2020-03-03T01:58:00Z</dcterms:created>
  <dcterms:modified xsi:type="dcterms:W3CDTF">2020-03-03T01:58:00Z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0x0101003C7753154BF77242AA242C2C312BAF7B</vt:lpwstr>
  </property>
</Properties>
</file>