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6623" w14:textId="77777777" w:rsidR="00247AC7" w:rsidRPr="00695405" w:rsidRDefault="000077DC" w:rsidP="000077D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 w:rsidRPr="00695405">
        <w:rPr>
          <w:rFonts w:asciiTheme="minorBidi" w:hAnsiTheme="minorBidi"/>
          <w:b/>
          <w:bCs/>
          <w:sz w:val="24"/>
          <w:szCs w:val="24"/>
        </w:rPr>
        <w:t>SUPPLEMENTARY TABLES</w:t>
      </w:r>
    </w:p>
    <w:p w14:paraId="6F992893" w14:textId="77777777" w:rsidR="00CB4016" w:rsidRDefault="00CB4016" w:rsidP="00915D3A">
      <w:pPr>
        <w:widowControl w:val="0"/>
        <w:bidi w:val="0"/>
        <w:spacing w:line="360" w:lineRule="auto"/>
        <w:ind w:right="4" w:hanging="11"/>
        <w:rPr>
          <w:rFonts w:asciiTheme="minorBidi" w:hAnsiTheme="minorBidi"/>
          <w:b/>
          <w:bCs/>
          <w:color w:val="000000"/>
          <w:sz w:val="20"/>
          <w:szCs w:val="20"/>
        </w:rPr>
      </w:pPr>
    </w:p>
    <w:p w14:paraId="61B683C4" w14:textId="77777777" w:rsidR="00915D3A" w:rsidRPr="00644008" w:rsidRDefault="00915D3A" w:rsidP="00CB4016">
      <w:pPr>
        <w:widowControl w:val="0"/>
        <w:bidi w:val="0"/>
        <w:spacing w:line="360" w:lineRule="auto"/>
        <w:ind w:right="4" w:hanging="11"/>
        <w:rPr>
          <w:rFonts w:asciiTheme="minorBidi" w:hAnsiTheme="minorBidi"/>
          <w:sz w:val="20"/>
          <w:szCs w:val="20"/>
        </w:rPr>
      </w:pPr>
      <w:r w:rsidRPr="00695405">
        <w:rPr>
          <w:rFonts w:asciiTheme="minorBidi" w:hAnsiTheme="minorBidi"/>
          <w:b/>
          <w:bCs/>
          <w:color w:val="000000"/>
          <w:sz w:val="20"/>
          <w:szCs w:val="20"/>
        </w:rPr>
        <w:t xml:space="preserve">Supplementary Table 1 </w:t>
      </w:r>
      <w:r w:rsidRPr="00695405">
        <w:rPr>
          <w:rFonts w:asciiTheme="minorBidi" w:hAnsiTheme="minorBidi"/>
          <w:color w:val="000000"/>
          <w:sz w:val="20"/>
          <w:szCs w:val="20"/>
        </w:rPr>
        <w:t>Clinical features and laboratory findings of diabetic cases with and without nephropathy.</w:t>
      </w:r>
    </w:p>
    <w:tbl>
      <w:tblPr>
        <w:tblW w:w="9201" w:type="dxa"/>
        <w:jc w:val="center"/>
        <w:tblBorders>
          <w:top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631"/>
        <w:gridCol w:w="3060"/>
        <w:gridCol w:w="2587"/>
        <w:gridCol w:w="923"/>
      </w:tblGrid>
      <w:tr w:rsidR="00915D3A" w:rsidRPr="00695405" w14:paraId="32B52786" w14:textId="77777777" w:rsidTr="001D53FC">
        <w:trPr>
          <w:trHeight w:val="618"/>
          <w:jc w:val="center"/>
        </w:trPr>
        <w:tc>
          <w:tcPr>
            <w:tcW w:w="263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E9D37D" w14:textId="77777777" w:rsidR="00915D3A" w:rsidRPr="00695405" w:rsidRDefault="00915D3A" w:rsidP="001D53FC">
            <w:pPr>
              <w:bidi w:val="0"/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086504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69540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Clinical parameters</w:t>
            </w:r>
          </w:p>
        </w:tc>
        <w:tc>
          <w:tcPr>
            <w:tcW w:w="306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6341B7" w14:textId="77777777" w:rsidR="00915D3A" w:rsidRPr="00695405" w:rsidRDefault="00915D3A" w:rsidP="001D53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Cases without nephropathy (n=89)</w:t>
            </w:r>
          </w:p>
        </w:tc>
        <w:tc>
          <w:tcPr>
            <w:tcW w:w="258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4DD0B7B" w14:textId="77777777" w:rsidR="00915D3A" w:rsidRPr="00695405" w:rsidRDefault="00915D3A" w:rsidP="001D53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Cases with nephropathy (n=11)</w:t>
            </w:r>
          </w:p>
        </w:tc>
        <w:tc>
          <w:tcPr>
            <w:tcW w:w="923" w:type="dxa"/>
            <w:tcBorders>
              <w:bottom w:val="single" w:sz="12" w:space="0" w:color="000000" w:themeColor="text1"/>
            </w:tcBorders>
          </w:tcPr>
          <w:p w14:paraId="0F0E4D38" w14:textId="77777777" w:rsidR="00915D3A" w:rsidRPr="00695405" w:rsidRDefault="00915D3A" w:rsidP="001D53F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695405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915D3A" w:rsidRPr="00695405" w14:paraId="391ECFF1" w14:textId="77777777" w:rsidTr="001D53FC">
        <w:trPr>
          <w:jc w:val="center"/>
        </w:trPr>
        <w:tc>
          <w:tcPr>
            <w:tcW w:w="2631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14:paraId="6ABA12C6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1" w:name="OLE_LINK1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Urine Alb ( mg/24h</w:t>
            </w:r>
            <w:bookmarkEnd w:id="1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0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14:paraId="7F6F20A0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18 (9.75-21)</w:t>
            </w:r>
          </w:p>
        </w:tc>
        <w:tc>
          <w:tcPr>
            <w:tcW w:w="2587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14:paraId="65438D23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highlight w:val="yellow"/>
                <w:lang w:bidi="ar-SA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66.5 (42.5-87)</w:t>
            </w:r>
          </w:p>
        </w:tc>
        <w:tc>
          <w:tcPr>
            <w:tcW w:w="923" w:type="dxa"/>
            <w:tcBorders>
              <w:top w:val="single" w:sz="12" w:space="0" w:color="000000" w:themeColor="text1"/>
              <w:bottom w:val="nil"/>
            </w:tcBorders>
          </w:tcPr>
          <w:p w14:paraId="6B8A7105" w14:textId="77777777" w:rsidR="00915D3A" w:rsidRPr="00691A66" w:rsidRDefault="00915D3A" w:rsidP="001D53FC">
            <w:pPr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bidi="ar-SA"/>
              </w:rPr>
            </w:pPr>
            <w:r w:rsidRPr="00691A66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&lt;0.05</w:t>
            </w:r>
          </w:p>
        </w:tc>
      </w:tr>
      <w:tr w:rsidR="00915D3A" w:rsidRPr="00695405" w14:paraId="6D382280" w14:textId="77777777" w:rsidTr="001D53FC">
        <w:trPr>
          <w:jc w:val="center"/>
        </w:trPr>
        <w:tc>
          <w:tcPr>
            <w:tcW w:w="26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C2598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2" w:name="OLE_LINK2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Serum Cr (mg/dL</w:t>
            </w:r>
            <w:bookmarkEnd w:id="2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DB1847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0.7 (0.7-0.8)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F308A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0.9 (0.8-1.1)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4B35E251" w14:textId="77777777" w:rsidR="00915D3A" w:rsidRPr="00691A66" w:rsidRDefault="00915D3A" w:rsidP="001D53FC">
            <w:pPr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bidi="ar-SA"/>
              </w:rPr>
            </w:pPr>
            <w:r w:rsidRPr="00691A66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&lt;0.05</w:t>
            </w:r>
          </w:p>
        </w:tc>
      </w:tr>
      <w:tr w:rsidR="00915D3A" w:rsidRPr="00695405" w14:paraId="2B82A2ED" w14:textId="77777777" w:rsidTr="001D53FC">
        <w:trPr>
          <w:jc w:val="center"/>
        </w:trPr>
        <w:tc>
          <w:tcPr>
            <w:tcW w:w="26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089FA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ACR (mg/gr)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A10DD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21.97 (12-27.5)</w:t>
            </w:r>
          </w:p>
        </w:tc>
        <w:tc>
          <w:tcPr>
            <w:tcW w:w="25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35CE59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79.8  (48.7-106)</w:t>
            </w:r>
          </w:p>
        </w:tc>
        <w:tc>
          <w:tcPr>
            <w:tcW w:w="923" w:type="dxa"/>
            <w:tcBorders>
              <w:top w:val="nil"/>
              <w:bottom w:val="nil"/>
            </w:tcBorders>
          </w:tcPr>
          <w:p w14:paraId="2939DA91" w14:textId="77777777" w:rsidR="00915D3A" w:rsidRPr="00691A66" w:rsidRDefault="00915D3A" w:rsidP="001D53FC">
            <w:pPr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1A66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&lt;0.05</w:t>
            </w:r>
          </w:p>
        </w:tc>
      </w:tr>
      <w:tr w:rsidR="00915D3A" w:rsidRPr="00695405" w14:paraId="4B3088A6" w14:textId="77777777" w:rsidTr="001D53FC">
        <w:trPr>
          <w:jc w:val="center"/>
        </w:trPr>
        <w:tc>
          <w:tcPr>
            <w:tcW w:w="2631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DB1250E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hAnsiTheme="minorBidi"/>
                <w:color w:val="000000"/>
                <w:sz w:val="20"/>
                <w:szCs w:val="20"/>
              </w:rPr>
            </w:pPr>
            <w:bookmarkStart w:id="3" w:name="OLE_LINK4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eGFR, mL/min/1.73m</w:t>
            </w:r>
            <w:r w:rsidRPr="00695405"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  <w:t>2</w:t>
            </w:r>
            <w:bookmarkEnd w:id="3"/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FE76474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 xml:space="preserve">99.8 </w:t>
            </w: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± 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18</w:t>
            </w:r>
          </w:p>
        </w:tc>
        <w:tc>
          <w:tcPr>
            <w:tcW w:w="2587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0B056BDE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  <w:vertAlign w:val="superscript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63.4 ± 17</w:t>
            </w:r>
          </w:p>
        </w:tc>
        <w:tc>
          <w:tcPr>
            <w:tcW w:w="923" w:type="dxa"/>
            <w:tcBorders>
              <w:top w:val="nil"/>
              <w:bottom w:val="single" w:sz="8" w:space="0" w:color="000000" w:themeColor="text1"/>
            </w:tcBorders>
          </w:tcPr>
          <w:p w14:paraId="6A07E030" w14:textId="77777777" w:rsidR="00915D3A" w:rsidRPr="00691A66" w:rsidRDefault="00915D3A" w:rsidP="001D53FC">
            <w:pPr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  <w:lang w:bidi="ar-SA"/>
              </w:rPr>
            </w:pPr>
            <w:r w:rsidRPr="00691A66">
              <w:rPr>
                <w:rFonts w:asciiTheme="minorBidi" w:eastAsia="Times New Roman" w:hAnsiTheme="minorBidi"/>
                <w:sz w:val="20"/>
                <w:szCs w:val="20"/>
                <w:lang w:bidi="ar-SA"/>
              </w:rPr>
              <w:t>&lt;0.05</w:t>
            </w:r>
          </w:p>
        </w:tc>
      </w:tr>
    </w:tbl>
    <w:p w14:paraId="1FF721C5" w14:textId="77777777" w:rsidR="00915D3A" w:rsidRDefault="00915D3A" w:rsidP="00915D3A">
      <w:pPr>
        <w:bidi w:val="0"/>
        <w:spacing w:after="0" w:line="360" w:lineRule="auto"/>
        <w:rPr>
          <w:rFonts w:asciiTheme="minorBidi" w:hAnsiTheme="minorBidi"/>
          <w:sz w:val="20"/>
          <w:szCs w:val="20"/>
          <w:vertAlign w:val="superscript"/>
        </w:rPr>
      </w:pPr>
    </w:p>
    <w:p w14:paraId="66D757C2" w14:textId="77777777" w:rsidR="00691A66" w:rsidRDefault="00691A66" w:rsidP="00691A66">
      <w:pPr>
        <w:bidi w:val="0"/>
        <w:spacing w:after="0" w:line="360" w:lineRule="auto"/>
        <w:rPr>
          <w:rFonts w:asciiTheme="minorBidi" w:hAnsiTheme="minorBidi"/>
          <w:sz w:val="20"/>
          <w:szCs w:val="20"/>
        </w:rPr>
      </w:pPr>
      <w:r w:rsidRPr="00086504">
        <w:rPr>
          <w:rFonts w:asciiTheme="minorBidi" w:hAnsiTheme="minorBidi"/>
          <w:b/>
          <w:bCs/>
          <w:sz w:val="20"/>
          <w:szCs w:val="20"/>
          <w:vertAlign w:val="superscript"/>
        </w:rPr>
        <w:t>a</w:t>
      </w:r>
      <w:r w:rsidRPr="00695405">
        <w:rPr>
          <w:rFonts w:asciiTheme="minorBidi" w:hAnsiTheme="minorBidi"/>
          <w:sz w:val="20"/>
          <w:szCs w:val="20"/>
        </w:rPr>
        <w:t xml:space="preserve"> Data are presented as mean±SD for parametric or median(Q1-Q3) for nonparametr</w:t>
      </w:r>
      <w:r w:rsidR="00AE6B3B">
        <w:rPr>
          <w:rFonts w:asciiTheme="minorBidi" w:hAnsiTheme="minorBidi"/>
          <w:sz w:val="20"/>
          <w:szCs w:val="20"/>
        </w:rPr>
        <w:t>i</w:t>
      </w:r>
      <w:r w:rsidRPr="00695405">
        <w:rPr>
          <w:rFonts w:asciiTheme="minorBidi" w:hAnsiTheme="minorBidi"/>
          <w:sz w:val="20"/>
          <w:szCs w:val="20"/>
        </w:rPr>
        <w:t xml:space="preserve">c parameters. </w:t>
      </w:r>
    </w:p>
    <w:p w14:paraId="6E4E9B78" w14:textId="77777777" w:rsidR="00691A66" w:rsidRPr="00695405" w:rsidRDefault="00691A66" w:rsidP="00691A66">
      <w:pPr>
        <w:bidi w:val="0"/>
        <w:spacing w:after="0" w:line="360" w:lineRule="auto"/>
        <w:rPr>
          <w:rFonts w:asciiTheme="minorBidi" w:hAnsiTheme="minorBidi"/>
          <w:sz w:val="20"/>
          <w:szCs w:val="20"/>
        </w:rPr>
      </w:pPr>
      <w:r w:rsidRPr="00086504">
        <w:rPr>
          <w:rFonts w:asciiTheme="minorBidi" w:hAnsiTheme="minorBidi"/>
          <w:b/>
          <w:bCs/>
          <w:sz w:val="20"/>
          <w:szCs w:val="20"/>
        </w:rPr>
        <w:t xml:space="preserve">Abbreviation: </w:t>
      </w:r>
      <w:r>
        <w:rPr>
          <w:rFonts w:asciiTheme="minorBidi" w:hAnsiTheme="minorBidi"/>
          <w:sz w:val="20"/>
          <w:szCs w:val="20"/>
        </w:rPr>
        <w:t xml:space="preserve"> Alb, Albumin; DM, diabetes mellitus; eGFR, </w:t>
      </w:r>
      <w:r w:rsidRPr="00695405">
        <w:rPr>
          <w:rFonts w:asciiTheme="minorBidi" w:hAnsiTheme="minorBidi"/>
          <w:sz w:val="20"/>
          <w:szCs w:val="20"/>
        </w:rPr>
        <w:t>estimated glomerular filtration rate</w:t>
      </w:r>
      <w:r>
        <w:rPr>
          <w:rFonts w:asciiTheme="minorBidi" w:hAnsiTheme="minorBidi"/>
          <w:sz w:val="20"/>
          <w:szCs w:val="20"/>
        </w:rPr>
        <w:t xml:space="preserve">; ACR, </w:t>
      </w:r>
      <w:r w:rsidRPr="00695405">
        <w:rPr>
          <w:rFonts w:asciiTheme="minorBidi" w:hAnsiTheme="minorBidi"/>
          <w:sz w:val="20"/>
          <w:szCs w:val="20"/>
        </w:rPr>
        <w:t>Albumin-to-Creatinine ratio.</w:t>
      </w:r>
    </w:p>
    <w:p w14:paraId="58AF3D4F" w14:textId="77777777" w:rsidR="00247AC7" w:rsidRPr="00695405" w:rsidRDefault="00247AC7" w:rsidP="00695405">
      <w:pPr>
        <w:bidi w:val="0"/>
        <w:spacing w:line="360" w:lineRule="auto"/>
        <w:rPr>
          <w:rFonts w:asciiTheme="minorBidi" w:hAnsiTheme="minorBidi"/>
          <w:sz w:val="20"/>
          <w:szCs w:val="20"/>
        </w:rPr>
      </w:pPr>
    </w:p>
    <w:p w14:paraId="55CFDD22" w14:textId="77777777" w:rsidR="00533B3E" w:rsidRPr="00695405" w:rsidRDefault="00533B3E" w:rsidP="00695405">
      <w:pPr>
        <w:bidi w:val="0"/>
        <w:spacing w:line="360" w:lineRule="auto"/>
        <w:rPr>
          <w:rFonts w:asciiTheme="minorBidi" w:hAnsiTheme="minorBidi"/>
          <w:sz w:val="20"/>
          <w:szCs w:val="20"/>
        </w:rPr>
      </w:pPr>
    </w:p>
    <w:p w14:paraId="22634E99" w14:textId="77777777" w:rsidR="00915D3A" w:rsidRPr="00695405" w:rsidRDefault="00915D3A" w:rsidP="00915D3A">
      <w:pPr>
        <w:bidi w:val="0"/>
        <w:spacing w:before="166" w:after="166" w:line="360" w:lineRule="auto"/>
        <w:rPr>
          <w:rFonts w:asciiTheme="minorBidi" w:eastAsia="Times New Roman" w:hAnsiTheme="minorBidi"/>
          <w:color w:val="000000"/>
          <w:sz w:val="20"/>
          <w:szCs w:val="20"/>
        </w:rPr>
      </w:pPr>
      <w:r w:rsidRPr="00695405">
        <w:rPr>
          <w:rFonts w:asciiTheme="minorBidi" w:eastAsia="Times New Roman" w:hAnsiTheme="minorBidi"/>
          <w:b/>
          <w:bCs/>
          <w:color w:val="000000"/>
          <w:sz w:val="20"/>
          <w:szCs w:val="20"/>
        </w:rPr>
        <w:t>Supplementary Table 2</w:t>
      </w:r>
      <w:r w:rsidRPr="00695405">
        <w:rPr>
          <w:rFonts w:asciiTheme="minorBidi" w:eastAsia="Times New Roman" w:hAnsiTheme="minorBidi"/>
          <w:color w:val="000000"/>
          <w:sz w:val="20"/>
          <w:szCs w:val="20"/>
        </w:rPr>
        <w:t xml:space="preserve"> Results from logistic regression for two </w:t>
      </w:r>
      <w:r w:rsidRPr="00695405">
        <w:rPr>
          <w:rFonts w:asciiTheme="minorBidi" w:eastAsia="Times New Roman" w:hAnsiTheme="minorBidi"/>
          <w:i/>
          <w:iCs/>
          <w:color w:val="000000"/>
          <w:sz w:val="20"/>
          <w:szCs w:val="20"/>
        </w:rPr>
        <w:t>TLR4</w:t>
      </w:r>
      <w:r w:rsidRPr="00695405">
        <w:rPr>
          <w:rFonts w:asciiTheme="minorBidi" w:eastAsia="Times New Roman" w:hAnsiTheme="minorBidi"/>
          <w:color w:val="000000"/>
          <w:sz w:val="20"/>
          <w:szCs w:val="20"/>
        </w:rPr>
        <w:t xml:space="preserve"> variants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1350"/>
        <w:gridCol w:w="990"/>
        <w:gridCol w:w="1440"/>
        <w:gridCol w:w="1080"/>
        <w:gridCol w:w="1342"/>
        <w:gridCol w:w="1152"/>
      </w:tblGrid>
      <w:tr w:rsidR="00915D3A" w:rsidRPr="00695405" w14:paraId="664BBE1E" w14:textId="77777777" w:rsidTr="001D53FC">
        <w:trPr>
          <w:trHeight w:val="480"/>
          <w:tblHeader/>
          <w:jc w:val="center"/>
        </w:trPr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CB16FA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D5507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3D012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23D45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Wald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756E48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i/>
                <w:iCs/>
                <w:sz w:val="20"/>
                <w:szCs w:val="20"/>
              </w:rPr>
              <w:t>P</w:t>
            </w:r>
            <w:r w:rsidRPr="00695405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</w:rPr>
              <w:t>‐</w:t>
            </w: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342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14C7D9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152" w:type="dxa"/>
            <w:tcBorders>
              <w:top w:val="single" w:sz="12" w:space="0" w:color="auto"/>
              <w:bottom w:val="single" w:sz="12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43CE3D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95% CI</w:t>
            </w:r>
          </w:p>
        </w:tc>
      </w:tr>
      <w:tr w:rsidR="00915D3A" w:rsidRPr="00695405" w14:paraId="487BF40E" w14:textId="77777777" w:rsidTr="001D53FC">
        <w:trPr>
          <w:trHeight w:val="417"/>
          <w:jc w:val="center"/>
        </w:trPr>
        <w:tc>
          <w:tcPr>
            <w:tcW w:w="1569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C97B70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eastAsia="Times New Roman" w:hAnsiTheme="minorBidi"/>
                <w:sz w:val="20"/>
                <w:szCs w:val="20"/>
              </w:rPr>
            </w:pPr>
            <w:r w:rsidRPr="00D46D5D">
              <w:rPr>
                <w:rFonts w:asciiTheme="minorBidi" w:eastAsia="Times New Roman" w:hAnsiTheme="minorBidi"/>
                <w:b/>
                <w:bCs/>
                <w:sz w:val="20"/>
                <w:szCs w:val="20"/>
                <w:vertAlign w:val="superscript"/>
              </w:rPr>
              <w:t>a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  <w:vertAlign w:val="superscript"/>
              </w:rPr>
              <w:t xml:space="preserve"> 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OGTT</w:t>
            </w:r>
          </w:p>
        </w:tc>
        <w:tc>
          <w:tcPr>
            <w:tcW w:w="1350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9138CE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0.003</w:t>
            </w:r>
          </w:p>
        </w:tc>
        <w:tc>
          <w:tcPr>
            <w:tcW w:w="990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3CE466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0.001</w:t>
            </w:r>
          </w:p>
        </w:tc>
        <w:tc>
          <w:tcPr>
            <w:tcW w:w="1440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2D1F3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3.901</w:t>
            </w:r>
          </w:p>
        </w:tc>
        <w:tc>
          <w:tcPr>
            <w:tcW w:w="1080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0D04A3" w14:textId="77777777" w:rsidR="00915D3A" w:rsidRPr="00923124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3124">
              <w:rPr>
                <w:rFonts w:asciiTheme="minorBidi" w:hAnsiTheme="minorBidi"/>
                <w:sz w:val="20"/>
                <w:szCs w:val="20"/>
              </w:rPr>
              <w:t>0.048</w:t>
            </w:r>
          </w:p>
        </w:tc>
        <w:tc>
          <w:tcPr>
            <w:tcW w:w="1342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77BE5A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1.003</w:t>
            </w:r>
          </w:p>
        </w:tc>
        <w:tc>
          <w:tcPr>
            <w:tcW w:w="1152" w:type="dxa"/>
            <w:tcBorders>
              <w:top w:val="single" w:sz="12" w:space="0" w:color="auto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E5412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1.00-1.005</w:t>
            </w:r>
          </w:p>
        </w:tc>
      </w:tr>
      <w:tr w:rsidR="00915D3A" w:rsidRPr="00695405" w14:paraId="297379B9" w14:textId="77777777" w:rsidTr="001D53FC">
        <w:trPr>
          <w:trHeight w:val="348"/>
          <w:jc w:val="center"/>
        </w:trPr>
        <w:tc>
          <w:tcPr>
            <w:tcW w:w="1569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E9BCB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eastAsia="Times New Roman" w:hAnsiTheme="minorBidi"/>
                <w:sz w:val="20"/>
                <w:szCs w:val="20"/>
              </w:rPr>
            </w:pPr>
            <w:r w:rsidRPr="00D46D5D">
              <w:rPr>
                <w:rFonts w:asciiTheme="minorBidi" w:eastAsia="Times New Roman" w:hAnsiTheme="minorBidi"/>
                <w:b/>
                <w:bCs/>
                <w:sz w:val="20"/>
                <w:szCs w:val="20"/>
                <w:vertAlign w:val="superscript"/>
              </w:rPr>
              <w:t>b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  <w:vertAlign w:val="superscript"/>
              </w:rPr>
              <w:t xml:space="preserve"> 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DN</w:t>
            </w:r>
          </w:p>
        </w:tc>
        <w:tc>
          <w:tcPr>
            <w:tcW w:w="1350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BAB5E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1.470</w:t>
            </w:r>
          </w:p>
        </w:tc>
        <w:tc>
          <w:tcPr>
            <w:tcW w:w="990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9E8D9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0.729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6B369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4.072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2D902B" w14:textId="77777777" w:rsidR="00915D3A" w:rsidRPr="00923124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923124">
              <w:rPr>
                <w:rFonts w:asciiTheme="minorBidi" w:eastAsia="Times New Roman" w:hAnsiTheme="minorBidi"/>
                <w:sz w:val="20"/>
                <w:szCs w:val="20"/>
              </w:rPr>
              <w:t>0.044</w:t>
            </w:r>
          </w:p>
        </w:tc>
        <w:tc>
          <w:tcPr>
            <w:tcW w:w="1342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00B756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4.35</w:t>
            </w:r>
          </w:p>
        </w:tc>
        <w:tc>
          <w:tcPr>
            <w:tcW w:w="1152" w:type="dxa"/>
            <w:tcBorders>
              <w:top w:val="nil"/>
              <w:bottom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61F80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1.04-18.1</w:t>
            </w:r>
          </w:p>
        </w:tc>
      </w:tr>
      <w:tr w:rsidR="00915D3A" w:rsidRPr="00695405" w14:paraId="001C8CD8" w14:textId="77777777" w:rsidTr="001D53FC">
        <w:trPr>
          <w:trHeight w:val="447"/>
          <w:jc w:val="center"/>
        </w:trPr>
        <w:tc>
          <w:tcPr>
            <w:tcW w:w="1569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16A60" w14:textId="77777777" w:rsidR="00915D3A" w:rsidRPr="00695405" w:rsidRDefault="00915D3A" w:rsidP="001D53FC">
            <w:pPr>
              <w:bidi w:val="0"/>
              <w:spacing w:after="0" w:line="360" w:lineRule="auto"/>
              <w:jc w:val="both"/>
              <w:rPr>
                <w:rFonts w:asciiTheme="minorBidi" w:eastAsia="Times New Roman" w:hAnsiTheme="minorBidi"/>
                <w:sz w:val="20"/>
                <w:szCs w:val="20"/>
              </w:rPr>
            </w:pPr>
            <w:r w:rsidRPr="00D46D5D">
              <w:rPr>
                <w:rFonts w:asciiTheme="minorBidi" w:eastAsia="Times New Roman" w:hAnsiTheme="minorBidi"/>
                <w:b/>
                <w:bCs/>
                <w:sz w:val="20"/>
                <w:szCs w:val="20"/>
                <w:vertAlign w:val="superscript"/>
              </w:rPr>
              <w:t>b</w:t>
            </w: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 xml:space="preserve"> TG</w:t>
            </w:r>
          </w:p>
        </w:tc>
        <w:tc>
          <w:tcPr>
            <w:tcW w:w="1350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AB93F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990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116D98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440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A6338A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color w:val="000000"/>
                <w:sz w:val="20"/>
                <w:szCs w:val="20"/>
              </w:rPr>
              <w:t>3.886</w:t>
            </w:r>
          </w:p>
        </w:tc>
        <w:tc>
          <w:tcPr>
            <w:tcW w:w="1080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40E5F" w14:textId="77777777" w:rsidR="00915D3A" w:rsidRPr="00923124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923124">
              <w:rPr>
                <w:rFonts w:asciiTheme="minorBidi" w:eastAsia="Times New Roman" w:hAnsiTheme="minorBidi"/>
                <w:sz w:val="20"/>
                <w:szCs w:val="20"/>
              </w:rPr>
              <w:t>0.027</w:t>
            </w:r>
          </w:p>
        </w:tc>
        <w:tc>
          <w:tcPr>
            <w:tcW w:w="1342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78392B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hAnsiTheme="minorBidi"/>
                <w:sz w:val="20"/>
                <w:szCs w:val="20"/>
              </w:rPr>
              <w:t>1.005</w:t>
            </w:r>
          </w:p>
        </w:tc>
        <w:tc>
          <w:tcPr>
            <w:tcW w:w="1152" w:type="dxa"/>
            <w:tcBorders>
              <w:top w:val="nil"/>
              <w:bottom w:val="single" w:sz="8" w:space="0" w:color="000000" w:themeColor="text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5D440" w14:textId="77777777" w:rsidR="00915D3A" w:rsidRPr="00695405" w:rsidRDefault="00915D3A" w:rsidP="001D53FC">
            <w:pPr>
              <w:bidi w:val="0"/>
              <w:spacing w:after="0" w:line="360" w:lineRule="auto"/>
              <w:jc w:val="center"/>
              <w:rPr>
                <w:rFonts w:asciiTheme="minorBidi" w:eastAsia="Times New Roman" w:hAnsiTheme="minorBidi"/>
                <w:sz w:val="20"/>
                <w:szCs w:val="20"/>
              </w:rPr>
            </w:pPr>
            <w:r w:rsidRPr="00695405">
              <w:rPr>
                <w:rFonts w:asciiTheme="minorBidi" w:eastAsia="Times New Roman" w:hAnsiTheme="minorBidi"/>
                <w:sz w:val="20"/>
                <w:szCs w:val="20"/>
              </w:rPr>
              <w:t>1.001-1.01</w:t>
            </w:r>
          </w:p>
        </w:tc>
      </w:tr>
    </w:tbl>
    <w:p w14:paraId="6253FC07" w14:textId="77777777" w:rsidR="00915D3A" w:rsidRDefault="00915D3A" w:rsidP="00915D3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0"/>
          <w:szCs w:val="20"/>
          <w:vertAlign w:val="superscript"/>
        </w:rPr>
      </w:pPr>
    </w:p>
    <w:p w14:paraId="4AF89646" w14:textId="77777777" w:rsidR="00923124" w:rsidRDefault="00923124" w:rsidP="0092312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proofErr w:type="spellStart"/>
      <w:r w:rsidRPr="00D46D5D">
        <w:rPr>
          <w:rFonts w:asciiTheme="minorBidi" w:hAnsiTheme="minorBidi"/>
          <w:b/>
          <w:bCs/>
          <w:sz w:val="20"/>
          <w:szCs w:val="20"/>
          <w:vertAlign w:val="superscript"/>
        </w:rPr>
        <w:t>a</w:t>
      </w:r>
      <w:proofErr w:type="spellEnd"/>
      <w:r w:rsidRPr="00695405">
        <w:rPr>
          <w:rFonts w:asciiTheme="minorBidi" w:hAnsiTheme="minorBidi"/>
          <w:sz w:val="20"/>
          <w:szCs w:val="20"/>
          <w:vertAlign w:val="superscript"/>
        </w:rPr>
        <w:t xml:space="preserve"> </w:t>
      </w:r>
      <w:r w:rsidRPr="00695405">
        <w:rPr>
          <w:rFonts w:asciiTheme="minorBidi" w:hAnsiTheme="minorBidi"/>
          <w:sz w:val="20"/>
          <w:szCs w:val="20"/>
        </w:rPr>
        <w:t xml:space="preserve">The association between </w:t>
      </w:r>
      <w:r w:rsidRPr="00695405">
        <w:rPr>
          <w:rFonts w:asciiTheme="minorBidi" w:hAnsiTheme="minorBidi"/>
          <w:sz w:val="20"/>
          <w:szCs w:val="20"/>
          <w:lang w:val="fr-FR"/>
        </w:rPr>
        <w:t xml:space="preserve">Oral glucose </w:t>
      </w:r>
      <w:proofErr w:type="spellStart"/>
      <w:r w:rsidRPr="00695405">
        <w:rPr>
          <w:rFonts w:asciiTheme="minorBidi" w:hAnsiTheme="minorBidi"/>
          <w:sz w:val="20"/>
          <w:szCs w:val="20"/>
          <w:lang w:val="fr-FR"/>
        </w:rPr>
        <w:t>tolerance</w:t>
      </w:r>
      <w:proofErr w:type="spellEnd"/>
      <w:r w:rsidRPr="00695405">
        <w:rPr>
          <w:rFonts w:asciiTheme="minorBidi" w:hAnsiTheme="minorBidi"/>
          <w:sz w:val="20"/>
          <w:szCs w:val="20"/>
          <w:lang w:val="fr-FR"/>
        </w:rPr>
        <w:t xml:space="preserve"> test</w:t>
      </w:r>
      <w:r w:rsidRPr="00695405">
        <w:rPr>
          <w:rFonts w:asciiTheme="minorBidi" w:hAnsiTheme="minorBidi"/>
          <w:sz w:val="20"/>
          <w:szCs w:val="20"/>
        </w:rPr>
        <w:t xml:space="preserve"> (OGTT) level and 896A&gt;G polymorphism after adjusting for potential confounders such as age, sex, blood pressure (BP) and BMI were assessed using logic regression. </w:t>
      </w:r>
    </w:p>
    <w:p w14:paraId="3DA9DBB7" w14:textId="77777777" w:rsidR="00923124" w:rsidRPr="00695405" w:rsidRDefault="00923124" w:rsidP="0092312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D46D5D">
        <w:rPr>
          <w:rFonts w:asciiTheme="minorBidi" w:hAnsiTheme="minorBidi"/>
          <w:b/>
          <w:bCs/>
          <w:sz w:val="20"/>
          <w:szCs w:val="20"/>
          <w:vertAlign w:val="superscript"/>
        </w:rPr>
        <w:t>b</w:t>
      </w:r>
      <w:r w:rsidRPr="00695405">
        <w:rPr>
          <w:rFonts w:asciiTheme="minorBidi" w:hAnsiTheme="minorBidi"/>
          <w:sz w:val="20"/>
          <w:szCs w:val="20"/>
          <w:vertAlign w:val="superscript"/>
        </w:rPr>
        <w:t xml:space="preserve"> </w:t>
      </w:r>
      <w:r w:rsidRPr="00695405">
        <w:rPr>
          <w:rFonts w:asciiTheme="minorBidi" w:hAnsiTheme="minorBidi"/>
          <w:sz w:val="20"/>
          <w:szCs w:val="20"/>
        </w:rPr>
        <w:t>The association between diabetic nephropathy (DN), triglyceride (TG) and 1196C&gt;T polymorphism after adjusting for potential confounders such as age, sex, high blood pressure (BP) and BMI were assessed.</w:t>
      </w:r>
    </w:p>
    <w:p w14:paraId="385EBE9E" w14:textId="77777777" w:rsidR="00923124" w:rsidRPr="00695405" w:rsidRDefault="00AE6B3B" w:rsidP="00923124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inorBidi" w:hAnsiTheme="minorBidi"/>
          <w:sz w:val="20"/>
          <w:szCs w:val="20"/>
        </w:rPr>
      </w:pPr>
      <w:r w:rsidRPr="00086504">
        <w:rPr>
          <w:rFonts w:asciiTheme="minorBidi" w:hAnsiTheme="minorBidi"/>
          <w:b/>
          <w:bCs/>
          <w:sz w:val="20"/>
          <w:szCs w:val="20"/>
        </w:rPr>
        <w:t>Abbreviation:</w:t>
      </w:r>
      <w:r>
        <w:rPr>
          <w:rFonts w:asciiTheme="minorBidi" w:hAnsiTheme="minorBidi"/>
          <w:b/>
          <w:bCs/>
          <w:sz w:val="20"/>
          <w:szCs w:val="20"/>
        </w:rPr>
        <w:t xml:space="preserve"> </w:t>
      </w:r>
      <w:r w:rsidR="00923124" w:rsidRPr="00D46D5D">
        <w:rPr>
          <w:rFonts w:asciiTheme="minorBidi" w:hAnsiTheme="minorBidi"/>
          <w:sz w:val="20"/>
          <w:szCs w:val="20"/>
        </w:rPr>
        <w:t>B</w:t>
      </w:r>
      <w:r w:rsidR="00923124">
        <w:rPr>
          <w:rFonts w:asciiTheme="minorBidi" w:hAnsiTheme="minorBidi"/>
          <w:sz w:val="20"/>
          <w:szCs w:val="20"/>
        </w:rPr>
        <w:t>, correlation coefficient;</w:t>
      </w:r>
      <w:r w:rsidR="00923124" w:rsidRPr="00695405">
        <w:rPr>
          <w:rFonts w:asciiTheme="minorBidi" w:hAnsiTheme="minorBidi"/>
          <w:sz w:val="20"/>
          <w:szCs w:val="20"/>
        </w:rPr>
        <w:t xml:space="preserve"> </w:t>
      </w:r>
      <w:r w:rsidR="00923124">
        <w:rPr>
          <w:rFonts w:asciiTheme="minorBidi" w:hAnsiTheme="minorBidi"/>
          <w:sz w:val="20"/>
          <w:szCs w:val="20"/>
        </w:rPr>
        <w:t xml:space="preserve">CI, confidence interval; </w:t>
      </w:r>
      <w:r w:rsidR="00923124" w:rsidRPr="00695405">
        <w:rPr>
          <w:rFonts w:asciiTheme="minorBidi" w:hAnsiTheme="minorBidi"/>
          <w:sz w:val="20"/>
          <w:szCs w:val="20"/>
        </w:rPr>
        <w:t>OR</w:t>
      </w:r>
      <w:r w:rsidR="00923124">
        <w:rPr>
          <w:rFonts w:asciiTheme="minorBidi" w:hAnsiTheme="minorBidi"/>
          <w:sz w:val="20"/>
          <w:szCs w:val="20"/>
        </w:rPr>
        <w:t xml:space="preserve">, odds ratio; SE, standard error; </w:t>
      </w:r>
      <w:r w:rsidR="00923124" w:rsidRPr="00695405">
        <w:rPr>
          <w:rFonts w:asciiTheme="minorBidi" w:hAnsiTheme="minorBidi"/>
          <w:sz w:val="20"/>
          <w:szCs w:val="20"/>
        </w:rPr>
        <w:t>Wald</w:t>
      </w:r>
      <w:r w:rsidR="00923124">
        <w:rPr>
          <w:rFonts w:asciiTheme="minorBidi" w:hAnsiTheme="minorBidi"/>
          <w:sz w:val="20"/>
          <w:szCs w:val="20"/>
        </w:rPr>
        <w:t xml:space="preserve">, </w:t>
      </w:r>
      <w:r w:rsidR="00923124" w:rsidRPr="00695405">
        <w:rPr>
          <w:rFonts w:asciiTheme="minorBidi" w:hAnsiTheme="minorBidi"/>
          <w:sz w:val="20"/>
          <w:szCs w:val="20"/>
        </w:rPr>
        <w:t>Wald statistics for logistic regression analysis.</w:t>
      </w:r>
    </w:p>
    <w:p w14:paraId="25C383A6" w14:textId="77777777" w:rsidR="00FB5142" w:rsidRDefault="00FB5142" w:rsidP="00FB5142">
      <w:pPr>
        <w:bidi w:val="0"/>
        <w:rPr>
          <w:rtl/>
        </w:rPr>
      </w:pPr>
    </w:p>
    <w:sectPr w:rsidR="00FB5142" w:rsidSect="0074046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C7"/>
    <w:rsid w:val="000077DC"/>
    <w:rsid w:val="00042904"/>
    <w:rsid w:val="0006067B"/>
    <w:rsid w:val="00064114"/>
    <w:rsid w:val="00072FC1"/>
    <w:rsid w:val="00074CD1"/>
    <w:rsid w:val="000B7ADA"/>
    <w:rsid w:val="000C31A0"/>
    <w:rsid w:val="000E6950"/>
    <w:rsid w:val="000F55C7"/>
    <w:rsid w:val="00103860"/>
    <w:rsid w:val="001061A2"/>
    <w:rsid w:val="00180DC7"/>
    <w:rsid w:val="001F712F"/>
    <w:rsid w:val="00220F57"/>
    <w:rsid w:val="00247AC7"/>
    <w:rsid w:val="002967C4"/>
    <w:rsid w:val="0037589B"/>
    <w:rsid w:val="003B442F"/>
    <w:rsid w:val="00424F6F"/>
    <w:rsid w:val="00427D52"/>
    <w:rsid w:val="004325AC"/>
    <w:rsid w:val="0047190F"/>
    <w:rsid w:val="00487270"/>
    <w:rsid w:val="004F3557"/>
    <w:rsid w:val="00533B3E"/>
    <w:rsid w:val="005B1F54"/>
    <w:rsid w:val="00664C9C"/>
    <w:rsid w:val="006811DA"/>
    <w:rsid w:val="00686034"/>
    <w:rsid w:val="00687502"/>
    <w:rsid w:val="006918FB"/>
    <w:rsid w:val="00691A66"/>
    <w:rsid w:val="00695405"/>
    <w:rsid w:val="006B4C8C"/>
    <w:rsid w:val="006E0272"/>
    <w:rsid w:val="00715B46"/>
    <w:rsid w:val="0072496E"/>
    <w:rsid w:val="00734A15"/>
    <w:rsid w:val="0073559D"/>
    <w:rsid w:val="0074046A"/>
    <w:rsid w:val="00767695"/>
    <w:rsid w:val="007722EC"/>
    <w:rsid w:val="008B7DB1"/>
    <w:rsid w:val="008C2D30"/>
    <w:rsid w:val="00915D3A"/>
    <w:rsid w:val="00923124"/>
    <w:rsid w:val="0093494E"/>
    <w:rsid w:val="00941F01"/>
    <w:rsid w:val="00997AC3"/>
    <w:rsid w:val="009C324A"/>
    <w:rsid w:val="00A31718"/>
    <w:rsid w:val="00A7430D"/>
    <w:rsid w:val="00A74714"/>
    <w:rsid w:val="00AE6B3B"/>
    <w:rsid w:val="00B0140E"/>
    <w:rsid w:val="00B07360"/>
    <w:rsid w:val="00B24F8C"/>
    <w:rsid w:val="00B5044D"/>
    <w:rsid w:val="00B95993"/>
    <w:rsid w:val="00BA18EF"/>
    <w:rsid w:val="00C1241F"/>
    <w:rsid w:val="00C15A76"/>
    <w:rsid w:val="00C24CCB"/>
    <w:rsid w:val="00C605DF"/>
    <w:rsid w:val="00CA1EA3"/>
    <w:rsid w:val="00CB4016"/>
    <w:rsid w:val="00CC08B4"/>
    <w:rsid w:val="00CC15AB"/>
    <w:rsid w:val="00D1243D"/>
    <w:rsid w:val="00D221C7"/>
    <w:rsid w:val="00DB7A82"/>
    <w:rsid w:val="00DC1A02"/>
    <w:rsid w:val="00E1548E"/>
    <w:rsid w:val="00E22363"/>
    <w:rsid w:val="00E26ACE"/>
    <w:rsid w:val="00E52429"/>
    <w:rsid w:val="00E53EDC"/>
    <w:rsid w:val="00ED53A0"/>
    <w:rsid w:val="00F127F1"/>
    <w:rsid w:val="00F20928"/>
    <w:rsid w:val="00F619DE"/>
    <w:rsid w:val="00F90C50"/>
    <w:rsid w:val="00FB5142"/>
    <w:rsid w:val="00FD52A6"/>
    <w:rsid w:val="00F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88C3"/>
  <w15:docId w15:val="{12AF0967-AAD6-4BE5-97E3-466C65E0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9D1DB-4611-4A11-967A-B6938E7C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parto</dc:creator>
  <cp:lastModifiedBy>Mel Phimester</cp:lastModifiedBy>
  <cp:revision>2</cp:revision>
  <dcterms:created xsi:type="dcterms:W3CDTF">2020-03-31T07:35:00Z</dcterms:created>
  <dcterms:modified xsi:type="dcterms:W3CDTF">2020-03-31T07:35:00Z</dcterms:modified>
</cp:coreProperties>
</file>