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D6CA9" w14:textId="2160BAE8" w:rsidR="007A021D" w:rsidRPr="0049728A" w:rsidRDefault="002A0211" w:rsidP="007A021D">
      <w:pPr>
        <w:jc w:val="center"/>
        <w:rPr>
          <w:rFonts w:ascii="Arial" w:hAnsi="Arial" w:cs="Arial"/>
          <w:b/>
          <w:bCs/>
          <w:sz w:val="32"/>
          <w:szCs w:val="32"/>
        </w:rPr>
      </w:pPr>
      <w:r w:rsidRPr="0049728A">
        <w:rPr>
          <w:rFonts w:ascii="Arial" w:hAnsi="Arial" w:cs="Arial"/>
          <w:b/>
          <w:bCs/>
          <w:sz w:val="32"/>
          <w:szCs w:val="32"/>
        </w:rPr>
        <w:t>Supplementary Data</w:t>
      </w:r>
    </w:p>
    <w:p w14:paraId="4839E491" w14:textId="592303D2" w:rsidR="007A021D" w:rsidRPr="0049728A" w:rsidRDefault="007A021D" w:rsidP="007A021D">
      <w:pPr>
        <w:jc w:val="both"/>
        <w:rPr>
          <w:rFonts w:ascii="Arial" w:hAnsi="Arial" w:cs="Arial"/>
          <w:b/>
          <w:bCs/>
          <w:sz w:val="32"/>
          <w:szCs w:val="32"/>
        </w:rPr>
      </w:pPr>
      <w:r w:rsidRPr="0049728A">
        <w:rPr>
          <w:rFonts w:ascii="Arial" w:hAnsi="Arial" w:cs="Arial"/>
          <w:b/>
          <w:bCs/>
          <w:sz w:val="32"/>
          <w:szCs w:val="32"/>
        </w:rPr>
        <w:t xml:space="preserve">Transmission Electron Microscopy Studies of Chemically Stable Black Phosphorus Nanosheets against </w:t>
      </w:r>
      <w:r w:rsidRPr="0049728A">
        <w:rPr>
          <w:rFonts w:ascii="Arial" w:hAnsi="Arial" w:cs="Arial"/>
          <w:b/>
          <w:bCs/>
          <w:i/>
          <w:iCs/>
          <w:sz w:val="32"/>
          <w:szCs w:val="32"/>
        </w:rPr>
        <w:t>Escherichia Coli</w:t>
      </w:r>
      <w:r w:rsidRPr="0049728A">
        <w:rPr>
          <w:rFonts w:ascii="Arial" w:hAnsi="Arial" w:cs="Arial"/>
          <w:b/>
          <w:bCs/>
          <w:sz w:val="32"/>
          <w:szCs w:val="32"/>
        </w:rPr>
        <w:t xml:space="preserve"> bacteria</w:t>
      </w:r>
    </w:p>
    <w:p w14:paraId="04FC3F3D" w14:textId="1391084B" w:rsidR="00EC7357" w:rsidRPr="0049728A" w:rsidRDefault="00EC7357" w:rsidP="00EC7357">
      <w:pPr>
        <w:jc w:val="both"/>
        <w:rPr>
          <w:rFonts w:ascii="Arial" w:eastAsia="Times New Roman" w:hAnsi="Arial" w:cs="Arial"/>
          <w:sz w:val="20"/>
          <w:szCs w:val="20"/>
        </w:rPr>
      </w:pPr>
      <w:bookmarkStart w:id="0" w:name="_Hlk23854163"/>
      <w:r w:rsidRPr="0049728A">
        <w:rPr>
          <w:rFonts w:ascii="Arial" w:eastAsia="Times New Roman" w:hAnsi="Arial" w:cs="Arial"/>
          <w:sz w:val="20"/>
          <w:szCs w:val="20"/>
        </w:rPr>
        <w:t>Abhijit H. Phakatkar</w:t>
      </w:r>
      <w:r w:rsidRPr="0049728A">
        <w:rPr>
          <w:rFonts w:ascii="Arial" w:eastAsia="Times New Roman" w:hAnsi="Arial" w:cs="Arial"/>
          <w:sz w:val="20"/>
          <w:szCs w:val="20"/>
          <w:vertAlign w:val="superscript"/>
        </w:rPr>
        <w:t>1</w:t>
      </w:r>
      <w:r w:rsidRPr="0049728A">
        <w:rPr>
          <w:rFonts w:ascii="Arial" w:eastAsia="Times New Roman" w:hAnsi="Arial" w:cs="Arial"/>
          <w:sz w:val="20"/>
          <w:szCs w:val="20"/>
        </w:rPr>
        <w:t>, Emre Firlar</w:t>
      </w:r>
      <w:r w:rsidRPr="0049728A">
        <w:rPr>
          <w:rFonts w:ascii="Arial" w:eastAsia="Times New Roman" w:hAnsi="Arial" w:cs="Arial"/>
          <w:sz w:val="20"/>
          <w:szCs w:val="20"/>
          <w:vertAlign w:val="superscript"/>
        </w:rPr>
        <w:t>1,2,3</w:t>
      </w:r>
      <w:r w:rsidRPr="0049728A">
        <w:rPr>
          <w:rFonts w:ascii="Arial" w:eastAsia="Times New Roman" w:hAnsi="Arial" w:cs="Arial"/>
          <w:sz w:val="20"/>
          <w:szCs w:val="20"/>
        </w:rPr>
        <w:t>, Laura Alzate</w:t>
      </w:r>
      <w:proofErr w:type="gramStart"/>
      <w:r w:rsidR="00883BC2" w:rsidRPr="0049728A">
        <w:rPr>
          <w:rFonts w:ascii="Arial" w:eastAsia="Times New Roman" w:hAnsi="Arial" w:cs="Arial"/>
          <w:sz w:val="20"/>
          <w:szCs w:val="20"/>
          <w:vertAlign w:val="superscript"/>
        </w:rPr>
        <w:t>1,</w:t>
      </w:r>
      <w:r w:rsidR="00A93712" w:rsidRPr="0049728A">
        <w:rPr>
          <w:rFonts w:ascii="Calibri" w:hAnsi="Calibri" w:cs="Calibri"/>
          <w:color w:val="000000"/>
          <w:vertAlign w:val="superscript"/>
        </w:rPr>
        <w:t>†</w:t>
      </w:r>
      <w:proofErr w:type="gramEnd"/>
      <w:r w:rsidRPr="0049728A">
        <w:rPr>
          <w:rFonts w:ascii="Arial" w:eastAsia="Times New Roman" w:hAnsi="Arial" w:cs="Arial"/>
          <w:sz w:val="20"/>
          <w:szCs w:val="20"/>
        </w:rPr>
        <w:t xml:space="preserve">, </w:t>
      </w:r>
      <w:proofErr w:type="spellStart"/>
      <w:r w:rsidRPr="0049728A">
        <w:rPr>
          <w:rFonts w:ascii="Arial" w:eastAsia="Times New Roman" w:hAnsi="Arial" w:cs="Arial"/>
          <w:sz w:val="20"/>
          <w:szCs w:val="20"/>
        </w:rPr>
        <w:t>Boao</w:t>
      </w:r>
      <w:proofErr w:type="spellEnd"/>
      <w:r w:rsidRPr="0049728A">
        <w:rPr>
          <w:rFonts w:ascii="Arial" w:eastAsia="Times New Roman" w:hAnsi="Arial" w:cs="Arial"/>
          <w:sz w:val="20"/>
          <w:szCs w:val="20"/>
        </w:rPr>
        <w:t xml:space="preserve"> Song</w:t>
      </w:r>
      <w:r w:rsidRPr="0049728A">
        <w:rPr>
          <w:rFonts w:ascii="Arial" w:eastAsia="Times New Roman" w:hAnsi="Arial" w:cs="Arial"/>
          <w:sz w:val="20"/>
          <w:szCs w:val="20"/>
          <w:vertAlign w:val="superscript"/>
        </w:rPr>
        <w:t>2</w:t>
      </w:r>
      <w:r w:rsidRPr="0049728A">
        <w:rPr>
          <w:rFonts w:ascii="Arial" w:eastAsia="Times New Roman" w:hAnsi="Arial" w:cs="Arial"/>
          <w:sz w:val="20"/>
          <w:szCs w:val="20"/>
        </w:rPr>
        <w:t>, Surya Narayanan</w:t>
      </w:r>
      <w:r w:rsidRPr="0049728A">
        <w:rPr>
          <w:rFonts w:ascii="Arial" w:eastAsia="Times New Roman" w:hAnsi="Arial" w:cs="Arial"/>
          <w:sz w:val="20"/>
          <w:szCs w:val="20"/>
          <w:vertAlign w:val="superscript"/>
        </w:rPr>
        <w:t>1</w:t>
      </w:r>
      <w:r w:rsidRPr="0049728A">
        <w:rPr>
          <w:rFonts w:ascii="Arial" w:eastAsia="Times New Roman" w:hAnsi="Arial" w:cs="Arial"/>
          <w:sz w:val="20"/>
          <w:szCs w:val="20"/>
        </w:rPr>
        <w:t xml:space="preserve">, </w:t>
      </w:r>
      <w:proofErr w:type="spellStart"/>
      <w:r w:rsidRPr="0049728A">
        <w:rPr>
          <w:rFonts w:ascii="Arial" w:eastAsia="Times New Roman" w:hAnsi="Arial" w:cs="Arial"/>
          <w:sz w:val="20"/>
          <w:szCs w:val="20"/>
        </w:rPr>
        <w:t>Ramin</w:t>
      </w:r>
      <w:proofErr w:type="spellEnd"/>
      <w:r w:rsidRPr="0049728A">
        <w:rPr>
          <w:rFonts w:ascii="Arial" w:eastAsia="Times New Roman" w:hAnsi="Arial" w:cs="Arial"/>
          <w:sz w:val="20"/>
          <w:szCs w:val="20"/>
        </w:rPr>
        <w:t xml:space="preserve"> Rojaee</w:t>
      </w:r>
      <w:r w:rsidRPr="0049728A">
        <w:rPr>
          <w:rFonts w:ascii="Arial" w:eastAsia="Times New Roman" w:hAnsi="Arial" w:cs="Arial"/>
          <w:sz w:val="20"/>
          <w:szCs w:val="20"/>
          <w:vertAlign w:val="superscript"/>
        </w:rPr>
        <w:t>2</w:t>
      </w:r>
      <w:r w:rsidRPr="0049728A">
        <w:rPr>
          <w:rFonts w:ascii="Arial" w:eastAsia="Times New Roman" w:hAnsi="Arial" w:cs="Arial"/>
          <w:sz w:val="20"/>
          <w:szCs w:val="20"/>
        </w:rPr>
        <w:t>, Tara Foroozan</w:t>
      </w:r>
      <w:r w:rsidRPr="0049728A">
        <w:rPr>
          <w:rFonts w:ascii="Arial" w:eastAsia="Times New Roman" w:hAnsi="Arial" w:cs="Arial"/>
          <w:sz w:val="20"/>
          <w:szCs w:val="20"/>
          <w:vertAlign w:val="superscript"/>
        </w:rPr>
        <w:t>2</w:t>
      </w:r>
      <w:r w:rsidRPr="0049728A">
        <w:rPr>
          <w:rFonts w:ascii="Arial" w:eastAsia="Times New Roman" w:hAnsi="Arial" w:cs="Arial"/>
          <w:sz w:val="20"/>
          <w:szCs w:val="20"/>
        </w:rPr>
        <w:t xml:space="preserve">, </w:t>
      </w:r>
      <w:proofErr w:type="spellStart"/>
      <w:r w:rsidRPr="0049728A">
        <w:rPr>
          <w:rFonts w:ascii="Arial" w:eastAsia="Times New Roman" w:hAnsi="Arial" w:cs="Arial"/>
          <w:sz w:val="20"/>
          <w:szCs w:val="20"/>
        </w:rPr>
        <w:t>Ramasubramonian</w:t>
      </w:r>
      <w:proofErr w:type="spellEnd"/>
      <w:r w:rsidRPr="0049728A">
        <w:rPr>
          <w:rFonts w:ascii="Arial" w:eastAsia="Times New Roman" w:hAnsi="Arial" w:cs="Arial"/>
          <w:sz w:val="20"/>
          <w:szCs w:val="20"/>
        </w:rPr>
        <w:t xml:space="preserve"> Deivanayagam</w:t>
      </w:r>
      <w:r w:rsidRPr="0049728A">
        <w:rPr>
          <w:rFonts w:ascii="Arial" w:eastAsia="Times New Roman" w:hAnsi="Arial" w:cs="Arial"/>
          <w:sz w:val="20"/>
          <w:szCs w:val="20"/>
          <w:vertAlign w:val="superscript"/>
        </w:rPr>
        <w:t>2</w:t>
      </w:r>
      <w:r w:rsidRPr="0049728A">
        <w:rPr>
          <w:rFonts w:ascii="Arial" w:eastAsia="Times New Roman" w:hAnsi="Arial" w:cs="Arial"/>
          <w:sz w:val="20"/>
          <w:szCs w:val="20"/>
        </w:rPr>
        <w:t>, David Banner</w:t>
      </w:r>
      <w:r w:rsidRPr="0049728A">
        <w:rPr>
          <w:rFonts w:ascii="Arial" w:eastAsia="Times New Roman" w:hAnsi="Arial" w:cs="Arial"/>
          <w:sz w:val="20"/>
          <w:szCs w:val="20"/>
          <w:vertAlign w:val="superscript"/>
        </w:rPr>
        <w:t>1</w:t>
      </w:r>
      <w:r w:rsidRPr="0049728A">
        <w:rPr>
          <w:rFonts w:ascii="Arial" w:eastAsia="Times New Roman" w:hAnsi="Arial" w:cs="Arial"/>
          <w:sz w:val="20"/>
          <w:szCs w:val="20"/>
        </w:rPr>
        <w:t>, Reza Shahbazian-Yassar</w:t>
      </w:r>
      <w:r w:rsidRPr="0049728A">
        <w:rPr>
          <w:rFonts w:ascii="Arial" w:eastAsia="Times New Roman" w:hAnsi="Arial" w:cs="Arial"/>
          <w:sz w:val="20"/>
          <w:szCs w:val="20"/>
          <w:vertAlign w:val="superscript"/>
        </w:rPr>
        <w:t>2</w:t>
      </w:r>
      <w:r w:rsidRPr="0049728A">
        <w:rPr>
          <w:rFonts w:ascii="Arial" w:eastAsia="Times New Roman" w:hAnsi="Arial" w:cs="Arial"/>
          <w:sz w:val="20"/>
          <w:szCs w:val="20"/>
        </w:rPr>
        <w:t>, Tolou Shokuhfar</w:t>
      </w:r>
      <w:r w:rsidRPr="0049728A">
        <w:rPr>
          <w:rFonts w:ascii="Arial" w:eastAsia="Times New Roman" w:hAnsi="Arial" w:cs="Arial"/>
          <w:sz w:val="20"/>
          <w:szCs w:val="20"/>
          <w:vertAlign w:val="superscript"/>
        </w:rPr>
        <w:t>1</w:t>
      </w:r>
      <w:r w:rsidRPr="0049728A">
        <w:rPr>
          <w:rFonts w:ascii="Arial" w:eastAsia="Times New Roman" w:hAnsi="Arial" w:cs="Arial"/>
          <w:sz w:val="20"/>
          <w:szCs w:val="20"/>
        </w:rPr>
        <w:t xml:space="preserve"> </w:t>
      </w:r>
    </w:p>
    <w:bookmarkEnd w:id="0"/>
    <w:p w14:paraId="1A991ED7" w14:textId="77777777" w:rsidR="00EC7357" w:rsidRPr="0049728A" w:rsidRDefault="00EC7357" w:rsidP="00EC7357">
      <w:pPr>
        <w:spacing w:after="0" w:line="480" w:lineRule="auto"/>
        <w:jc w:val="both"/>
        <w:rPr>
          <w:rFonts w:ascii="Arial" w:eastAsia="Times New Roman" w:hAnsi="Arial" w:cs="Arial"/>
          <w:sz w:val="20"/>
          <w:szCs w:val="20"/>
        </w:rPr>
      </w:pPr>
      <w:r w:rsidRPr="0049728A">
        <w:rPr>
          <w:rFonts w:ascii="Arial" w:eastAsia="Times New Roman" w:hAnsi="Arial" w:cs="Arial"/>
          <w:sz w:val="20"/>
          <w:szCs w:val="20"/>
          <w:vertAlign w:val="superscript"/>
        </w:rPr>
        <w:t>1</w:t>
      </w:r>
      <w:r w:rsidRPr="0049728A">
        <w:rPr>
          <w:rFonts w:ascii="Arial" w:eastAsia="Times New Roman" w:hAnsi="Arial" w:cs="Arial"/>
          <w:sz w:val="20"/>
          <w:szCs w:val="20"/>
        </w:rPr>
        <w:t xml:space="preserve"> Department of Bioengineering, University of Illinois at Chicago, Chicago, IL, 60607, USA</w:t>
      </w:r>
    </w:p>
    <w:p w14:paraId="7F40E7C2" w14:textId="77777777" w:rsidR="00EC7357" w:rsidRPr="0049728A" w:rsidRDefault="00EC7357" w:rsidP="00EC7357">
      <w:pPr>
        <w:spacing w:after="0" w:line="480" w:lineRule="auto"/>
        <w:jc w:val="both"/>
        <w:rPr>
          <w:rFonts w:ascii="Arial" w:eastAsia="Times New Roman" w:hAnsi="Arial" w:cs="Arial"/>
          <w:sz w:val="20"/>
          <w:szCs w:val="20"/>
        </w:rPr>
      </w:pPr>
      <w:r w:rsidRPr="0049728A">
        <w:rPr>
          <w:rFonts w:ascii="Arial" w:eastAsia="Times New Roman" w:hAnsi="Arial" w:cs="Arial"/>
          <w:sz w:val="20"/>
          <w:szCs w:val="20"/>
          <w:vertAlign w:val="superscript"/>
        </w:rPr>
        <w:t xml:space="preserve">2 </w:t>
      </w:r>
      <w:r w:rsidRPr="0049728A">
        <w:rPr>
          <w:rFonts w:ascii="Arial" w:eastAsia="Times New Roman" w:hAnsi="Arial" w:cs="Arial"/>
          <w:sz w:val="20"/>
          <w:szCs w:val="20"/>
        </w:rPr>
        <w:t>Department of Mechanical and Industrial Engineering, University of Illinois at Chicago, IL, 60607, USA</w:t>
      </w:r>
    </w:p>
    <w:p w14:paraId="7807EC84" w14:textId="35F4E22F" w:rsidR="00EC7357" w:rsidRPr="0049728A" w:rsidRDefault="00EC7357" w:rsidP="00EC7357">
      <w:pPr>
        <w:spacing w:after="0" w:line="480" w:lineRule="auto"/>
        <w:jc w:val="both"/>
        <w:rPr>
          <w:rFonts w:ascii="Arial" w:eastAsia="Times New Roman" w:hAnsi="Arial" w:cs="Arial"/>
          <w:sz w:val="20"/>
          <w:szCs w:val="20"/>
        </w:rPr>
      </w:pPr>
      <w:r w:rsidRPr="0049728A">
        <w:rPr>
          <w:rFonts w:ascii="Arial" w:eastAsia="Times New Roman" w:hAnsi="Arial" w:cs="Arial"/>
          <w:sz w:val="20"/>
          <w:szCs w:val="20"/>
          <w:vertAlign w:val="superscript"/>
        </w:rPr>
        <w:t>3</w:t>
      </w:r>
      <w:r w:rsidRPr="0049728A">
        <w:rPr>
          <w:rFonts w:ascii="Arial" w:eastAsia="Times New Roman" w:hAnsi="Arial" w:cs="Arial"/>
          <w:sz w:val="20"/>
          <w:szCs w:val="20"/>
        </w:rPr>
        <w:t xml:space="preserve"> Institute for Quantitative Biomedicine, Rutgers University, Piscataway, NJ 08854, USA</w:t>
      </w:r>
    </w:p>
    <w:p w14:paraId="0E95E391" w14:textId="08C3F830" w:rsidR="00073184" w:rsidRPr="0049728A" w:rsidRDefault="00073184" w:rsidP="00073184">
      <w:pPr>
        <w:pStyle w:val="NormalWeb"/>
        <w:shd w:val="clear" w:color="auto" w:fill="FFFFFF"/>
        <w:spacing w:before="0" w:beforeAutospacing="0" w:after="240" w:afterAutospacing="0"/>
        <w:rPr>
          <w:rFonts w:ascii="Calibri" w:hAnsi="Calibri" w:cs="Calibri"/>
          <w:color w:val="222222"/>
          <w:sz w:val="22"/>
          <w:szCs w:val="22"/>
        </w:rPr>
      </w:pPr>
      <w:r w:rsidRPr="0049728A">
        <w:rPr>
          <w:rFonts w:ascii="Calibri" w:hAnsi="Calibri" w:cs="Calibri"/>
          <w:color w:val="000000"/>
          <w:sz w:val="22"/>
          <w:szCs w:val="22"/>
          <w:vertAlign w:val="superscript"/>
        </w:rPr>
        <w:t>†</w:t>
      </w:r>
      <w:r w:rsidRPr="0049728A">
        <w:rPr>
          <w:rFonts w:ascii="Calibri" w:hAnsi="Calibri" w:cs="Calibri"/>
          <w:color w:val="000000"/>
          <w:sz w:val="22"/>
          <w:szCs w:val="22"/>
        </w:rPr>
        <w:t> </w:t>
      </w:r>
      <w:r w:rsidRPr="0049728A">
        <w:rPr>
          <w:rFonts w:ascii="Calibri" w:hAnsi="Calibri" w:cs="Calibri"/>
          <w:color w:val="222222"/>
          <w:sz w:val="22"/>
          <w:szCs w:val="22"/>
        </w:rPr>
        <w:t xml:space="preserve">Miss </w:t>
      </w:r>
      <w:proofErr w:type="spellStart"/>
      <w:r w:rsidRPr="0049728A">
        <w:rPr>
          <w:rFonts w:ascii="Calibri" w:hAnsi="Calibri" w:cs="Calibri"/>
          <w:color w:val="222222"/>
          <w:sz w:val="22"/>
          <w:szCs w:val="22"/>
        </w:rPr>
        <w:t>Alzate</w:t>
      </w:r>
      <w:proofErr w:type="spellEnd"/>
      <w:r w:rsidRPr="0049728A">
        <w:rPr>
          <w:rFonts w:ascii="Calibri" w:hAnsi="Calibri" w:cs="Calibri"/>
          <w:color w:val="222222"/>
          <w:sz w:val="22"/>
          <w:szCs w:val="22"/>
        </w:rPr>
        <w:t> </w:t>
      </w:r>
      <w:r w:rsidRPr="0049728A">
        <w:rPr>
          <w:rFonts w:ascii="Calibri" w:hAnsi="Calibri" w:cs="Calibri"/>
          <w:color w:val="000000"/>
          <w:sz w:val="22"/>
          <w:szCs w:val="22"/>
        </w:rPr>
        <w:t>passed away on </w:t>
      </w:r>
      <w:r w:rsidRPr="0049728A">
        <w:rPr>
          <w:rFonts w:ascii="Calibri" w:hAnsi="Calibri" w:cs="Calibri"/>
          <w:i/>
          <w:iCs/>
          <w:color w:val="000000"/>
          <w:sz w:val="22"/>
          <w:szCs w:val="22"/>
        </w:rPr>
        <w:t>[10/20/2019].</w:t>
      </w:r>
    </w:p>
    <w:p w14:paraId="63CB32FC" w14:textId="4F491B59" w:rsidR="004A032D" w:rsidRPr="0049728A" w:rsidRDefault="004A032D" w:rsidP="004A032D">
      <w:pPr>
        <w:spacing w:after="0" w:line="480" w:lineRule="auto"/>
        <w:jc w:val="both"/>
        <w:rPr>
          <w:rFonts w:ascii="Arial" w:hAnsi="Arial" w:cs="Arial"/>
          <w:iCs/>
          <w:sz w:val="32"/>
          <w:szCs w:val="32"/>
        </w:rPr>
      </w:pPr>
      <w:r w:rsidRPr="0049728A">
        <w:rPr>
          <w:rFonts w:ascii="Arial" w:hAnsi="Arial" w:cs="Arial"/>
          <w:iCs/>
          <w:sz w:val="32"/>
          <w:szCs w:val="32"/>
        </w:rPr>
        <w:t>Antibacterial activity of synthesized BP nanosheets</w:t>
      </w:r>
    </w:p>
    <w:p w14:paraId="151855CC" w14:textId="77777777" w:rsidR="006A6AC7" w:rsidRPr="0049728A" w:rsidRDefault="006A6AC7" w:rsidP="006A6AC7">
      <w:pPr>
        <w:spacing w:after="0" w:line="480" w:lineRule="auto"/>
        <w:jc w:val="both"/>
        <w:rPr>
          <w:rFonts w:ascii="Arial" w:hAnsi="Arial" w:cs="Arial"/>
          <w:i/>
          <w:sz w:val="28"/>
          <w:szCs w:val="28"/>
        </w:rPr>
      </w:pPr>
      <w:r w:rsidRPr="0049728A">
        <w:rPr>
          <w:rFonts w:ascii="Arial" w:hAnsi="Arial" w:cs="Arial"/>
          <w:i/>
          <w:sz w:val="28"/>
          <w:szCs w:val="28"/>
        </w:rPr>
        <w:t>Transmission electron microscopy analysis of E. Coli bacteria treated with BP nanosheets</w:t>
      </w:r>
    </w:p>
    <w:p w14:paraId="089342D7" w14:textId="038B430C" w:rsidR="006A6AC7" w:rsidRPr="0049728A" w:rsidRDefault="0047302B" w:rsidP="0047302B">
      <w:pPr>
        <w:spacing w:after="0" w:line="480" w:lineRule="auto"/>
        <w:jc w:val="center"/>
        <w:rPr>
          <w:rFonts w:ascii="Arial" w:hAnsi="Arial" w:cs="Arial"/>
          <w:i/>
          <w:sz w:val="28"/>
          <w:szCs w:val="28"/>
        </w:rPr>
      </w:pPr>
      <w:r w:rsidRPr="0049728A">
        <w:rPr>
          <w:noProof/>
        </w:rPr>
        <w:drawing>
          <wp:inline distT="0" distB="0" distL="0" distR="0" wp14:anchorId="09634693" wp14:editId="66250730">
            <wp:extent cx="5348288" cy="3879660"/>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5546" t="5699" r="18510" b="9259"/>
                    <a:stretch/>
                  </pic:blipFill>
                  <pic:spPr bwMode="auto">
                    <a:xfrm>
                      <a:off x="0" y="0"/>
                      <a:ext cx="5369108" cy="3894763"/>
                    </a:xfrm>
                    <a:prstGeom prst="rect">
                      <a:avLst/>
                    </a:prstGeom>
                    <a:noFill/>
                    <a:ln>
                      <a:noFill/>
                    </a:ln>
                    <a:extLst>
                      <a:ext uri="{53640926-AAD7-44D8-BBD7-CCE9431645EC}">
                        <a14:shadowObscured xmlns:a14="http://schemas.microsoft.com/office/drawing/2010/main"/>
                      </a:ext>
                    </a:extLst>
                  </pic:spPr>
                </pic:pic>
              </a:graphicData>
            </a:graphic>
          </wp:inline>
        </w:drawing>
      </w:r>
    </w:p>
    <w:p w14:paraId="2835483E" w14:textId="6BC2854C" w:rsidR="008440ED" w:rsidRPr="0049728A" w:rsidRDefault="006A6AC7" w:rsidP="008440ED">
      <w:pPr>
        <w:spacing w:line="480" w:lineRule="auto"/>
        <w:jc w:val="both"/>
        <w:rPr>
          <w:rFonts w:ascii="Arial" w:hAnsi="Arial" w:cs="Arial"/>
          <w:sz w:val="20"/>
          <w:szCs w:val="20"/>
        </w:rPr>
      </w:pPr>
      <w:r w:rsidRPr="0049728A">
        <w:rPr>
          <w:rFonts w:ascii="Arial" w:hAnsi="Arial" w:cs="Arial"/>
          <w:b/>
          <w:sz w:val="20"/>
          <w:szCs w:val="20"/>
        </w:rPr>
        <w:lastRenderedPageBreak/>
        <w:t xml:space="preserve">Figure S1 </w:t>
      </w:r>
      <w:bookmarkStart w:id="1" w:name="_Hlk23853832"/>
      <w:bookmarkStart w:id="2" w:name="_Hlk23678101"/>
      <w:r w:rsidR="009B7F00" w:rsidRPr="0049728A">
        <w:rPr>
          <w:rFonts w:ascii="Arial" w:hAnsi="Arial" w:cs="Arial"/>
          <w:sz w:val="20"/>
          <w:szCs w:val="20"/>
        </w:rPr>
        <w:t xml:space="preserve">TEM micrographs of damaged </w:t>
      </w:r>
      <w:r w:rsidR="009B7F00" w:rsidRPr="0049728A">
        <w:rPr>
          <w:rFonts w:ascii="Arial" w:hAnsi="Arial" w:cs="Arial"/>
          <w:i/>
          <w:iCs/>
          <w:sz w:val="20"/>
          <w:szCs w:val="20"/>
        </w:rPr>
        <w:t>E. Coli</w:t>
      </w:r>
      <w:r w:rsidR="009B7F00" w:rsidRPr="0049728A">
        <w:rPr>
          <w:rFonts w:ascii="Arial" w:hAnsi="Arial" w:cs="Arial"/>
          <w:sz w:val="20"/>
          <w:szCs w:val="20"/>
        </w:rPr>
        <w:t xml:space="preserve"> bacteria upon treating with exfoliated BP nanosheets for 3 hours. </w:t>
      </w:r>
      <w:r w:rsidR="008440ED" w:rsidRPr="0049728A">
        <w:rPr>
          <w:rFonts w:ascii="Arial" w:hAnsi="Arial" w:cs="Arial"/>
          <w:sz w:val="20"/>
          <w:szCs w:val="20"/>
        </w:rPr>
        <w:t>(a) Internal cell structure of untreated E. Coli bacterium – control sample (Scale bar is 200 nm). An arrow indicates the intactness of the bacterial cell wall with the cytoplasm. (b) Ruptured cell membrane and the event of cytoplasmic leakage from the cell membrane (Scale bar is 500 nm). The arrows</w:t>
      </w:r>
      <w:r w:rsidR="008440ED" w:rsidRPr="0049728A">
        <w:rPr>
          <w:rFonts w:ascii="Arial" w:hAnsi="Arial" w:cs="Arial"/>
          <w:b/>
          <w:bCs/>
          <w:sz w:val="20"/>
          <w:szCs w:val="20"/>
        </w:rPr>
        <w:t xml:space="preserve"> </w:t>
      </w:r>
      <w:r w:rsidR="008440ED" w:rsidRPr="0049728A">
        <w:rPr>
          <w:rFonts w:ascii="Arial" w:hAnsi="Arial" w:cs="Arial"/>
          <w:sz w:val="20"/>
          <w:szCs w:val="20"/>
        </w:rPr>
        <w:t>show the events of the cytoplasmic leakage and the disruption of the bacterial cell wall. (c) Central large electron light area indicating accumulation of DNA molecules confirming disturbed cellular metabolism (Scale bar is 400 nm). An arrow indicates the electron-light region in the center of the bacterial cell. (d) Reduced density of phospholipids upon interacting with BP nanosheets (Scale bar is 200 nm). The arrows indicate the disintegrated phospholipids layer. (e) The event of BP nanosheets interacting with cell membrane and detached cytoplasm from the cell membrane (Scale bar is 500 nm). An arrow indicates the BP nanosheets attached with the bacterium. (f) Ruptured cell wall and separation of cytoplasm from the cell wall (Scale bar is 500 nm).</w:t>
      </w:r>
      <w:bookmarkEnd w:id="1"/>
      <w:r w:rsidR="008440ED" w:rsidRPr="0049728A">
        <w:rPr>
          <w:rFonts w:ascii="Arial" w:hAnsi="Arial" w:cs="Arial"/>
          <w:sz w:val="20"/>
          <w:szCs w:val="20"/>
        </w:rPr>
        <w:t xml:space="preserve"> The arrows indicate the regions of the lost cellular integrity.</w:t>
      </w:r>
      <w:bookmarkEnd w:id="2"/>
    </w:p>
    <w:p w14:paraId="2986782B" w14:textId="1F214998" w:rsidR="006A6AC7" w:rsidRPr="0049728A" w:rsidRDefault="006A6AC7" w:rsidP="006A6AC7">
      <w:pPr>
        <w:spacing w:line="480" w:lineRule="auto"/>
        <w:jc w:val="both"/>
        <w:rPr>
          <w:rFonts w:ascii="Arial" w:hAnsi="Arial" w:cs="Arial"/>
          <w:sz w:val="20"/>
          <w:szCs w:val="20"/>
        </w:rPr>
      </w:pPr>
    </w:p>
    <w:p w14:paraId="50FC048D" w14:textId="77777777" w:rsidR="006A6AC7" w:rsidRPr="0049728A" w:rsidRDefault="006A6AC7" w:rsidP="0026624A">
      <w:pPr>
        <w:spacing w:after="0" w:line="480" w:lineRule="auto"/>
        <w:jc w:val="both"/>
        <w:rPr>
          <w:rFonts w:ascii="Arial" w:hAnsi="Arial" w:cs="Arial"/>
          <w:i/>
          <w:sz w:val="28"/>
          <w:szCs w:val="28"/>
        </w:rPr>
      </w:pPr>
    </w:p>
    <w:p w14:paraId="420C5965" w14:textId="1418D81C" w:rsidR="0026624A" w:rsidRPr="0049728A" w:rsidRDefault="0026624A" w:rsidP="0026624A">
      <w:pPr>
        <w:spacing w:after="0" w:line="480" w:lineRule="auto"/>
        <w:jc w:val="both"/>
        <w:rPr>
          <w:rFonts w:ascii="Arial" w:hAnsi="Arial" w:cs="Arial"/>
          <w:i/>
          <w:sz w:val="28"/>
          <w:szCs w:val="28"/>
        </w:rPr>
      </w:pPr>
      <w:r w:rsidRPr="0049728A">
        <w:rPr>
          <w:rFonts w:ascii="Arial" w:hAnsi="Arial" w:cs="Arial"/>
          <w:i/>
          <w:sz w:val="28"/>
          <w:szCs w:val="28"/>
        </w:rPr>
        <w:t xml:space="preserve">Attenuated Total Reflectance-Fourier transform infrared spectroscopy (ATR-FTIR) analysis of </w:t>
      </w:r>
      <w:r w:rsidR="00C311E5" w:rsidRPr="0049728A">
        <w:rPr>
          <w:rFonts w:ascii="Arial" w:hAnsi="Arial" w:cs="Arial"/>
          <w:i/>
          <w:sz w:val="28"/>
          <w:szCs w:val="28"/>
        </w:rPr>
        <w:t>E. Coli bacteria treated with BP nanosheets</w:t>
      </w:r>
      <w:r w:rsidRPr="0049728A">
        <w:rPr>
          <w:rFonts w:ascii="Arial" w:hAnsi="Arial" w:cs="Arial"/>
          <w:i/>
          <w:sz w:val="28"/>
          <w:szCs w:val="28"/>
        </w:rPr>
        <w:t>:</w:t>
      </w:r>
    </w:p>
    <w:p w14:paraId="6ECE4564" w14:textId="09EC7D92" w:rsidR="0026624A" w:rsidRPr="0049728A" w:rsidRDefault="0026624A" w:rsidP="0026624A">
      <w:pPr>
        <w:spacing w:after="0" w:line="480" w:lineRule="auto"/>
        <w:jc w:val="both"/>
        <w:rPr>
          <w:rFonts w:ascii="Arial" w:hAnsi="Arial" w:cs="Arial"/>
          <w:iCs/>
          <w:sz w:val="20"/>
          <w:szCs w:val="20"/>
        </w:rPr>
      </w:pPr>
      <w:r w:rsidRPr="0049728A">
        <w:rPr>
          <w:rFonts w:ascii="Arial" w:hAnsi="Arial" w:cs="Arial"/>
          <w:iCs/>
          <w:sz w:val="20"/>
          <w:szCs w:val="20"/>
        </w:rPr>
        <w:t>Bacterial cultures were treated with 100 µg/ml</w:t>
      </w:r>
      <w:r w:rsidRPr="0049728A">
        <w:rPr>
          <w:rFonts w:ascii="Arial" w:hAnsi="Arial" w:cs="Arial"/>
          <w:iCs/>
          <w:sz w:val="20"/>
          <w:szCs w:val="20"/>
          <w:vertAlign w:val="superscript"/>
        </w:rPr>
        <w:t xml:space="preserve"> </w:t>
      </w:r>
      <w:r w:rsidRPr="0049728A">
        <w:rPr>
          <w:rFonts w:ascii="Arial" w:hAnsi="Arial" w:cs="Arial"/>
          <w:iCs/>
          <w:sz w:val="20"/>
          <w:szCs w:val="20"/>
        </w:rPr>
        <w:t>BP nanosheets for 3 hours. Controlled untreated bacteria cultures and BP nanosheets treated bacteria cultures were centrifuged and rinsed with PBS. 50 µl aliquots were dropped on glass slide and allowed to dry in air in the similar manner as reported.</w:t>
      </w:r>
      <w:r w:rsidR="00A37A06" w:rsidRPr="0049728A">
        <w:rPr>
          <w:rFonts w:ascii="Arial" w:hAnsi="Arial" w:cs="Arial"/>
          <w:iCs/>
          <w:sz w:val="20"/>
          <w:szCs w:val="20"/>
        </w:rPr>
        <w:fldChar w:fldCharType="begin"/>
      </w:r>
      <w:r w:rsidR="00A37A06" w:rsidRPr="0049728A">
        <w:rPr>
          <w:rFonts w:ascii="Arial" w:hAnsi="Arial" w:cs="Arial"/>
          <w:iCs/>
          <w:sz w:val="20"/>
          <w:szCs w:val="20"/>
        </w:rPr>
        <w:instrText xml:space="preserve"> ADDIN EN.CITE &lt;EndNote&gt;&lt;Cite&gt;&lt;Author&gt;Pulingam&lt;/Author&gt;&lt;Year&gt;2019&lt;/Year&gt;&lt;RecNum&gt;65&lt;/RecNum&gt;&lt;DisplayText&gt;&lt;style face="superscript"&gt;1&lt;/style&gt;&lt;/DisplayText&gt;&lt;record&gt;&lt;rec-number&gt;65&lt;/rec-number&gt;&lt;foreign-keys&gt;&lt;key app="EN" db-id="292t5wdzdpda0fez0fl5zsvqwe9xvwsva95z" timestamp="1568595456"&gt;65&lt;/key&gt;&lt;/foreign-keys&gt;&lt;ref-type name="Journal Article"&gt;17&lt;/ref-type&gt;&lt;contributors&gt;&lt;authors&gt;&lt;author&gt;Pulingam, Thiruchelvi&lt;/author&gt;&lt;author&gt;Thong, Kwai Lin&lt;/author&gt;&lt;author&gt;Ali, Md Eaqub&lt;/author&gt;&lt;author&gt;Appaturi, Jimmy Nelson&lt;/author&gt;&lt;author&gt;Dinshaw, Ignatius Julian&lt;/author&gt;&lt;author&gt;Ong, Zhan Yuin&lt;/author&gt;&lt;author&gt;Leo, Bey Fen&lt;/author&gt;&lt;/authors&gt;&lt;/contributors&gt;&lt;titles&gt;&lt;title&gt;Graphene oxide exhibits differential mechanistic action towards Gram-positive and Gram-negative bacteria&lt;/title&gt;&lt;secondary-title&gt;Colloids and Surfaces B: Biointerfaces&lt;/secondary-title&gt;&lt;/titles&gt;&lt;periodical&gt;&lt;full-title&gt;Colloids and Surfaces B: Biointerfaces&lt;/full-title&gt;&lt;/periodical&gt;&lt;pages&gt;6-15&lt;/pages&gt;&lt;volume&gt;181&lt;/volume&gt;&lt;dates&gt;&lt;year&gt;2019&lt;/year&gt;&lt;/dates&gt;&lt;isbn&gt;0927-7765&lt;/isbn&gt;&lt;urls&gt;&lt;/urls&gt;&lt;/record&gt;&lt;/Cite&gt;&lt;/EndNote&gt;</w:instrText>
      </w:r>
      <w:r w:rsidR="00A37A06" w:rsidRPr="0049728A">
        <w:rPr>
          <w:rFonts w:ascii="Arial" w:hAnsi="Arial" w:cs="Arial"/>
          <w:iCs/>
          <w:sz w:val="20"/>
          <w:szCs w:val="20"/>
        </w:rPr>
        <w:fldChar w:fldCharType="separate"/>
      </w:r>
      <w:r w:rsidR="00A37A06" w:rsidRPr="0049728A">
        <w:rPr>
          <w:rFonts w:ascii="Arial" w:hAnsi="Arial" w:cs="Arial"/>
          <w:iCs/>
          <w:noProof/>
          <w:sz w:val="20"/>
          <w:szCs w:val="20"/>
          <w:vertAlign w:val="superscript"/>
        </w:rPr>
        <w:t>1</w:t>
      </w:r>
      <w:r w:rsidR="00A37A06" w:rsidRPr="0049728A">
        <w:rPr>
          <w:rFonts w:ascii="Arial" w:hAnsi="Arial" w:cs="Arial"/>
          <w:iCs/>
          <w:sz w:val="20"/>
          <w:szCs w:val="20"/>
        </w:rPr>
        <w:fldChar w:fldCharType="end"/>
      </w:r>
      <w:r w:rsidRPr="0049728A">
        <w:rPr>
          <w:rFonts w:ascii="Arial" w:hAnsi="Arial" w:cs="Arial"/>
          <w:iCs/>
          <w:sz w:val="20"/>
          <w:szCs w:val="20"/>
        </w:rPr>
        <w:t xml:space="preserve"> Obtained dry thin films of bacteria were analyzed with Nicolet iS50 spectrometer in ambient conditions. Spectra were recorded with the scan number of 64 in the range of 2675–2975 cm</w:t>
      </w:r>
      <w:r w:rsidRPr="0049728A">
        <w:rPr>
          <w:rFonts w:ascii="Arial" w:hAnsi="Arial" w:cs="Arial"/>
          <w:iCs/>
          <w:sz w:val="20"/>
          <w:szCs w:val="20"/>
          <w:vertAlign w:val="superscript"/>
        </w:rPr>
        <w:t>-1</w:t>
      </w:r>
      <w:r w:rsidRPr="0049728A">
        <w:rPr>
          <w:rFonts w:ascii="Arial" w:hAnsi="Arial" w:cs="Arial"/>
          <w:iCs/>
          <w:sz w:val="20"/>
          <w:szCs w:val="20"/>
        </w:rPr>
        <w:t xml:space="preserve">.    </w:t>
      </w:r>
    </w:p>
    <w:p w14:paraId="2D493463" w14:textId="7963F2F8" w:rsidR="00C311E5" w:rsidRPr="0049728A" w:rsidRDefault="00C311E5" w:rsidP="00C311E5">
      <w:pPr>
        <w:spacing w:after="0" w:line="480" w:lineRule="auto"/>
        <w:ind w:firstLine="720"/>
        <w:jc w:val="both"/>
        <w:rPr>
          <w:rFonts w:ascii="Arial" w:hAnsi="Arial" w:cs="Arial"/>
          <w:sz w:val="20"/>
          <w:szCs w:val="20"/>
        </w:rPr>
      </w:pPr>
      <w:r w:rsidRPr="0049728A">
        <w:rPr>
          <w:rFonts w:ascii="Arial" w:hAnsi="Arial" w:cs="Arial"/>
          <w:bCs/>
          <w:sz w:val="20"/>
          <w:szCs w:val="20"/>
        </w:rPr>
        <w:t>ATR-FTIR analysis of bacterial cells can determine the cell membrane functional groups and surface chemistry along with the details of molecular level alterations occurred in the bacterial cell wall structure.</w:t>
      </w:r>
      <w:r w:rsidRPr="0049728A">
        <w:rPr>
          <w:rFonts w:ascii="Arial" w:hAnsi="Arial" w:cs="Arial"/>
          <w:bCs/>
          <w:sz w:val="20"/>
          <w:szCs w:val="20"/>
        </w:rPr>
        <w:fldChar w:fldCharType="begin">
          <w:fldData xml:space="preserve">PEVuZE5vdGU+PENpdGU+PEF1dGhvcj5MZXVuZzwvQXV0aG9yPjxZZWFyPjIwMTY8L1llYXI+PFJl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</w:fldData>
        </w:fldChar>
      </w:r>
      <w:r w:rsidRPr="0049728A">
        <w:rPr>
          <w:rFonts w:ascii="Arial" w:hAnsi="Arial" w:cs="Arial"/>
          <w:bCs/>
          <w:sz w:val="20"/>
          <w:szCs w:val="20"/>
        </w:rPr>
        <w:instrText xml:space="preserve"> ADDIN EN.CITE </w:instrText>
      </w:r>
      <w:r w:rsidRPr="0049728A">
        <w:rPr>
          <w:rFonts w:ascii="Arial" w:hAnsi="Arial" w:cs="Arial"/>
          <w:bCs/>
          <w:sz w:val="20"/>
          <w:szCs w:val="20"/>
        </w:rPr>
        <w:fldChar w:fldCharType="begin">
          <w:fldData xml:space="preserve">PEVuZE5vdGU+PENpdGU+PEF1dGhvcj5MZXVuZzwvQXV0aG9yPjxZZWFyPjIwMTY8L1llYXI+PFJl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</w:fldData>
        </w:fldChar>
      </w:r>
      <w:r w:rsidRPr="0049728A">
        <w:rPr>
          <w:rFonts w:ascii="Arial" w:hAnsi="Arial" w:cs="Arial"/>
          <w:bCs/>
          <w:sz w:val="20"/>
          <w:szCs w:val="20"/>
        </w:rPr>
        <w:instrText xml:space="preserve"> ADDIN EN.CITE.DATA </w:instrText>
      </w:r>
      <w:r w:rsidRPr="0049728A">
        <w:rPr>
          <w:rFonts w:ascii="Arial" w:hAnsi="Arial" w:cs="Arial"/>
          <w:bCs/>
          <w:sz w:val="20"/>
          <w:szCs w:val="20"/>
        </w:rPr>
      </w:r>
      <w:r w:rsidRPr="0049728A">
        <w:rPr>
          <w:rFonts w:ascii="Arial" w:hAnsi="Arial" w:cs="Arial"/>
          <w:bCs/>
          <w:sz w:val="20"/>
          <w:szCs w:val="20"/>
        </w:rPr>
        <w:fldChar w:fldCharType="end"/>
      </w:r>
      <w:r w:rsidRPr="0049728A">
        <w:rPr>
          <w:rFonts w:ascii="Arial" w:hAnsi="Arial" w:cs="Arial"/>
          <w:bCs/>
          <w:sz w:val="20"/>
          <w:szCs w:val="20"/>
        </w:rPr>
      </w:r>
      <w:r w:rsidRPr="0049728A">
        <w:rPr>
          <w:rFonts w:ascii="Arial" w:hAnsi="Arial" w:cs="Arial"/>
          <w:bCs/>
          <w:sz w:val="20"/>
          <w:szCs w:val="20"/>
        </w:rPr>
        <w:fldChar w:fldCharType="separate"/>
      </w:r>
      <w:r w:rsidRPr="0049728A">
        <w:rPr>
          <w:rFonts w:ascii="Arial" w:hAnsi="Arial" w:cs="Arial"/>
          <w:bCs/>
          <w:noProof/>
          <w:sz w:val="20"/>
          <w:szCs w:val="20"/>
          <w:vertAlign w:val="superscript"/>
        </w:rPr>
        <w:t>2,3</w:t>
      </w:r>
      <w:r w:rsidRPr="0049728A">
        <w:rPr>
          <w:rFonts w:ascii="Arial" w:hAnsi="Arial" w:cs="Arial"/>
          <w:bCs/>
          <w:sz w:val="20"/>
          <w:szCs w:val="20"/>
        </w:rPr>
        <w:fldChar w:fldCharType="end"/>
      </w:r>
      <w:r w:rsidRPr="0049728A">
        <w:rPr>
          <w:rFonts w:ascii="Arial" w:hAnsi="Arial" w:cs="Arial"/>
          <w:bCs/>
          <w:sz w:val="20"/>
          <w:szCs w:val="20"/>
        </w:rPr>
        <w:t xml:space="preserve"> ATR-FTIR characterization results confirm </w:t>
      </w:r>
      <w:r w:rsidR="00DD4795" w:rsidRPr="0049728A">
        <w:rPr>
          <w:rFonts w:ascii="Arial" w:hAnsi="Arial" w:cs="Arial"/>
          <w:bCs/>
          <w:sz w:val="20"/>
          <w:szCs w:val="20"/>
        </w:rPr>
        <w:t>the</w:t>
      </w:r>
      <w:r w:rsidRPr="0049728A">
        <w:rPr>
          <w:rFonts w:ascii="Arial" w:hAnsi="Arial" w:cs="Arial"/>
          <w:bCs/>
          <w:sz w:val="20"/>
          <w:szCs w:val="20"/>
        </w:rPr>
        <w:t xml:space="preserve"> bacterial cell wall</w:t>
      </w:r>
      <w:r w:rsidR="00DD4795" w:rsidRPr="0049728A">
        <w:rPr>
          <w:rFonts w:ascii="Arial" w:hAnsi="Arial" w:cs="Arial"/>
          <w:bCs/>
          <w:sz w:val="20"/>
          <w:szCs w:val="20"/>
        </w:rPr>
        <w:t xml:space="preserve"> damage</w:t>
      </w:r>
      <w:r w:rsidRPr="0049728A">
        <w:rPr>
          <w:rFonts w:ascii="Arial" w:hAnsi="Arial" w:cs="Arial"/>
          <w:bCs/>
          <w:sz w:val="20"/>
          <w:szCs w:val="20"/>
        </w:rPr>
        <w:t xml:space="preserve"> caused by BP nanosheets. </w:t>
      </w:r>
      <w:r w:rsidRPr="0049728A">
        <w:rPr>
          <w:rFonts w:ascii="Arial" w:hAnsi="Arial" w:cs="Arial"/>
          <w:b/>
          <w:sz w:val="20"/>
          <w:szCs w:val="20"/>
        </w:rPr>
        <w:t>Figure S</w:t>
      </w:r>
      <w:r w:rsidR="006A6AC7" w:rsidRPr="0049728A">
        <w:rPr>
          <w:rFonts w:ascii="Arial" w:hAnsi="Arial" w:cs="Arial"/>
          <w:b/>
          <w:sz w:val="20"/>
          <w:szCs w:val="20"/>
        </w:rPr>
        <w:t>2</w:t>
      </w:r>
      <w:r w:rsidRPr="0049728A">
        <w:rPr>
          <w:rFonts w:ascii="Arial" w:hAnsi="Arial" w:cs="Arial"/>
          <w:bCs/>
          <w:sz w:val="20"/>
          <w:szCs w:val="20"/>
        </w:rPr>
        <w:t xml:space="preserve"> shows ATR-FTIR spectra of untreated </w:t>
      </w:r>
      <w:r w:rsidRPr="0049728A">
        <w:rPr>
          <w:rFonts w:ascii="Arial" w:hAnsi="Arial" w:cs="Arial"/>
          <w:bCs/>
          <w:i/>
          <w:iCs/>
          <w:sz w:val="20"/>
          <w:szCs w:val="20"/>
        </w:rPr>
        <w:t>E. Coli</w:t>
      </w:r>
      <w:r w:rsidRPr="0049728A">
        <w:rPr>
          <w:rFonts w:ascii="Arial" w:hAnsi="Arial" w:cs="Arial"/>
          <w:bCs/>
          <w:sz w:val="20"/>
          <w:szCs w:val="20"/>
        </w:rPr>
        <w:t xml:space="preserve"> bacteria and BP nanosheets treated </w:t>
      </w:r>
      <w:r w:rsidRPr="0049728A">
        <w:rPr>
          <w:rFonts w:ascii="Arial" w:hAnsi="Arial" w:cs="Arial"/>
          <w:bCs/>
          <w:i/>
          <w:iCs/>
          <w:sz w:val="20"/>
          <w:szCs w:val="20"/>
        </w:rPr>
        <w:t>E. Coli</w:t>
      </w:r>
      <w:r w:rsidRPr="0049728A">
        <w:rPr>
          <w:rFonts w:ascii="Arial" w:hAnsi="Arial" w:cs="Arial"/>
          <w:bCs/>
          <w:sz w:val="20"/>
          <w:szCs w:val="20"/>
        </w:rPr>
        <w:t xml:space="preserve"> bacteria. Upon incubating </w:t>
      </w:r>
      <w:r w:rsidRPr="0049728A">
        <w:rPr>
          <w:rFonts w:ascii="Arial" w:hAnsi="Arial" w:cs="Arial"/>
          <w:bCs/>
          <w:i/>
          <w:iCs/>
          <w:sz w:val="20"/>
          <w:szCs w:val="20"/>
        </w:rPr>
        <w:t>E. Coli</w:t>
      </w:r>
      <w:r w:rsidRPr="0049728A">
        <w:rPr>
          <w:rFonts w:ascii="Arial" w:hAnsi="Arial" w:cs="Arial"/>
          <w:bCs/>
          <w:sz w:val="20"/>
          <w:szCs w:val="20"/>
        </w:rPr>
        <w:t xml:space="preserve"> bacteria cultures with </w:t>
      </w:r>
      <w:r w:rsidRPr="0049728A">
        <w:rPr>
          <w:rFonts w:ascii="Arial" w:hAnsi="Arial" w:cs="Arial"/>
          <w:sz w:val="20"/>
          <w:szCs w:val="20"/>
        </w:rPr>
        <w:t xml:space="preserve">100 µg/ml of synthesized BP nanosheets </w:t>
      </w:r>
      <w:r w:rsidRPr="0049728A">
        <w:rPr>
          <w:rFonts w:ascii="Arial" w:hAnsi="Arial" w:cs="Arial"/>
          <w:sz w:val="20"/>
          <w:szCs w:val="20"/>
        </w:rPr>
        <w:lastRenderedPageBreak/>
        <w:t>for 3 hours, prominent change was observed indicating the reduction in the respective band intensities at ~2924 cm</w:t>
      </w:r>
      <w:r w:rsidRPr="0049728A">
        <w:rPr>
          <w:rFonts w:ascii="Arial" w:hAnsi="Arial" w:cs="Arial"/>
          <w:sz w:val="20"/>
          <w:szCs w:val="20"/>
          <w:vertAlign w:val="superscript"/>
        </w:rPr>
        <w:t>-1</w:t>
      </w:r>
      <w:r w:rsidRPr="0049728A">
        <w:rPr>
          <w:rFonts w:ascii="Arial" w:hAnsi="Arial" w:cs="Arial"/>
          <w:sz w:val="20"/>
          <w:szCs w:val="20"/>
        </w:rPr>
        <w:t xml:space="preserve"> and ~2853 cm</w:t>
      </w:r>
      <w:r w:rsidRPr="0049728A">
        <w:rPr>
          <w:rFonts w:ascii="Arial" w:hAnsi="Arial" w:cs="Arial"/>
          <w:sz w:val="20"/>
          <w:szCs w:val="20"/>
          <w:vertAlign w:val="superscript"/>
        </w:rPr>
        <w:t xml:space="preserve">-1 </w:t>
      </w:r>
      <w:r w:rsidRPr="0049728A">
        <w:rPr>
          <w:rFonts w:ascii="Arial" w:hAnsi="Arial" w:cs="Arial"/>
          <w:sz w:val="20"/>
          <w:szCs w:val="20"/>
        </w:rPr>
        <w:t>wavenumbers. The bands at 2924 cm</w:t>
      </w:r>
      <w:r w:rsidRPr="0049728A">
        <w:rPr>
          <w:rFonts w:ascii="Arial" w:hAnsi="Arial" w:cs="Arial"/>
          <w:sz w:val="20"/>
          <w:szCs w:val="20"/>
          <w:vertAlign w:val="superscript"/>
        </w:rPr>
        <w:t xml:space="preserve">-1 </w:t>
      </w:r>
      <w:r w:rsidRPr="0049728A">
        <w:rPr>
          <w:rFonts w:ascii="Arial" w:hAnsi="Arial" w:cs="Arial"/>
          <w:sz w:val="20"/>
          <w:szCs w:val="20"/>
        </w:rPr>
        <w:t>and 2853 cm</w:t>
      </w:r>
      <w:r w:rsidRPr="0049728A">
        <w:rPr>
          <w:rFonts w:ascii="Arial" w:hAnsi="Arial" w:cs="Arial"/>
          <w:sz w:val="20"/>
          <w:szCs w:val="20"/>
          <w:vertAlign w:val="superscript"/>
        </w:rPr>
        <w:t>-1</w:t>
      </w:r>
      <w:r w:rsidRPr="0049728A">
        <w:rPr>
          <w:rFonts w:ascii="Arial" w:hAnsi="Arial" w:cs="Arial"/>
          <w:sz w:val="20"/>
          <w:szCs w:val="20"/>
        </w:rPr>
        <w:t xml:space="preserve"> belong to cell wall compounds mainly lipids with the contribution from carbohydrates, proteins and nucleic acids.</w:t>
      </w:r>
      <w:r w:rsidRPr="0049728A">
        <w:rPr>
          <w:rFonts w:ascii="Arial" w:hAnsi="Arial" w:cs="Arial"/>
          <w:sz w:val="20"/>
          <w:szCs w:val="20"/>
        </w:rPr>
        <w:fldChar w:fldCharType="begin"/>
      </w:r>
      <w:r w:rsidRPr="0049728A">
        <w:rPr>
          <w:rFonts w:ascii="Arial" w:hAnsi="Arial" w:cs="Arial"/>
          <w:sz w:val="20"/>
          <w:szCs w:val="20"/>
        </w:rPr>
        <w:instrText xml:space="preserve"> ADDIN EN.CITE &lt;EndNote&gt;&lt;Cite&gt;&lt;Author&gt;Rajasekar T&lt;/Author&gt;&lt;Year&gt;2013&lt;/Year&gt;&lt;RecNum&gt;47&lt;/RecNum&gt;&lt;DisplayText&gt;&lt;style face="superscript"&gt;4&lt;/style&gt;&lt;/DisplayText&gt;&lt;record&gt;&lt;rec-number&gt;47&lt;/rec-number&gt;&lt;foreign-keys&gt;&lt;key app="EN" db-id="292t5wdzdpda0fez0fl5zsvqwe9xvwsva95z" timestamp="1567781499"&gt;47&lt;/key&gt;&lt;key app="ENWeb" db-id=""&gt;0&lt;/key&gt;&lt;/foreign-keys&gt;&lt;ref-type name="Journal Article"&gt;17&lt;/ref-type&gt;&lt;contributors&gt;&lt;authors&gt;&lt;author&gt;Rajasekar T, Deivasigamani B, Kumaran S, George E, Gnana J, Balamurugan S&lt;/author&gt;&lt;/authors&gt;&lt;/contributors&gt;&lt;titles&gt;&lt;title&gt;Isolation of bioactive compound from marine seaweeds against fish pathogenic bacteria Vibrio alginolyticus (VA09) and characterisation by FTIR&lt;/title&gt;&lt;secondary-title&gt;Journal of Coastal Life Medicine&lt;/secondary-title&gt;&lt;/titles&gt;&lt;periodical&gt;&lt;full-title&gt;Journal of Coastal Life Medicine&lt;/full-title&gt;&lt;/periodical&gt;&lt;dates&gt;&lt;year&gt;2013&lt;/year&gt;&lt;/dates&gt;&lt;isbn&gt;23095288&amp;#xD;23096152&lt;/isbn&gt;&lt;urls&gt;&lt;/urls&gt;&lt;electronic-resource-num&gt;10.12980/jclm.1.20133d81&lt;/electronic-resource-num&gt;&lt;/record&gt;&lt;/Cite&gt;&lt;/EndNote&gt;</w:instrText>
      </w:r>
      <w:r w:rsidRPr="0049728A">
        <w:rPr>
          <w:rFonts w:ascii="Arial" w:hAnsi="Arial" w:cs="Arial"/>
          <w:sz w:val="20"/>
          <w:szCs w:val="20"/>
        </w:rPr>
        <w:fldChar w:fldCharType="separate"/>
      </w:r>
      <w:r w:rsidRPr="0049728A">
        <w:rPr>
          <w:rFonts w:ascii="Arial" w:hAnsi="Arial" w:cs="Arial"/>
          <w:noProof/>
          <w:sz w:val="20"/>
          <w:szCs w:val="20"/>
          <w:vertAlign w:val="superscript"/>
        </w:rPr>
        <w:t>4</w:t>
      </w:r>
      <w:r w:rsidRPr="0049728A">
        <w:rPr>
          <w:rFonts w:ascii="Arial" w:hAnsi="Arial" w:cs="Arial"/>
          <w:sz w:val="20"/>
          <w:szCs w:val="20"/>
        </w:rPr>
        <w:fldChar w:fldCharType="end"/>
      </w:r>
      <w:r w:rsidRPr="0049728A">
        <w:rPr>
          <w:rFonts w:ascii="Arial" w:hAnsi="Arial" w:cs="Arial"/>
          <w:sz w:val="20"/>
          <w:szCs w:val="20"/>
        </w:rPr>
        <w:t xml:space="preserve"> The band at 2924 cm</w:t>
      </w:r>
      <w:r w:rsidRPr="0049728A">
        <w:rPr>
          <w:rFonts w:ascii="Arial" w:hAnsi="Arial" w:cs="Arial"/>
          <w:sz w:val="20"/>
          <w:szCs w:val="20"/>
          <w:vertAlign w:val="superscript"/>
        </w:rPr>
        <w:t>-1</w:t>
      </w:r>
      <w:r w:rsidRPr="0049728A">
        <w:rPr>
          <w:rFonts w:ascii="Arial" w:hAnsi="Arial" w:cs="Arial"/>
          <w:sz w:val="20"/>
          <w:szCs w:val="20"/>
        </w:rPr>
        <w:t xml:space="preserve"> wavenumber</w:t>
      </w:r>
      <w:r w:rsidRPr="0049728A">
        <w:rPr>
          <w:rFonts w:ascii="Arial" w:hAnsi="Arial" w:cs="Arial"/>
          <w:sz w:val="20"/>
          <w:szCs w:val="20"/>
          <w:vertAlign w:val="superscript"/>
        </w:rPr>
        <w:t xml:space="preserve"> </w:t>
      </w:r>
      <w:r w:rsidRPr="0049728A">
        <w:rPr>
          <w:rFonts w:ascii="Arial" w:hAnsi="Arial" w:cs="Arial"/>
          <w:sz w:val="20"/>
          <w:szCs w:val="20"/>
        </w:rPr>
        <w:t>is responsible for -CH asymmetric stretching of &gt;CH</w:t>
      </w:r>
      <w:r w:rsidRPr="0049728A">
        <w:rPr>
          <w:rFonts w:ascii="Arial" w:hAnsi="Arial" w:cs="Arial"/>
          <w:sz w:val="20"/>
          <w:szCs w:val="20"/>
          <w:vertAlign w:val="subscript"/>
        </w:rPr>
        <w:t>3</w:t>
      </w:r>
      <w:r w:rsidRPr="0049728A">
        <w:rPr>
          <w:rFonts w:ascii="Arial" w:hAnsi="Arial" w:cs="Arial"/>
          <w:sz w:val="20"/>
          <w:szCs w:val="20"/>
        </w:rPr>
        <w:t xml:space="preserve"> in fatty acids and that at 2853 cm</w:t>
      </w:r>
      <w:r w:rsidRPr="0049728A">
        <w:rPr>
          <w:rFonts w:ascii="Arial" w:hAnsi="Arial" w:cs="Arial"/>
          <w:sz w:val="20"/>
          <w:szCs w:val="20"/>
          <w:vertAlign w:val="superscript"/>
        </w:rPr>
        <w:t>-1</w:t>
      </w:r>
      <w:r w:rsidRPr="0049728A">
        <w:rPr>
          <w:rFonts w:ascii="Arial" w:hAnsi="Arial" w:cs="Arial"/>
          <w:sz w:val="20"/>
          <w:szCs w:val="20"/>
        </w:rPr>
        <w:t xml:space="preserve"> wavenumber is responsible for -CH symmetric stretching of CH</w:t>
      </w:r>
      <w:r w:rsidRPr="0049728A">
        <w:rPr>
          <w:rFonts w:ascii="Arial" w:hAnsi="Arial" w:cs="Arial"/>
          <w:sz w:val="20"/>
          <w:szCs w:val="20"/>
          <w:vertAlign w:val="subscript"/>
        </w:rPr>
        <w:t>2</w:t>
      </w:r>
      <w:r w:rsidRPr="0049728A">
        <w:rPr>
          <w:rFonts w:ascii="Arial" w:hAnsi="Arial" w:cs="Arial"/>
          <w:sz w:val="20"/>
          <w:szCs w:val="20"/>
        </w:rPr>
        <w:t xml:space="preserve"> in fatty acids.</w:t>
      </w:r>
      <w:r w:rsidRPr="0049728A">
        <w:rPr>
          <w:rFonts w:ascii="Arial" w:hAnsi="Arial" w:cs="Arial"/>
          <w:sz w:val="20"/>
          <w:szCs w:val="20"/>
        </w:rPr>
        <w:fldChar w:fldCharType="begin"/>
      </w:r>
      <w:r w:rsidRPr="0049728A">
        <w:rPr>
          <w:rFonts w:ascii="Arial" w:hAnsi="Arial" w:cs="Arial"/>
          <w:sz w:val="20"/>
          <w:szCs w:val="20"/>
        </w:rPr>
        <w:instrText xml:space="preserve"> ADDIN EN.CITE &lt;EndNote&gt;&lt;Cite&gt;&lt;Author&gt;Naumann D. and Meyers R. Encyclopedia of analytical chemistry. John Wiley &amp;amp; Sons&lt;/Author&gt;&lt;RecNum&gt;48&lt;/RecNum&gt;&lt;DisplayText&gt;&lt;style face="superscript"&gt;3,5&lt;/style&gt;&lt;/DisplayText&gt;&lt;record&gt;&lt;rec-number&gt;48&lt;/rec-number&gt;&lt;foreign-keys&gt;&lt;key app="EN" db-id="292t5wdzdpda0fez0fl5zsvqwe9xvwsva95z" timestamp="1567783262"&gt;48&lt;/key&gt;&lt;/foreign-keys&gt;&lt;ref-type name="Journal Article"&gt;17&lt;/ref-type&gt;&lt;contributors&gt;&lt;authors&gt;&lt;author&gt;&lt;style face="normal" font="default" size="100%"&gt;Naumann D. and Meyers R. Encyclopedia of analytical chemistry. &lt;/style&gt;&lt;style face="italic" font="default" size="100%"&gt;John Wiley &amp;amp; Sons, Chichester&lt;/style&gt;&lt;style face="normal" font="default" size="100%"&gt;, UK (2000): 102-131.&lt;/style&gt;&lt;/author&gt;&lt;/authors&gt;&lt;/contributors&gt;&lt;titles&gt;&lt;/titles&gt;&lt;dates&gt;&lt;/dates&gt;&lt;urls&gt;&lt;/urls&gt;&lt;/record&gt;&lt;/Cite&gt;&lt;Cite&gt;&lt;Author&gt;Faghihzadeh&lt;/Author&gt;&lt;Year&gt;2016&lt;/Year&gt;&lt;RecNum&gt;45&lt;/RecNum&gt;&lt;record&gt;&lt;rec-number&gt;45&lt;/rec-number&gt;&lt;foreign-keys&gt;&lt;key app="EN" db-id="292t5wdzdpda0fez0fl5zsvqwe9xvwsva95z" timestamp="1567779877"&gt;45&lt;/key&gt;&lt;key app="ENWeb" db-id=""&gt;0&lt;/key&gt;&lt;/foreign-keys&gt;&lt;ref-type name="Journal Article"&gt;17&lt;/ref-type&gt;&lt;contributors&gt;&lt;authors&gt;&lt;author&gt;Faghihzadeh, Fatemeh&lt;/author&gt;&lt;author&gt;Anaya, Nelson M.&lt;/author&gt;&lt;author&gt;Schifman, Laura A.&lt;/author&gt;&lt;author&gt;Oyanedel-Craver, Vinka&lt;/author&gt;&lt;/authors&gt;&lt;/contributors&gt;&lt;titles&gt;&lt;title&gt;Fourier transform infrared spectroscopy to assess molecular-level changes in microorganisms exposed to nanoparticles&lt;/title&gt;&lt;secondary-title&gt;Nanotechnology for Environmental Engineering&lt;/secondary-title&gt;&lt;/titles&gt;&lt;periodical&gt;&lt;full-title&gt;Nanotechnology for Environmental Engineering&lt;/full-title&gt;&lt;/periodical&gt;&lt;volume&gt;1&lt;/volume&gt;&lt;number&gt;1&lt;/number&gt;&lt;dates&gt;&lt;year&gt;2016&lt;/year&gt;&lt;/dates&gt;&lt;isbn&gt;2365-6379&amp;#xD;2365-6387&lt;/isbn&gt;&lt;urls&gt;&lt;/urls&gt;&lt;electronic-resource-num&gt;10.1007/s41204-016-0001-8&lt;/electronic-resource-num&gt;&lt;/record&gt;&lt;/Cite&gt;&lt;/EndNote&gt;</w:instrText>
      </w:r>
      <w:r w:rsidRPr="0049728A">
        <w:rPr>
          <w:rFonts w:ascii="Arial" w:hAnsi="Arial" w:cs="Arial"/>
          <w:sz w:val="20"/>
          <w:szCs w:val="20"/>
        </w:rPr>
        <w:fldChar w:fldCharType="separate"/>
      </w:r>
      <w:r w:rsidRPr="0049728A">
        <w:rPr>
          <w:rFonts w:ascii="Arial" w:hAnsi="Arial" w:cs="Arial"/>
          <w:noProof/>
          <w:sz w:val="20"/>
          <w:szCs w:val="20"/>
          <w:vertAlign w:val="superscript"/>
        </w:rPr>
        <w:t>3,5</w:t>
      </w:r>
      <w:r w:rsidRPr="0049728A">
        <w:rPr>
          <w:rFonts w:ascii="Arial" w:hAnsi="Arial" w:cs="Arial"/>
          <w:sz w:val="20"/>
          <w:szCs w:val="20"/>
        </w:rPr>
        <w:fldChar w:fldCharType="end"/>
      </w:r>
      <w:r w:rsidRPr="0049728A">
        <w:rPr>
          <w:rFonts w:ascii="Arial" w:hAnsi="Arial" w:cs="Arial"/>
          <w:sz w:val="20"/>
          <w:szCs w:val="20"/>
        </w:rPr>
        <w:t xml:space="preserve"> </w:t>
      </w:r>
      <w:r w:rsidR="00EC63F7" w:rsidRPr="0049728A">
        <w:rPr>
          <w:rFonts w:ascii="Arial" w:hAnsi="Arial" w:cs="Arial"/>
          <w:sz w:val="20"/>
          <w:szCs w:val="20"/>
        </w:rPr>
        <w:t>As reported earlier, BP nanosheets have ability to generate reactive oxygen species (ROS) which can possibly result into the bacterial cell membrane peroxidation</w:t>
      </w:r>
      <w:r w:rsidRPr="0049728A">
        <w:rPr>
          <w:rFonts w:ascii="Arial" w:hAnsi="Arial" w:cs="Arial"/>
          <w:sz w:val="20"/>
          <w:szCs w:val="20"/>
        </w:rPr>
        <w:t>. The quantitative reduction in the cell membrane components upon 3 hours of interaction of BP nanosheets (100 µg/ml concentration) was approximately 22.56% (negative error of ~1.5% considered). The Gaussian curve fit regression (R</w:t>
      </w:r>
      <w:r w:rsidRPr="0049728A">
        <w:rPr>
          <w:rFonts w:ascii="Arial" w:hAnsi="Arial" w:cs="Arial"/>
          <w:sz w:val="20"/>
          <w:szCs w:val="20"/>
          <w:vertAlign w:val="superscript"/>
        </w:rPr>
        <w:t>2</w:t>
      </w:r>
      <w:r w:rsidRPr="0049728A">
        <w:rPr>
          <w:rFonts w:ascii="Arial" w:hAnsi="Arial" w:cs="Arial"/>
          <w:sz w:val="20"/>
          <w:szCs w:val="20"/>
        </w:rPr>
        <w:t xml:space="preserve">) values of 99.27% and 99.73% for untreated </w:t>
      </w:r>
      <w:r w:rsidRPr="0049728A">
        <w:rPr>
          <w:rFonts w:ascii="Arial" w:hAnsi="Arial" w:cs="Arial"/>
          <w:i/>
          <w:iCs/>
          <w:sz w:val="20"/>
          <w:szCs w:val="20"/>
        </w:rPr>
        <w:t>E. Coli</w:t>
      </w:r>
      <w:r w:rsidRPr="0049728A">
        <w:rPr>
          <w:rFonts w:ascii="Arial" w:hAnsi="Arial" w:cs="Arial"/>
          <w:sz w:val="20"/>
          <w:szCs w:val="20"/>
        </w:rPr>
        <w:t xml:space="preserve"> and BP treated </w:t>
      </w:r>
      <w:r w:rsidRPr="0049728A">
        <w:rPr>
          <w:rFonts w:ascii="Arial" w:hAnsi="Arial" w:cs="Arial"/>
          <w:i/>
          <w:iCs/>
          <w:sz w:val="20"/>
          <w:szCs w:val="20"/>
        </w:rPr>
        <w:t>E. Coli</w:t>
      </w:r>
      <w:r w:rsidRPr="0049728A">
        <w:rPr>
          <w:rFonts w:ascii="Arial" w:hAnsi="Arial" w:cs="Arial"/>
          <w:sz w:val="20"/>
          <w:szCs w:val="20"/>
        </w:rPr>
        <w:t xml:space="preserve"> curves, respectively, were achieved for analyzing the area under the curves from the same baseline.  </w:t>
      </w:r>
    </w:p>
    <w:p w14:paraId="6C6B72E8" w14:textId="77777777" w:rsidR="00C311E5" w:rsidRPr="0049728A" w:rsidRDefault="00C311E5" w:rsidP="00C311E5">
      <w:pPr>
        <w:spacing w:after="0" w:line="480" w:lineRule="auto"/>
        <w:jc w:val="center"/>
        <w:rPr>
          <w:rFonts w:ascii="Arial" w:hAnsi="Arial" w:cs="Arial"/>
          <w:iCs/>
          <w:sz w:val="32"/>
          <w:szCs w:val="32"/>
        </w:rPr>
      </w:pPr>
      <w:r w:rsidRPr="0049728A">
        <w:rPr>
          <w:noProof/>
        </w:rPr>
        <w:drawing>
          <wp:inline distT="0" distB="0" distL="0" distR="0" wp14:anchorId="2DD7D2A7" wp14:editId="4BB910E2">
            <wp:extent cx="3065437" cy="25417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4058" cy="2557198"/>
                    </a:xfrm>
                    <a:prstGeom prst="rect">
                      <a:avLst/>
                    </a:prstGeom>
                    <a:noFill/>
                    <a:ln>
                      <a:noFill/>
                    </a:ln>
                  </pic:spPr>
                </pic:pic>
              </a:graphicData>
            </a:graphic>
          </wp:inline>
        </w:drawing>
      </w:r>
    </w:p>
    <w:p w14:paraId="71243047" w14:textId="792D2DD3" w:rsidR="00C311E5" w:rsidRPr="0049728A" w:rsidRDefault="00C311E5" w:rsidP="00C311E5">
      <w:pPr>
        <w:spacing w:after="0" w:line="480" w:lineRule="auto"/>
        <w:jc w:val="both"/>
        <w:rPr>
          <w:rFonts w:ascii="Arial" w:hAnsi="Arial" w:cs="Arial"/>
          <w:bCs/>
          <w:sz w:val="20"/>
          <w:szCs w:val="20"/>
        </w:rPr>
      </w:pPr>
      <w:r w:rsidRPr="0049728A">
        <w:rPr>
          <w:rFonts w:ascii="Arial" w:hAnsi="Arial" w:cs="Arial"/>
          <w:b/>
          <w:sz w:val="20"/>
          <w:szCs w:val="20"/>
        </w:rPr>
        <w:t>Figure S</w:t>
      </w:r>
      <w:r w:rsidR="006A6AC7" w:rsidRPr="0049728A">
        <w:rPr>
          <w:rFonts w:ascii="Arial" w:hAnsi="Arial" w:cs="Arial"/>
          <w:b/>
          <w:sz w:val="20"/>
          <w:szCs w:val="20"/>
        </w:rPr>
        <w:t>2</w:t>
      </w:r>
      <w:r w:rsidRPr="0049728A">
        <w:rPr>
          <w:rFonts w:ascii="Arial" w:hAnsi="Arial" w:cs="Arial"/>
          <w:b/>
          <w:sz w:val="20"/>
          <w:szCs w:val="20"/>
        </w:rPr>
        <w:t xml:space="preserve"> </w:t>
      </w:r>
      <w:r w:rsidRPr="0049728A">
        <w:rPr>
          <w:rFonts w:ascii="Arial" w:hAnsi="Arial" w:cs="Arial"/>
          <w:bCs/>
          <w:sz w:val="20"/>
          <w:szCs w:val="20"/>
        </w:rPr>
        <w:t xml:space="preserve">ATR-FTIR spectra of untreated </w:t>
      </w:r>
      <w:r w:rsidRPr="0049728A">
        <w:rPr>
          <w:rFonts w:ascii="Arial" w:hAnsi="Arial" w:cs="Arial"/>
          <w:bCs/>
          <w:i/>
          <w:iCs/>
          <w:sz w:val="20"/>
          <w:szCs w:val="20"/>
        </w:rPr>
        <w:t>E. Coli</w:t>
      </w:r>
      <w:r w:rsidRPr="0049728A">
        <w:rPr>
          <w:rFonts w:ascii="Arial" w:hAnsi="Arial" w:cs="Arial"/>
          <w:bCs/>
          <w:sz w:val="20"/>
          <w:szCs w:val="20"/>
        </w:rPr>
        <w:t xml:space="preserve"> bacteria (represented in black) and BP nanosheets treated </w:t>
      </w:r>
      <w:r w:rsidRPr="0049728A">
        <w:rPr>
          <w:rFonts w:ascii="Arial" w:hAnsi="Arial" w:cs="Arial"/>
          <w:bCs/>
          <w:i/>
          <w:iCs/>
          <w:sz w:val="20"/>
          <w:szCs w:val="20"/>
        </w:rPr>
        <w:t>E. Coli</w:t>
      </w:r>
      <w:r w:rsidRPr="0049728A">
        <w:rPr>
          <w:rFonts w:ascii="Arial" w:hAnsi="Arial" w:cs="Arial"/>
          <w:bCs/>
          <w:sz w:val="20"/>
          <w:szCs w:val="20"/>
        </w:rPr>
        <w:t xml:space="preserve"> bacteria (represented in red) confirming cell wall damage caused by BP nanosheets (100 µg/ml) within 3 hours of interaction. (</w:t>
      </w:r>
      <w:r w:rsidRPr="0049728A">
        <w:rPr>
          <w:rFonts w:ascii="Arial" w:hAnsi="Arial" w:cs="Arial"/>
          <w:b/>
          <w:sz w:val="20"/>
          <w:szCs w:val="20"/>
        </w:rPr>
        <w:t>Inset:</w:t>
      </w:r>
      <w:r w:rsidRPr="0049728A">
        <w:rPr>
          <w:rFonts w:ascii="Arial" w:hAnsi="Arial" w:cs="Arial"/>
          <w:bCs/>
          <w:sz w:val="20"/>
          <w:szCs w:val="20"/>
        </w:rPr>
        <w:t xml:space="preserve"> representation of approximate percent reduction in the cell membrane components upon interacting with BP nanosheets analyzed from processed ATR-FTIR data.)</w:t>
      </w:r>
    </w:p>
    <w:p w14:paraId="5BECF65E" w14:textId="4B628916" w:rsidR="0026624A" w:rsidRPr="0049728A" w:rsidRDefault="0026624A" w:rsidP="0026624A">
      <w:pPr>
        <w:pStyle w:val="Heading1"/>
      </w:pPr>
      <w:r w:rsidRPr="0049728A">
        <w:lastRenderedPageBreak/>
        <w:t xml:space="preserve">References </w:t>
      </w:r>
    </w:p>
    <w:p w14:paraId="09338386" w14:textId="77777777" w:rsidR="00C311E5" w:rsidRPr="0049728A" w:rsidRDefault="00A37A06" w:rsidP="00960690">
      <w:pPr>
        <w:pStyle w:val="EndNoteBibliography"/>
        <w:spacing w:after="0" w:line="480" w:lineRule="auto"/>
        <w:ind w:left="720" w:hanging="720"/>
        <w:jc w:val="left"/>
        <w:rPr>
          <w:rFonts w:ascii="Arial" w:hAnsi="Arial" w:cs="Arial"/>
          <w:sz w:val="20"/>
          <w:szCs w:val="20"/>
        </w:rPr>
      </w:pPr>
      <w:r w:rsidRPr="0049728A">
        <w:rPr>
          <w:rFonts w:ascii="Arial" w:hAnsi="Arial" w:cs="Arial"/>
          <w:b/>
          <w:bCs/>
          <w:sz w:val="20"/>
          <w:szCs w:val="20"/>
        </w:rPr>
        <w:fldChar w:fldCharType="begin"/>
      </w:r>
      <w:r w:rsidRPr="0049728A">
        <w:rPr>
          <w:rFonts w:ascii="Arial" w:hAnsi="Arial" w:cs="Arial"/>
          <w:b/>
          <w:bCs/>
          <w:sz w:val="20"/>
          <w:szCs w:val="20"/>
        </w:rPr>
        <w:instrText xml:space="preserve"> ADDIN EN.REFLIST </w:instrText>
      </w:r>
      <w:r w:rsidRPr="0049728A">
        <w:rPr>
          <w:rFonts w:ascii="Arial" w:hAnsi="Arial" w:cs="Arial"/>
          <w:b/>
          <w:bCs/>
          <w:sz w:val="20"/>
          <w:szCs w:val="20"/>
        </w:rPr>
        <w:fldChar w:fldCharType="separate"/>
      </w:r>
      <w:r w:rsidR="00C311E5" w:rsidRPr="0049728A">
        <w:rPr>
          <w:rFonts w:ascii="Arial" w:hAnsi="Arial" w:cs="Arial"/>
          <w:sz w:val="20"/>
          <w:szCs w:val="20"/>
        </w:rPr>
        <w:t>1.</w:t>
      </w:r>
      <w:r w:rsidR="00C311E5" w:rsidRPr="0049728A">
        <w:rPr>
          <w:rFonts w:ascii="Arial" w:hAnsi="Arial" w:cs="Arial"/>
          <w:sz w:val="20"/>
          <w:szCs w:val="20"/>
        </w:rPr>
        <w:tab/>
        <w:t xml:space="preserve">Pulingam T, Thong KL, Ali ME, et al. Graphene oxide exhibits differential mechanistic action towards Gram-positive and Gram-negative bacteria. </w:t>
      </w:r>
      <w:r w:rsidR="00C311E5" w:rsidRPr="0049728A">
        <w:rPr>
          <w:rFonts w:ascii="Arial" w:hAnsi="Arial" w:cs="Arial"/>
          <w:i/>
          <w:sz w:val="20"/>
          <w:szCs w:val="20"/>
        </w:rPr>
        <w:t xml:space="preserve">Colloids and Surfaces B: Biointerfaces. </w:t>
      </w:r>
      <w:r w:rsidR="00C311E5" w:rsidRPr="0049728A">
        <w:rPr>
          <w:rFonts w:ascii="Arial" w:hAnsi="Arial" w:cs="Arial"/>
          <w:sz w:val="20"/>
          <w:szCs w:val="20"/>
        </w:rPr>
        <w:t>2019;181:6-15.</w:t>
      </w:r>
    </w:p>
    <w:p w14:paraId="30039B8D" w14:textId="77777777" w:rsidR="00C311E5" w:rsidRPr="0049728A" w:rsidRDefault="00C311E5" w:rsidP="00960690">
      <w:pPr>
        <w:pStyle w:val="EndNoteBibliography"/>
        <w:spacing w:after="0" w:line="480" w:lineRule="auto"/>
        <w:ind w:left="720" w:hanging="720"/>
        <w:jc w:val="left"/>
        <w:rPr>
          <w:rFonts w:ascii="Arial" w:hAnsi="Arial" w:cs="Arial"/>
          <w:sz w:val="20"/>
          <w:szCs w:val="20"/>
        </w:rPr>
      </w:pPr>
      <w:r w:rsidRPr="0049728A">
        <w:rPr>
          <w:rFonts w:ascii="Arial" w:hAnsi="Arial" w:cs="Arial"/>
          <w:sz w:val="20"/>
          <w:szCs w:val="20"/>
        </w:rPr>
        <w:t>2.</w:t>
      </w:r>
      <w:r w:rsidRPr="0049728A">
        <w:rPr>
          <w:rFonts w:ascii="Arial" w:hAnsi="Arial" w:cs="Arial"/>
          <w:sz w:val="20"/>
          <w:szCs w:val="20"/>
        </w:rPr>
        <w:tab/>
        <w:t xml:space="preserve">Leung YH, Xu X, Ma AP, et al. Toxicity of ZnO and TiO2 to Escherichia coli cells. </w:t>
      </w:r>
      <w:r w:rsidRPr="0049728A">
        <w:rPr>
          <w:rFonts w:ascii="Arial" w:hAnsi="Arial" w:cs="Arial"/>
          <w:i/>
          <w:sz w:val="20"/>
          <w:szCs w:val="20"/>
        </w:rPr>
        <w:t xml:space="preserve">Sci Rep. </w:t>
      </w:r>
      <w:r w:rsidRPr="0049728A">
        <w:rPr>
          <w:rFonts w:ascii="Arial" w:hAnsi="Arial" w:cs="Arial"/>
          <w:sz w:val="20"/>
          <w:szCs w:val="20"/>
        </w:rPr>
        <w:t>2016;6:35243.</w:t>
      </w:r>
    </w:p>
    <w:p w14:paraId="3BE7AFB6" w14:textId="77777777" w:rsidR="00C311E5" w:rsidRPr="0049728A" w:rsidRDefault="00C311E5" w:rsidP="00960690">
      <w:pPr>
        <w:pStyle w:val="EndNoteBibliography"/>
        <w:spacing w:after="0" w:line="480" w:lineRule="auto"/>
        <w:ind w:left="720" w:hanging="720"/>
        <w:jc w:val="left"/>
        <w:rPr>
          <w:rFonts w:ascii="Arial" w:hAnsi="Arial" w:cs="Arial"/>
          <w:sz w:val="20"/>
          <w:szCs w:val="20"/>
        </w:rPr>
      </w:pPr>
      <w:r w:rsidRPr="0049728A">
        <w:rPr>
          <w:rFonts w:ascii="Arial" w:hAnsi="Arial" w:cs="Arial"/>
          <w:sz w:val="20"/>
          <w:szCs w:val="20"/>
        </w:rPr>
        <w:t>3.</w:t>
      </w:r>
      <w:r w:rsidRPr="0049728A">
        <w:rPr>
          <w:rFonts w:ascii="Arial" w:hAnsi="Arial" w:cs="Arial"/>
          <w:sz w:val="20"/>
          <w:szCs w:val="20"/>
        </w:rPr>
        <w:tab/>
        <w:t xml:space="preserve">Faghihzadeh F, Anaya NM, Schifman LA, Oyanedel-Craver V. Fourier transform infrared spectroscopy to assess molecular-level changes in microorganisms exposed to nanoparticles. </w:t>
      </w:r>
      <w:r w:rsidRPr="0049728A">
        <w:rPr>
          <w:rFonts w:ascii="Arial" w:hAnsi="Arial" w:cs="Arial"/>
          <w:i/>
          <w:sz w:val="20"/>
          <w:szCs w:val="20"/>
        </w:rPr>
        <w:t xml:space="preserve">Nanotechnology for Environmental Engineering. </w:t>
      </w:r>
      <w:r w:rsidRPr="0049728A">
        <w:rPr>
          <w:rFonts w:ascii="Arial" w:hAnsi="Arial" w:cs="Arial"/>
          <w:sz w:val="20"/>
          <w:szCs w:val="20"/>
        </w:rPr>
        <w:t>2016;1(1).</w:t>
      </w:r>
    </w:p>
    <w:p w14:paraId="03650CCE" w14:textId="77777777" w:rsidR="00C311E5" w:rsidRPr="0049728A" w:rsidRDefault="00C311E5" w:rsidP="00960690">
      <w:pPr>
        <w:pStyle w:val="EndNoteBibliography"/>
        <w:spacing w:after="0" w:line="480" w:lineRule="auto"/>
        <w:ind w:left="720" w:hanging="720"/>
        <w:jc w:val="left"/>
        <w:rPr>
          <w:rFonts w:ascii="Arial" w:hAnsi="Arial" w:cs="Arial"/>
          <w:sz w:val="20"/>
          <w:szCs w:val="20"/>
        </w:rPr>
      </w:pPr>
      <w:r w:rsidRPr="0049728A">
        <w:rPr>
          <w:rFonts w:ascii="Arial" w:hAnsi="Arial" w:cs="Arial"/>
          <w:sz w:val="20"/>
          <w:szCs w:val="20"/>
        </w:rPr>
        <w:t>4.</w:t>
      </w:r>
      <w:r w:rsidRPr="0049728A">
        <w:rPr>
          <w:rFonts w:ascii="Arial" w:hAnsi="Arial" w:cs="Arial"/>
          <w:sz w:val="20"/>
          <w:szCs w:val="20"/>
        </w:rPr>
        <w:tab/>
        <w:t xml:space="preserve">Rajasekar T DB, Kumaran S, George E, Gnana J, Balamurugan S. Isolation of bioactive compound from marine seaweeds against fish pathogenic bacteria Vibrio alginolyticus (VA09) and characterisation by FTIR. </w:t>
      </w:r>
      <w:r w:rsidRPr="0049728A">
        <w:rPr>
          <w:rFonts w:ascii="Arial" w:hAnsi="Arial" w:cs="Arial"/>
          <w:i/>
          <w:sz w:val="20"/>
          <w:szCs w:val="20"/>
        </w:rPr>
        <w:t xml:space="preserve">Journal of Coastal Life Medicine. </w:t>
      </w:r>
      <w:r w:rsidRPr="0049728A">
        <w:rPr>
          <w:rFonts w:ascii="Arial" w:hAnsi="Arial" w:cs="Arial"/>
          <w:sz w:val="20"/>
          <w:szCs w:val="20"/>
        </w:rPr>
        <w:t>2013.</w:t>
      </w:r>
    </w:p>
    <w:p w14:paraId="29442AD0" w14:textId="77777777" w:rsidR="00C311E5" w:rsidRPr="0049728A" w:rsidRDefault="00C311E5" w:rsidP="00960690">
      <w:pPr>
        <w:pStyle w:val="EndNoteBibliography"/>
        <w:spacing w:after="0" w:line="480" w:lineRule="auto"/>
        <w:ind w:left="720" w:hanging="720"/>
        <w:jc w:val="left"/>
        <w:rPr>
          <w:rFonts w:ascii="Arial" w:hAnsi="Arial" w:cs="Arial"/>
          <w:sz w:val="20"/>
          <w:szCs w:val="20"/>
        </w:rPr>
      </w:pPr>
      <w:r w:rsidRPr="0049728A">
        <w:rPr>
          <w:rFonts w:ascii="Arial" w:hAnsi="Arial" w:cs="Arial"/>
          <w:sz w:val="20"/>
          <w:szCs w:val="20"/>
        </w:rPr>
        <w:t>5.</w:t>
      </w:r>
      <w:r w:rsidRPr="0049728A">
        <w:rPr>
          <w:rFonts w:ascii="Arial" w:hAnsi="Arial" w:cs="Arial"/>
          <w:sz w:val="20"/>
          <w:szCs w:val="20"/>
        </w:rPr>
        <w:tab/>
        <w:t xml:space="preserve">Naumann D. and Meyers R. Encyclopedia of analytical chemistry. </w:t>
      </w:r>
      <w:r w:rsidRPr="0049728A">
        <w:rPr>
          <w:rFonts w:ascii="Arial" w:hAnsi="Arial" w:cs="Arial"/>
          <w:i/>
          <w:sz w:val="20"/>
          <w:szCs w:val="20"/>
        </w:rPr>
        <w:t xml:space="preserve">John Wiley &amp; Sons C, </w:t>
      </w:r>
      <w:r w:rsidRPr="0049728A">
        <w:rPr>
          <w:rFonts w:ascii="Arial" w:hAnsi="Arial" w:cs="Arial"/>
          <w:sz w:val="20"/>
          <w:szCs w:val="20"/>
        </w:rPr>
        <w:t>UK (2000): 102-131.</w:t>
      </w:r>
    </w:p>
    <w:p w14:paraId="6A813C79" w14:textId="191EB019" w:rsidR="0026624A" w:rsidRDefault="00A37A06" w:rsidP="00960690">
      <w:pPr>
        <w:spacing w:after="0" w:line="480" w:lineRule="auto"/>
        <w:rPr>
          <w:b/>
          <w:bCs/>
        </w:rPr>
      </w:pPr>
      <w:r w:rsidRPr="0049728A">
        <w:rPr>
          <w:rFonts w:ascii="Arial" w:hAnsi="Arial" w:cs="Arial"/>
          <w:b/>
          <w:bCs/>
          <w:sz w:val="20"/>
          <w:szCs w:val="20"/>
        </w:rPr>
        <w:fldChar w:fldCharType="end"/>
      </w:r>
      <w:bookmarkStart w:id="3" w:name="_GoBack"/>
      <w:bookmarkEnd w:id="3"/>
    </w:p>
    <w:sectPr w:rsidR="00266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2t5wdzdpda0fez0fl5zsvqwe9xvwsva95z&quot;&gt;My EndNote Library&lt;record-ids&gt;&lt;item&gt;45&lt;/item&gt;&lt;item&gt;46&lt;/item&gt;&lt;item&gt;47&lt;/item&gt;&lt;item&gt;48&lt;/item&gt;&lt;item&gt;65&lt;/item&gt;&lt;/record-ids&gt;&lt;/item&gt;&lt;/Libraries&gt;"/>
  </w:docVars>
  <w:rsids>
    <w:rsidRoot w:val="002E30B7"/>
    <w:rsid w:val="00073184"/>
    <w:rsid w:val="000F7ECB"/>
    <w:rsid w:val="00205DEF"/>
    <w:rsid w:val="00214CDA"/>
    <w:rsid w:val="0026624A"/>
    <w:rsid w:val="002A0211"/>
    <w:rsid w:val="002D4E23"/>
    <w:rsid w:val="002E30B7"/>
    <w:rsid w:val="00342778"/>
    <w:rsid w:val="00361BD1"/>
    <w:rsid w:val="0040260E"/>
    <w:rsid w:val="0047302B"/>
    <w:rsid w:val="0049728A"/>
    <w:rsid w:val="004A032D"/>
    <w:rsid w:val="004A70F6"/>
    <w:rsid w:val="00532621"/>
    <w:rsid w:val="005A2B8D"/>
    <w:rsid w:val="00614FE5"/>
    <w:rsid w:val="006421C5"/>
    <w:rsid w:val="0068554F"/>
    <w:rsid w:val="006A6AC7"/>
    <w:rsid w:val="006F6524"/>
    <w:rsid w:val="007A021D"/>
    <w:rsid w:val="008105CE"/>
    <w:rsid w:val="00816D6A"/>
    <w:rsid w:val="008440ED"/>
    <w:rsid w:val="00883BC2"/>
    <w:rsid w:val="008D4A1B"/>
    <w:rsid w:val="008D6539"/>
    <w:rsid w:val="00960690"/>
    <w:rsid w:val="00982EBF"/>
    <w:rsid w:val="009B7F00"/>
    <w:rsid w:val="00A37A06"/>
    <w:rsid w:val="00A43252"/>
    <w:rsid w:val="00A93712"/>
    <w:rsid w:val="00C13742"/>
    <w:rsid w:val="00C311E5"/>
    <w:rsid w:val="00CE7B49"/>
    <w:rsid w:val="00D1150D"/>
    <w:rsid w:val="00D358C1"/>
    <w:rsid w:val="00D579FA"/>
    <w:rsid w:val="00DD4795"/>
    <w:rsid w:val="00EA59D1"/>
    <w:rsid w:val="00EC63F7"/>
    <w:rsid w:val="00EC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A24F"/>
  <w15:chartTrackingRefBased/>
  <w15:docId w15:val="{3497805A-9C91-4757-A69E-7AC9DEE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624A"/>
    <w:pPr>
      <w:keepNext/>
      <w:spacing w:before="240" w:after="60" w:line="48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4A"/>
    <w:rPr>
      <w:rFonts w:ascii="Segoe UI" w:hAnsi="Segoe UI" w:cs="Segoe UI"/>
      <w:sz w:val="18"/>
      <w:szCs w:val="18"/>
    </w:rPr>
  </w:style>
  <w:style w:type="paragraph" w:customStyle="1" w:styleId="EndNoteBibliographyTitle">
    <w:name w:val="EndNote Bibliography Title"/>
    <w:basedOn w:val="Normal"/>
    <w:link w:val="EndNoteBibliographyTitleChar"/>
    <w:rsid w:val="0026624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6624A"/>
    <w:rPr>
      <w:rFonts w:ascii="Calibri" w:hAnsi="Calibri" w:cs="Calibri"/>
      <w:noProof/>
    </w:rPr>
  </w:style>
  <w:style w:type="paragraph" w:customStyle="1" w:styleId="EndNoteBibliography">
    <w:name w:val="EndNote Bibliography"/>
    <w:basedOn w:val="Normal"/>
    <w:link w:val="EndNoteBibliographyChar"/>
    <w:rsid w:val="0026624A"/>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26624A"/>
    <w:rPr>
      <w:rFonts w:ascii="Calibri" w:hAnsi="Calibri" w:cs="Calibri"/>
      <w:noProof/>
    </w:rPr>
  </w:style>
  <w:style w:type="character" w:customStyle="1" w:styleId="Heading1Char">
    <w:name w:val="Heading 1 Char"/>
    <w:basedOn w:val="DefaultParagraphFont"/>
    <w:link w:val="Heading1"/>
    <w:rsid w:val="0026624A"/>
    <w:rPr>
      <w:rFonts w:ascii="Arial" w:eastAsia="Times New Roman" w:hAnsi="Arial" w:cs="Arial"/>
      <w:b/>
      <w:bCs/>
      <w:kern w:val="32"/>
      <w:sz w:val="32"/>
      <w:szCs w:val="32"/>
    </w:rPr>
  </w:style>
  <w:style w:type="character" w:styleId="CommentReference">
    <w:name w:val="annotation reference"/>
    <w:uiPriority w:val="99"/>
    <w:semiHidden/>
    <w:unhideWhenUsed/>
    <w:rsid w:val="00C311E5"/>
    <w:rPr>
      <w:sz w:val="16"/>
      <w:szCs w:val="16"/>
    </w:rPr>
  </w:style>
  <w:style w:type="paragraph" w:styleId="CommentText">
    <w:name w:val="annotation text"/>
    <w:basedOn w:val="Normal"/>
    <w:link w:val="CommentTextChar"/>
    <w:uiPriority w:val="99"/>
    <w:semiHidden/>
    <w:unhideWhenUsed/>
    <w:rsid w:val="00C311E5"/>
    <w:pPr>
      <w:spacing w:line="240" w:lineRule="auto"/>
    </w:pPr>
    <w:rPr>
      <w:sz w:val="24"/>
      <w:szCs w:val="24"/>
    </w:rPr>
  </w:style>
  <w:style w:type="character" w:customStyle="1" w:styleId="CommentTextChar">
    <w:name w:val="Comment Text Char"/>
    <w:basedOn w:val="DefaultParagraphFont"/>
    <w:link w:val="CommentText"/>
    <w:uiPriority w:val="99"/>
    <w:semiHidden/>
    <w:rsid w:val="00C311E5"/>
    <w:rPr>
      <w:sz w:val="24"/>
      <w:szCs w:val="24"/>
    </w:rPr>
  </w:style>
  <w:style w:type="paragraph" w:styleId="CommentSubject">
    <w:name w:val="annotation subject"/>
    <w:basedOn w:val="CommentText"/>
    <w:next w:val="CommentText"/>
    <w:link w:val="CommentSubjectChar"/>
    <w:uiPriority w:val="99"/>
    <w:semiHidden/>
    <w:unhideWhenUsed/>
    <w:rsid w:val="00D579FA"/>
    <w:rPr>
      <w:b/>
      <w:bCs/>
      <w:sz w:val="20"/>
      <w:szCs w:val="20"/>
    </w:rPr>
  </w:style>
  <w:style w:type="character" w:customStyle="1" w:styleId="CommentSubjectChar">
    <w:name w:val="Comment Subject Char"/>
    <w:basedOn w:val="CommentTextChar"/>
    <w:link w:val="CommentSubject"/>
    <w:uiPriority w:val="99"/>
    <w:semiHidden/>
    <w:rsid w:val="00D579FA"/>
    <w:rPr>
      <w:b/>
      <w:bCs/>
      <w:sz w:val="20"/>
      <w:szCs w:val="20"/>
    </w:rPr>
  </w:style>
  <w:style w:type="paragraph" w:styleId="NormalWeb">
    <w:name w:val="Normal (Web)"/>
    <w:basedOn w:val="Normal"/>
    <w:uiPriority w:val="99"/>
    <w:unhideWhenUsed/>
    <w:rsid w:val="000731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Phakatkar</dc:creator>
  <cp:keywords/>
  <dc:description/>
  <cp:lastModifiedBy>Patel, Sonam Kajal</cp:lastModifiedBy>
  <cp:revision>44</cp:revision>
  <dcterms:created xsi:type="dcterms:W3CDTF">2019-09-16T00:46:00Z</dcterms:created>
  <dcterms:modified xsi:type="dcterms:W3CDTF">2020-03-23T21:52:00Z</dcterms:modified>
</cp:coreProperties>
</file>