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B6332" w14:textId="77777777" w:rsidR="00027A17" w:rsidRPr="00E14AD8" w:rsidRDefault="00027A17" w:rsidP="00027A17">
      <w:pPr>
        <w:rPr>
          <w:rFonts w:ascii="Arial" w:hAnsi="Arial" w:cs="Arial"/>
          <w:sz w:val="24"/>
          <w:szCs w:val="24"/>
          <w:lang w:val="en-GB"/>
        </w:rPr>
      </w:pPr>
      <w:r w:rsidRPr="00E14AD8">
        <w:rPr>
          <w:rFonts w:ascii="Arial" w:hAnsi="Arial" w:cs="Arial"/>
          <w:b/>
          <w:sz w:val="24"/>
          <w:szCs w:val="24"/>
          <w:lang w:val="en-GB"/>
        </w:rPr>
        <w:t>Supplemental Table 1 (for Figure 1 and 3)</w:t>
      </w:r>
      <w:r w:rsidRPr="00E14AD8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Number of eyes, absolute values and m</w:t>
      </w:r>
      <w:r w:rsidRPr="00E14AD8">
        <w:rPr>
          <w:rFonts w:ascii="Arial" w:hAnsi="Arial" w:cs="Arial"/>
          <w:sz w:val="24"/>
          <w:szCs w:val="24"/>
          <w:lang w:val="en-GB"/>
        </w:rPr>
        <w:t xml:space="preserve">ean change in visual acuity in ETDRS letters, </w:t>
      </w:r>
      <w:r>
        <w:rPr>
          <w:rFonts w:ascii="Arial" w:hAnsi="Arial" w:cs="Arial"/>
          <w:sz w:val="24"/>
          <w:szCs w:val="24"/>
          <w:lang w:val="en-GB"/>
        </w:rPr>
        <w:t xml:space="preserve">absolute and mean </w:t>
      </w:r>
      <w:r w:rsidRPr="00E14AD8">
        <w:rPr>
          <w:rFonts w:ascii="Arial" w:hAnsi="Arial" w:cs="Arial"/>
          <w:sz w:val="24"/>
          <w:szCs w:val="24"/>
          <w:lang w:val="en-GB"/>
        </w:rPr>
        <w:t>change in central retinal thickness in µm and mean total macular volume in mm</w:t>
      </w:r>
      <w:r w:rsidRPr="00E14AD8">
        <w:rPr>
          <w:rFonts w:ascii="Arial" w:hAnsi="Arial" w:cs="Arial"/>
          <w:sz w:val="24"/>
          <w:szCs w:val="24"/>
          <w:vertAlign w:val="superscript"/>
          <w:lang w:val="en-GB"/>
        </w:rPr>
        <w:t>3</w:t>
      </w:r>
      <w:r w:rsidRPr="00E14AD8">
        <w:rPr>
          <w:rFonts w:ascii="Arial" w:hAnsi="Arial" w:cs="Arial"/>
          <w:sz w:val="24"/>
          <w:szCs w:val="24"/>
          <w:lang w:val="en-GB"/>
        </w:rPr>
        <w:t xml:space="preserve"> for all observation timepoints. P-Value indicates results of Wilcoxon Rank-Sum test when comparing changes to baseline.</w:t>
      </w:r>
    </w:p>
    <w:tbl>
      <w:tblPr>
        <w:tblpPr w:leftFromText="141" w:rightFromText="141" w:vertAnchor="text" w:horzAnchor="page" w:tblpX="588" w:tblpY="305"/>
        <w:tblOverlap w:val="never"/>
        <w:tblW w:w="10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51"/>
        <w:gridCol w:w="849"/>
        <w:gridCol w:w="849"/>
        <w:gridCol w:w="860"/>
        <w:gridCol w:w="849"/>
        <w:gridCol w:w="992"/>
        <w:gridCol w:w="994"/>
        <w:gridCol w:w="992"/>
        <w:gridCol w:w="992"/>
        <w:gridCol w:w="992"/>
        <w:gridCol w:w="986"/>
      </w:tblGrid>
      <w:tr w:rsidR="00027A17" w:rsidRPr="00E14AD8" w14:paraId="01413491" w14:textId="77777777" w:rsidTr="007705D3">
        <w:trPr>
          <w:trHeight w:val="710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2125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  <w:t> Time (days)</w:t>
            </w:r>
          </w:p>
        </w:tc>
        <w:tc>
          <w:tcPr>
            <w:tcW w:w="391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BFBFBF"/>
            </w:tcBorders>
          </w:tcPr>
          <w:p w14:paraId="01697A30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2C93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30 </w:t>
            </w:r>
          </w:p>
        </w:tc>
        <w:tc>
          <w:tcPr>
            <w:tcW w:w="396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97D287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391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6327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90</w:t>
            </w:r>
          </w:p>
        </w:tc>
        <w:tc>
          <w:tcPr>
            <w:tcW w:w="457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0CAE67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458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7A16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150</w:t>
            </w:r>
          </w:p>
        </w:tc>
        <w:tc>
          <w:tcPr>
            <w:tcW w:w="457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D78193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180</w:t>
            </w:r>
          </w:p>
        </w:tc>
        <w:tc>
          <w:tcPr>
            <w:tcW w:w="457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A73D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360</w:t>
            </w:r>
          </w:p>
        </w:tc>
        <w:tc>
          <w:tcPr>
            <w:tcW w:w="457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26A9E6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540</w:t>
            </w:r>
          </w:p>
        </w:tc>
        <w:tc>
          <w:tcPr>
            <w:tcW w:w="454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0B51F" w14:textId="77777777" w:rsidR="00027A17" w:rsidRPr="00E14AD8" w:rsidRDefault="00027A17" w:rsidP="007705D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720</w:t>
            </w:r>
          </w:p>
        </w:tc>
      </w:tr>
      <w:tr w:rsidR="00027A17" w:rsidRPr="00E14AD8" w14:paraId="7B9E1898" w14:textId="77777777" w:rsidTr="007705D3">
        <w:trPr>
          <w:trHeight w:val="392"/>
        </w:trPr>
        <w:tc>
          <w:tcPr>
            <w:tcW w:w="69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3D8A4B09" w14:textId="77777777" w:rsidR="00027A17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N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808080" w:themeColor="background1" w:themeShade="80"/>
              <w:bottom w:val="single" w:sz="4" w:space="0" w:color="auto"/>
              <w:right w:val="single" w:sz="6" w:space="0" w:color="808080" w:themeColor="background1" w:themeShade="80"/>
            </w:tcBorders>
          </w:tcPr>
          <w:p w14:paraId="7D6D6020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139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808080" w:themeColor="background1" w:themeShade="80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680D9858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129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6C9A5762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129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78174E9F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122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31302C10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201736DC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106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35A04F9E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99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621B34FE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91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48CCD0E2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56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FFFFFF" w:themeFill="background1"/>
          </w:tcPr>
          <w:p w14:paraId="74765B6B" w14:textId="77777777" w:rsidR="00027A17" w:rsidRPr="000C27A4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31</w:t>
            </w:r>
          </w:p>
        </w:tc>
      </w:tr>
      <w:tr w:rsidR="00027A17" w:rsidRPr="00E14AD8" w14:paraId="1E412410" w14:textId="77777777" w:rsidTr="007705D3">
        <w:trPr>
          <w:trHeight w:val="392"/>
        </w:trPr>
        <w:tc>
          <w:tcPr>
            <w:tcW w:w="69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7B2281D1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808080" w:themeColor="background1" w:themeShade="80"/>
              <w:bottom w:val="single" w:sz="4" w:space="0" w:color="auto"/>
              <w:right w:val="single" w:sz="6" w:space="0" w:color="808080" w:themeColor="background1" w:themeShade="80"/>
            </w:tcBorders>
          </w:tcPr>
          <w:p w14:paraId="75DB1FD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60.11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808080" w:themeColor="background1" w:themeShade="80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7261711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63.11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1F3D690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64.26</w:t>
            </w:r>
          </w:p>
        </w:tc>
        <w:tc>
          <w:tcPr>
            <w:tcW w:w="39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11F34FB8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64.74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3E460A54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64.33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2007131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64.6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4A74BD7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65.33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auto"/>
          </w:tcPr>
          <w:p w14:paraId="7B94483A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64.88</w:t>
            </w:r>
          </w:p>
        </w:tc>
        <w:tc>
          <w:tcPr>
            <w:tcW w:w="45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000000" w:fill="F2F2F2"/>
          </w:tcPr>
          <w:p w14:paraId="02A3D16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65.36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BFBFBF"/>
            </w:tcBorders>
            <w:shd w:val="clear" w:color="auto" w:fill="FFFFFF" w:themeFill="background1"/>
          </w:tcPr>
          <w:p w14:paraId="61A551D4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69.31</w:t>
            </w:r>
          </w:p>
        </w:tc>
      </w:tr>
      <w:tr w:rsidR="00027A17" w:rsidRPr="00E14AD8" w14:paraId="080BB340" w14:textId="77777777" w:rsidTr="007705D3">
        <w:trPr>
          <w:trHeight w:val="392"/>
        </w:trPr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44112F76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Change in VA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808080" w:themeColor="background1" w:themeShade="80"/>
              <w:bottom w:val="single" w:sz="8" w:space="0" w:color="BFBFBF"/>
              <w:right w:val="single" w:sz="6" w:space="0" w:color="808080" w:themeColor="background1" w:themeShade="80"/>
            </w:tcBorders>
          </w:tcPr>
          <w:p w14:paraId="62569DC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FF0BCCE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3,00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18803E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4,15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A0B73D1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4,63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466CEC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4,22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71858F4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4,49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C19513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5,22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24EB81A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4,77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0F98B9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5,25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vAlign w:val="center"/>
          </w:tcPr>
          <w:p w14:paraId="506D315E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9,20</w:t>
            </w:r>
          </w:p>
        </w:tc>
      </w:tr>
      <w:tr w:rsidR="00027A17" w:rsidRPr="00E14AD8" w14:paraId="415F569F" w14:textId="77777777" w:rsidTr="007705D3">
        <w:trPr>
          <w:trHeight w:val="399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43E85865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6" w:space="0" w:color="808080" w:themeColor="background1" w:themeShade="80"/>
            </w:tcBorders>
          </w:tcPr>
          <w:p w14:paraId="4393F2B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DD3DA2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0,133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6366064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0,024*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C0BBD63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0,011*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496D78D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0,017*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7C2F12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0,012*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CAA65D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010FE6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76FCC2CE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0,031*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59CA4FAC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</w:tr>
      <w:tr w:rsidR="00027A17" w:rsidRPr="00E14AD8" w14:paraId="220B0866" w14:textId="77777777" w:rsidTr="007705D3">
        <w:trPr>
          <w:trHeight w:val="395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018AE323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CRT</w:t>
            </w: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6" w:space="0" w:color="808080" w:themeColor="background1" w:themeShade="80"/>
            </w:tcBorders>
          </w:tcPr>
          <w:p w14:paraId="4838733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38A97D25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0C2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932CA28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C8258F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7F9AEB6A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54647DA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243F6A43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DC4DC1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319FAE8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</w:tcPr>
          <w:p w14:paraId="55F7E4A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319</w:t>
            </w:r>
          </w:p>
        </w:tc>
      </w:tr>
      <w:tr w:rsidR="00027A17" w:rsidRPr="00E14AD8" w14:paraId="409035D6" w14:textId="77777777" w:rsidTr="007705D3">
        <w:trPr>
          <w:trHeight w:val="395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1C4DF9F6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Change in CRT</w:t>
            </w: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6" w:space="0" w:color="808080" w:themeColor="background1" w:themeShade="80"/>
            </w:tcBorders>
          </w:tcPr>
          <w:p w14:paraId="767B221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CD7B06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-77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9968C53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F921536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2446FE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863FC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74A3C38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F4F24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0FF8801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-107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vAlign w:val="center"/>
          </w:tcPr>
          <w:p w14:paraId="66114BA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-100</w:t>
            </w:r>
          </w:p>
        </w:tc>
      </w:tr>
      <w:tr w:rsidR="00027A17" w:rsidRPr="00E14AD8" w14:paraId="3DB20012" w14:textId="77777777" w:rsidTr="007705D3">
        <w:trPr>
          <w:trHeight w:val="395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776E34D2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9ED5393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00AC0ED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63C1F8D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237331E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154F721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23D9D00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760D677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7B4632EA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4F1C2555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FFFFFF" w:themeFill="background1"/>
          </w:tcPr>
          <w:p w14:paraId="05D0FE2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</w:tr>
      <w:tr w:rsidR="00027A17" w:rsidRPr="00E14AD8" w14:paraId="1C692FDC" w14:textId="77777777" w:rsidTr="007705D3">
        <w:trPr>
          <w:trHeight w:val="395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70B98256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TVOL</w:t>
            </w: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7CA083E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10.12</w:t>
            </w: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3CAAF4B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9.42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0579C654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9.22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2BBA3572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21A12158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3D88F905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4AC61CAB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2D469C85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8.9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08EF7056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FFFFFF" w:themeFill="background1"/>
          </w:tcPr>
          <w:p w14:paraId="64B55ACC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3F5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9.01</w:t>
            </w:r>
          </w:p>
        </w:tc>
      </w:tr>
      <w:tr w:rsidR="00027A17" w:rsidRPr="00E14AD8" w14:paraId="1258B6BD" w14:textId="77777777" w:rsidTr="007705D3">
        <w:trPr>
          <w:trHeight w:val="395"/>
        </w:trPr>
        <w:tc>
          <w:tcPr>
            <w:tcW w:w="691" w:type="pct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0A5DC60B" w14:textId="77777777" w:rsidR="00027A17" w:rsidRPr="00E14AD8" w:rsidRDefault="00027A17" w:rsidP="007705D3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A83538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2B2889C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3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4D3B9846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024D999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760AC9E3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16F00FF7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12A142F0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4F919A3F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1FD75169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  <w:tc>
          <w:tcPr>
            <w:tcW w:w="454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FFFFFF" w:themeFill="background1"/>
          </w:tcPr>
          <w:p w14:paraId="225AD98D" w14:textId="77777777" w:rsidR="00027A17" w:rsidRPr="00E14AD8" w:rsidRDefault="00027A17" w:rsidP="007705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≤0,01*</w:t>
            </w:r>
          </w:p>
        </w:tc>
      </w:tr>
      <w:tr w:rsidR="00027A17" w:rsidRPr="00F74CC6" w14:paraId="23E989DD" w14:textId="77777777" w:rsidTr="007705D3">
        <w:trPr>
          <w:trHeight w:val="395"/>
        </w:trPr>
        <w:tc>
          <w:tcPr>
            <w:tcW w:w="391" w:type="pct"/>
            <w:tcBorders>
              <w:top w:val="nil"/>
              <w:left w:val="single" w:sz="6" w:space="0" w:color="808080" w:themeColor="background1" w:themeShade="80"/>
              <w:bottom w:val="single" w:sz="6" w:space="0" w:color="auto"/>
              <w:right w:val="single" w:sz="8" w:space="0" w:color="BFBFBF"/>
            </w:tcBorders>
          </w:tcPr>
          <w:p w14:paraId="70673332" w14:textId="77777777" w:rsidR="00027A17" w:rsidRPr="00E14AD8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09" w:type="pct"/>
            <w:gridSpan w:val="11"/>
            <w:tcBorders>
              <w:top w:val="nil"/>
              <w:left w:val="single" w:sz="6" w:space="0" w:color="808080" w:themeColor="background1" w:themeShade="80"/>
              <w:bottom w:val="single" w:sz="6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4223EA64" w14:textId="77777777" w:rsidR="00027A17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Note:   * indicates a statistically significant difference from baseline was detected</w:t>
            </w:r>
          </w:p>
          <w:p w14:paraId="76E3E773" w14:textId="77777777" w:rsidR="00027A17" w:rsidRPr="00E14AD8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N = Number of eyes</w:t>
            </w:r>
          </w:p>
          <w:p w14:paraId="203320EA" w14:textId="77777777" w:rsidR="00027A17" w:rsidRPr="00E14AD8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VA = Visual acuity</w:t>
            </w:r>
          </w:p>
          <w:p w14:paraId="6482677B" w14:textId="77777777" w:rsidR="00027A17" w:rsidRPr="00E14AD8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CRT = Central retinal thickness</w:t>
            </w:r>
          </w:p>
          <w:p w14:paraId="79C8B58B" w14:textId="77777777" w:rsidR="00027A17" w:rsidRPr="00E14AD8" w:rsidRDefault="00027A17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TVOL = total macular volume</w:t>
            </w:r>
          </w:p>
        </w:tc>
      </w:tr>
    </w:tbl>
    <w:p w14:paraId="515A9A35" w14:textId="77777777" w:rsidR="00027A17" w:rsidRPr="00E14AD8" w:rsidRDefault="00027A17" w:rsidP="00027A17">
      <w:pPr>
        <w:rPr>
          <w:rFonts w:ascii="Arial" w:hAnsi="Arial" w:cs="Arial"/>
          <w:b/>
          <w:sz w:val="24"/>
          <w:szCs w:val="24"/>
          <w:lang w:val="en-GB"/>
        </w:rPr>
      </w:pPr>
    </w:p>
    <w:p w14:paraId="6F953D46" w14:textId="0D33B866" w:rsidR="00D570A5" w:rsidRDefault="00D570A5">
      <w:pPr>
        <w:rPr>
          <w:lang w:val="en-GB"/>
        </w:rPr>
      </w:pPr>
    </w:p>
    <w:p w14:paraId="1435CADE" w14:textId="6EB467C2" w:rsidR="00B832DA" w:rsidRDefault="00B832DA">
      <w:pPr>
        <w:rPr>
          <w:lang w:val="en-GB"/>
        </w:rPr>
      </w:pPr>
    </w:p>
    <w:p w14:paraId="43F2A7D0" w14:textId="77777777" w:rsidR="0081354C" w:rsidRDefault="0081354C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14:paraId="65D2EED6" w14:textId="74FA5DF0" w:rsidR="00B832DA" w:rsidRDefault="00B832DA" w:rsidP="00B832D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Supplemental Table 2 (for Figure 2) </w:t>
      </w:r>
      <w:r>
        <w:rPr>
          <w:rFonts w:ascii="Arial" w:hAnsi="Arial" w:cs="Arial"/>
          <w:sz w:val="24"/>
          <w:szCs w:val="24"/>
          <w:lang w:val="en-GB"/>
        </w:rPr>
        <w:t>Number (n) and amount (%) of eyes with a certain amount of loss/gain in ETDRS letters after one and two years</w:t>
      </w:r>
    </w:p>
    <w:tbl>
      <w:tblPr>
        <w:tblStyle w:val="EinfacheTabelle11"/>
        <w:tblW w:w="6800" w:type="dxa"/>
        <w:tblInd w:w="0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</w:tblGrid>
      <w:tr w:rsidR="00B832DA" w14:paraId="6321BA96" w14:textId="77777777" w:rsidTr="00B83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6" w:space="0" w:color="auto"/>
            </w:tcBorders>
          </w:tcPr>
          <w:p w14:paraId="68217ECD" w14:textId="77777777" w:rsidR="00B832DA" w:rsidRDefault="00B832DA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0A705D" w14:textId="77777777" w:rsidR="00B832DA" w:rsidRDefault="00B832DA">
            <w:pPr>
              <w:pStyle w:val="KeinLeerraum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One year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857D38" w14:textId="77777777" w:rsidR="00B832DA" w:rsidRDefault="00B832DA">
            <w:pPr>
              <w:pStyle w:val="KeinLeerraum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Two years</w:t>
            </w:r>
          </w:p>
        </w:tc>
      </w:tr>
      <w:tr w:rsidR="00B832DA" w14:paraId="39C43A0C" w14:textId="77777777" w:rsidTr="00B8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12" w:space="0" w:color="auto"/>
              <w:left w:val="single" w:sz="4" w:space="0" w:color="BFBFBF" w:themeColor="background1" w:themeShade="BF"/>
              <w:bottom w:val="nil"/>
              <w:right w:val="single" w:sz="6" w:space="0" w:color="auto"/>
            </w:tcBorders>
            <w:hideMark/>
          </w:tcPr>
          <w:p w14:paraId="20000667" w14:textId="77777777" w:rsidR="00B832DA" w:rsidRDefault="00B832DA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  <w:lang w:val="en-GB" w:eastAsia="de-DE"/>
              </w:rPr>
              <w:t>Loss of ≥ 15 letters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3C026533" w14:textId="77777777" w:rsidR="00B832DA" w:rsidRDefault="00B832DA">
            <w:pPr>
              <w:pStyle w:val="KeinLeerraum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2 (2.2%)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2F12FD1" w14:textId="77777777" w:rsidR="00B832DA" w:rsidRDefault="00B832DA">
            <w:pPr>
              <w:pStyle w:val="KeinLeerraum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0 (0%)</w:t>
            </w:r>
          </w:p>
        </w:tc>
      </w:tr>
      <w:tr w:rsidR="00B832DA" w14:paraId="37B76878" w14:textId="77777777" w:rsidTr="00B83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  <w:hideMark/>
          </w:tcPr>
          <w:p w14:paraId="37F39F06" w14:textId="77777777" w:rsidR="00B832DA" w:rsidRDefault="00B832DA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  <w:lang w:val="en-GB" w:eastAsia="de-DE"/>
              </w:rPr>
              <w:t>Loss of ≥ 10 letters</w:t>
            </w:r>
          </w:p>
        </w:tc>
        <w:tc>
          <w:tcPr>
            <w:tcW w:w="226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879A8" w14:textId="77777777" w:rsidR="00B832DA" w:rsidRDefault="00B832DA">
            <w:pPr>
              <w:pStyle w:val="KeinLeerraum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6 (6.6%)</w:t>
            </w:r>
          </w:p>
        </w:tc>
        <w:tc>
          <w:tcPr>
            <w:tcW w:w="226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CFD8A7" w14:textId="77777777" w:rsidR="00B832DA" w:rsidRDefault="00B832DA">
            <w:pPr>
              <w:pStyle w:val="KeinLeerraum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1 (3,2%)</w:t>
            </w:r>
          </w:p>
        </w:tc>
      </w:tr>
      <w:tr w:rsidR="00B832DA" w14:paraId="66B3106D" w14:textId="77777777" w:rsidTr="00B83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122F895B" w14:textId="77777777" w:rsidR="00B832DA" w:rsidRDefault="00B832DA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  <w:lang w:val="en-GB" w:eastAsia="de-DE"/>
              </w:rPr>
              <w:t>Gain of ≥ 10 letters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B51FA8" w14:textId="77777777" w:rsidR="00B832DA" w:rsidRDefault="00B832DA">
            <w:pPr>
              <w:pStyle w:val="KeinLeerraum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24 (26.4%)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8C4153" w14:textId="77777777" w:rsidR="00B832DA" w:rsidRDefault="00B832DA">
            <w:pPr>
              <w:pStyle w:val="KeinLeerraum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11 (35,5%)</w:t>
            </w:r>
          </w:p>
        </w:tc>
      </w:tr>
      <w:tr w:rsidR="00B832DA" w14:paraId="738A10DC" w14:textId="77777777" w:rsidTr="00B83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14:paraId="7E8A086D" w14:textId="77777777" w:rsidR="00B832DA" w:rsidRDefault="00B832DA">
            <w:pPr>
              <w:pStyle w:val="KeinLeerraum"/>
              <w:spacing w:line="360" w:lineRule="auto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  <w:lang w:val="en-GB" w:eastAsia="de-DE"/>
              </w:rPr>
              <w:t>Gain of ≥ 15 letters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722DD8" w14:textId="77777777" w:rsidR="00B832DA" w:rsidRDefault="00B832DA">
            <w:pPr>
              <w:pStyle w:val="KeinLeerraum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15 (16.5%)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556ED8" w14:textId="77777777" w:rsidR="00B832DA" w:rsidRDefault="00B832DA">
            <w:pPr>
              <w:pStyle w:val="KeinLeerraum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GB" w:eastAsia="de-DE"/>
              </w:rPr>
            </w:pPr>
            <w:r>
              <w:rPr>
                <w:rFonts w:ascii="Arial" w:hAnsi="Arial" w:cs="Arial"/>
                <w:sz w:val="24"/>
                <w:szCs w:val="24"/>
                <w:lang w:val="en-GB" w:eastAsia="de-DE"/>
              </w:rPr>
              <w:t>9 (29.0%)</w:t>
            </w:r>
          </w:p>
        </w:tc>
      </w:tr>
    </w:tbl>
    <w:p w14:paraId="12B5B133" w14:textId="77777777" w:rsidR="00B832DA" w:rsidRDefault="00B832DA" w:rsidP="00B832DA"/>
    <w:p w14:paraId="19FD77C3" w14:textId="715744B9" w:rsidR="00B832DA" w:rsidRDefault="00B832DA">
      <w:pPr>
        <w:rPr>
          <w:lang w:val="en-GB"/>
        </w:rPr>
      </w:pPr>
    </w:p>
    <w:p w14:paraId="3BF464B8" w14:textId="29C8B5E5" w:rsidR="0081354C" w:rsidRDefault="0081354C">
      <w:pPr>
        <w:rPr>
          <w:lang w:val="en-GB"/>
        </w:rPr>
      </w:pPr>
    </w:p>
    <w:p w14:paraId="1BDEA320" w14:textId="77777777" w:rsidR="0081354C" w:rsidRDefault="0081354C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14:paraId="00AA7906" w14:textId="4F1CB87E" w:rsidR="0081354C" w:rsidRPr="00E14AD8" w:rsidRDefault="0081354C" w:rsidP="0081354C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 w:rsidRPr="00E14AD8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Supplemental Table 3 (for Figure 4): </w:t>
      </w:r>
      <w:r w:rsidRPr="00E14AD8">
        <w:rPr>
          <w:rFonts w:ascii="Arial" w:hAnsi="Arial" w:cs="Arial"/>
          <w:sz w:val="24"/>
          <w:szCs w:val="24"/>
          <w:lang w:val="en-GB"/>
        </w:rPr>
        <w:t>Change in visual acuity in ETDRS letters and central retinal thickness in µm stratified by baseline visual acuity (&lt; 60 vs. ≥ 60 ETDRS letters) over all observation timepoints. P-Value indicates results of Wilcoxon Rank-Sum test when comparing changes to baseline.</w:t>
      </w:r>
    </w:p>
    <w:tbl>
      <w:tblPr>
        <w:tblpPr w:leftFromText="141" w:rightFromText="141" w:vertAnchor="text" w:horzAnchor="page" w:tblpX="588" w:tblpY="305"/>
        <w:tblOverlap w:val="never"/>
        <w:tblW w:w="100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860"/>
        <w:gridCol w:w="850"/>
        <w:gridCol w:w="850"/>
        <w:gridCol w:w="993"/>
        <w:gridCol w:w="995"/>
        <w:gridCol w:w="993"/>
        <w:gridCol w:w="993"/>
        <w:gridCol w:w="993"/>
        <w:gridCol w:w="979"/>
      </w:tblGrid>
      <w:tr w:rsidR="0081354C" w:rsidRPr="00E14AD8" w14:paraId="626B008C" w14:textId="77777777" w:rsidTr="007705D3">
        <w:trPr>
          <w:trHeight w:hRule="exact" w:val="709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99D2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  <w:t> Time (days)</w:t>
            </w:r>
          </w:p>
        </w:tc>
        <w:tc>
          <w:tcPr>
            <w:tcW w:w="430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E170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425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2343FE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425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2F3E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90</w:t>
            </w:r>
          </w:p>
        </w:tc>
        <w:tc>
          <w:tcPr>
            <w:tcW w:w="496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C5360C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497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76EB8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150</w:t>
            </w:r>
          </w:p>
        </w:tc>
        <w:tc>
          <w:tcPr>
            <w:tcW w:w="496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1F70EB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180</w:t>
            </w:r>
          </w:p>
        </w:tc>
        <w:tc>
          <w:tcPr>
            <w:tcW w:w="496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CCAC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360</w:t>
            </w:r>
          </w:p>
        </w:tc>
        <w:tc>
          <w:tcPr>
            <w:tcW w:w="496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27D280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8" w:space="0" w:color="BFBFBF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BC3679F" w14:textId="77777777" w:rsidR="0081354C" w:rsidRPr="00E14AD8" w:rsidRDefault="0081354C" w:rsidP="007705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720</w:t>
            </w:r>
          </w:p>
        </w:tc>
      </w:tr>
      <w:tr w:rsidR="0081354C" w:rsidRPr="00E14AD8" w14:paraId="02CC48F9" w14:textId="77777777" w:rsidTr="007705D3">
        <w:trPr>
          <w:trHeight w:val="1140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E00E722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Change in VA in &lt; 60 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letters</w:t>
            </w:r>
            <w:proofErr w:type="spellEnd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group</w:t>
            </w:r>
            <w:proofErr w:type="spellEnd"/>
          </w:p>
        </w:tc>
        <w:tc>
          <w:tcPr>
            <w:tcW w:w="430" w:type="pct"/>
            <w:tcBorders>
              <w:top w:val="single" w:sz="12" w:space="0" w:color="auto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AFC8E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4,57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9BA7585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6,25</w:t>
            </w:r>
          </w:p>
        </w:tc>
        <w:tc>
          <w:tcPr>
            <w:tcW w:w="425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13B4CF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6,66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B04EE9C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6,66</w:t>
            </w:r>
          </w:p>
        </w:tc>
        <w:tc>
          <w:tcPr>
            <w:tcW w:w="497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7429DB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6,89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1A8E3B9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7,58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735083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6,36</w:t>
            </w:r>
          </w:p>
        </w:tc>
        <w:tc>
          <w:tcPr>
            <w:tcW w:w="496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88A432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5,68</w:t>
            </w:r>
          </w:p>
        </w:tc>
        <w:tc>
          <w:tcPr>
            <w:tcW w:w="489" w:type="pct"/>
            <w:tcBorders>
              <w:top w:val="single" w:sz="12" w:space="0" w:color="auto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5B3E5EE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16,01</w:t>
            </w:r>
          </w:p>
        </w:tc>
      </w:tr>
      <w:tr w:rsidR="0081354C" w:rsidRPr="00E14AD8" w14:paraId="7F60C247" w14:textId="77777777" w:rsidTr="007705D3">
        <w:trPr>
          <w:trHeight w:val="364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721825A3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368CC5D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0,058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0674D6C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0,014*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4B60D667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D0E1125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FB4AF9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1C0934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3DE4ABA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61E5B628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0.032*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448A0EA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</w:tr>
      <w:tr w:rsidR="0081354C" w:rsidRPr="00E14AD8" w14:paraId="144E4821" w14:textId="77777777" w:rsidTr="007705D3">
        <w:trPr>
          <w:trHeight w:val="1140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E0A250A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  <w:t>Change in VA in ≥ 60 letters group</w:t>
            </w:r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3BC53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0,92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E0A1EAE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1,63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47E688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1,93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263C9C4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1,52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4066A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1,84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6AEF7A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1,97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5F7331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5D32179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2,58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3FB816C5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1,67</w:t>
            </w:r>
          </w:p>
        </w:tc>
      </w:tr>
      <w:tr w:rsidR="0081354C" w:rsidRPr="00E14AD8" w14:paraId="294B9B90" w14:textId="77777777" w:rsidTr="007705D3">
        <w:trPr>
          <w:trHeight w:val="358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1A31D52F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4CC329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28BD550C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0,056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2747BD0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0,017*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49BE94D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0,05*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F617B8A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0,027*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49CD2FC7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0,03*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FAECC8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0,011*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4FE9D5E0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0,042*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8BEC2F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0,061</w:t>
            </w:r>
          </w:p>
        </w:tc>
      </w:tr>
      <w:tr w:rsidR="0081354C" w:rsidRPr="00E14AD8" w14:paraId="6F437179" w14:textId="77777777" w:rsidTr="007705D3">
        <w:trPr>
          <w:trHeight w:val="1140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549B9E81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  <w:t>Change in CRT in &lt; 60 letters group</w:t>
            </w:r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1CA7B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-113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35BAE3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-144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F37426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-150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5FC56B2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-159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C96B13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C1A9BC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D6C542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15A560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-142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21A26D2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-111</w:t>
            </w:r>
          </w:p>
        </w:tc>
      </w:tr>
      <w:tr w:rsidR="0081354C" w:rsidRPr="00E14AD8" w14:paraId="79AAB113" w14:textId="77777777" w:rsidTr="007705D3">
        <w:trPr>
          <w:trHeight w:val="351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09652127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7B581C1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593F7F8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40B997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7C0BFC2A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2D5DA74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112A9672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9DA4219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352672C7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</w:tcPr>
          <w:p w14:paraId="1F0E10E4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</w:tr>
      <w:tr w:rsidR="0081354C" w:rsidRPr="00E14AD8" w14:paraId="6B4EC773" w14:textId="77777777" w:rsidTr="007705D3">
        <w:trPr>
          <w:trHeight w:val="1140"/>
        </w:trPr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single" w:sz="6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458133A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de-DE"/>
              </w:rPr>
              <w:t>Change in CRT in ≥ 60 letters group</w:t>
            </w:r>
          </w:p>
        </w:tc>
        <w:tc>
          <w:tcPr>
            <w:tcW w:w="430" w:type="pct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1E64C25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-42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B040A7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-49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1388EC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-55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97896F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-51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440AF2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-59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764CCDE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-62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142A28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-70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A1FB46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-68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  <w:vAlign w:val="center"/>
          </w:tcPr>
          <w:p w14:paraId="4A3195D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-75</w:t>
            </w:r>
          </w:p>
        </w:tc>
      </w:tr>
      <w:tr w:rsidR="0081354C" w:rsidRPr="00E14AD8" w14:paraId="40101927" w14:textId="77777777" w:rsidTr="007705D3">
        <w:trPr>
          <w:trHeight w:val="389"/>
        </w:trPr>
        <w:tc>
          <w:tcPr>
            <w:tcW w:w="750" w:type="pct"/>
            <w:tcBorders>
              <w:top w:val="single" w:sz="12" w:space="0" w:color="auto"/>
              <w:left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auto"/>
            <w:vAlign w:val="center"/>
          </w:tcPr>
          <w:p w14:paraId="48467F43" w14:textId="77777777" w:rsidR="0081354C" w:rsidRPr="00E14AD8" w:rsidRDefault="0081354C" w:rsidP="007705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p-</w:t>
            </w:r>
            <w:proofErr w:type="spellStart"/>
            <w:r w:rsidRPr="00E14A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value</w:t>
            </w:r>
            <w:proofErr w:type="spellEnd"/>
          </w:p>
        </w:tc>
        <w:tc>
          <w:tcPr>
            <w:tcW w:w="430" w:type="pc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538D0A2D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hAnsi="Arial" w:cs="Arial"/>
                <w:sz w:val="24"/>
                <w:szCs w:val="24"/>
              </w:rPr>
              <w:t>0,022*</w:t>
            </w:r>
          </w:p>
        </w:tc>
        <w:tc>
          <w:tcPr>
            <w:tcW w:w="425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64CC3C35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25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0A2EB19F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3C60D79C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7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6A3C5403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276FD6DA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auto" w:fill="auto"/>
          </w:tcPr>
          <w:p w14:paraId="089221EB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96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692BFB1A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  <w:tc>
          <w:tcPr>
            <w:tcW w:w="489" w:type="pct"/>
            <w:tcBorders>
              <w:top w:val="single" w:sz="6" w:space="0" w:color="808080" w:themeColor="background1" w:themeShade="80"/>
              <w:left w:val="nil"/>
              <w:bottom w:val="single" w:sz="6" w:space="0" w:color="808080" w:themeColor="background1" w:themeShade="80"/>
              <w:right w:val="single" w:sz="8" w:space="0" w:color="BFBFBF"/>
            </w:tcBorders>
            <w:shd w:val="clear" w:color="000000" w:fill="F2F2F2"/>
          </w:tcPr>
          <w:p w14:paraId="574D0044" w14:textId="77777777" w:rsidR="0081354C" w:rsidRPr="00E14AD8" w:rsidRDefault="0081354C" w:rsidP="007705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4AD8">
              <w:rPr>
                <w:rFonts w:ascii="Arial" w:eastAsia="Times New Roman" w:hAnsi="Arial" w:cs="Arial"/>
                <w:color w:val="20292A"/>
                <w:sz w:val="24"/>
                <w:szCs w:val="24"/>
                <w:shd w:val="clear" w:color="auto" w:fill="FFFFFF"/>
                <w:lang w:eastAsia="de-DE"/>
              </w:rPr>
              <w:t>≤</w:t>
            </w:r>
            <w:r w:rsidRPr="00E14AD8">
              <w:rPr>
                <w:rFonts w:ascii="Arial" w:hAnsi="Arial" w:cs="Arial"/>
                <w:sz w:val="24"/>
                <w:szCs w:val="24"/>
              </w:rPr>
              <w:t>0,01*</w:t>
            </w:r>
          </w:p>
        </w:tc>
      </w:tr>
      <w:tr w:rsidR="0081354C" w:rsidRPr="0081354C" w14:paraId="0D0EE423" w14:textId="77777777" w:rsidTr="007705D3">
        <w:trPr>
          <w:trHeight w:val="389"/>
        </w:trPr>
        <w:tc>
          <w:tcPr>
            <w:tcW w:w="5000" w:type="pct"/>
            <w:gridSpan w:val="10"/>
            <w:tcBorders>
              <w:left w:val="single" w:sz="6" w:space="0" w:color="808080" w:themeColor="background1" w:themeShade="80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44A1CEF3" w14:textId="77777777" w:rsidR="0081354C" w:rsidRPr="00E14AD8" w:rsidRDefault="0081354C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Note:   * indicates a statistically significant difference from baseline was detected</w:t>
            </w:r>
          </w:p>
          <w:p w14:paraId="0E8D1BB1" w14:textId="77777777" w:rsidR="0081354C" w:rsidRPr="00E14AD8" w:rsidRDefault="0081354C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VA = Visual acuity</w:t>
            </w:r>
          </w:p>
          <w:p w14:paraId="566C1FDA" w14:textId="77777777" w:rsidR="0081354C" w:rsidRPr="00E14AD8" w:rsidRDefault="0081354C" w:rsidP="007705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14AD8">
              <w:rPr>
                <w:rFonts w:ascii="Arial" w:hAnsi="Arial" w:cs="Arial"/>
                <w:sz w:val="24"/>
                <w:szCs w:val="24"/>
                <w:lang w:val="en-GB"/>
              </w:rPr>
              <w:t>CRT = Central retinal thickness</w:t>
            </w:r>
          </w:p>
        </w:tc>
      </w:tr>
    </w:tbl>
    <w:p w14:paraId="0F52C273" w14:textId="77777777" w:rsidR="0081354C" w:rsidRPr="00E14AD8" w:rsidRDefault="0081354C" w:rsidP="0081354C">
      <w:pPr>
        <w:pStyle w:val="berschrift2"/>
        <w:rPr>
          <w:rFonts w:ascii="Arial" w:hAnsi="Arial" w:cs="Arial"/>
          <w:sz w:val="24"/>
          <w:szCs w:val="24"/>
          <w:lang w:val="en-GB"/>
        </w:rPr>
      </w:pPr>
    </w:p>
    <w:p w14:paraId="13F6DDDF" w14:textId="77777777" w:rsidR="0081354C" w:rsidRPr="00027A17" w:rsidRDefault="0081354C">
      <w:pPr>
        <w:rPr>
          <w:lang w:val="en-GB"/>
        </w:rPr>
      </w:pPr>
    </w:p>
    <w:sectPr w:rsidR="0081354C" w:rsidRPr="00027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1"/>
    <w:rsid w:val="00027A17"/>
    <w:rsid w:val="005B3951"/>
    <w:rsid w:val="0081354C"/>
    <w:rsid w:val="00B832DA"/>
    <w:rsid w:val="00D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F695"/>
  <w15:chartTrackingRefBased/>
  <w15:docId w15:val="{A1C53367-54BD-4520-8C9F-B214D99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7A17"/>
    <w:rPr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3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32DA"/>
    <w:pPr>
      <w:spacing w:after="0" w:line="240" w:lineRule="auto"/>
    </w:pPr>
    <w:rPr>
      <w:lang w:val="de-DE" w:eastAsia="en-US"/>
    </w:rPr>
  </w:style>
  <w:style w:type="table" w:customStyle="1" w:styleId="EinfacheTabelle11">
    <w:name w:val="Einfache Tabelle 11"/>
    <w:basedOn w:val="NormaleTabelle"/>
    <w:uiPriority w:val="41"/>
    <w:rsid w:val="00B832D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8135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Kern</dc:creator>
  <cp:keywords/>
  <dc:description/>
  <cp:lastModifiedBy>Christoph Kern</cp:lastModifiedBy>
  <cp:revision>4</cp:revision>
  <dcterms:created xsi:type="dcterms:W3CDTF">2019-11-23T11:52:00Z</dcterms:created>
  <dcterms:modified xsi:type="dcterms:W3CDTF">2019-11-23T11:53:00Z</dcterms:modified>
</cp:coreProperties>
</file>