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61E" w:rsidRDefault="0007361E">
      <w:r w:rsidRPr="00A5253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02.75pt;height:619.5pt;visibility:visible">
            <v:imagedata r:id="rId6" o:title=""/>
          </v:shape>
        </w:pict>
      </w:r>
    </w:p>
    <w:p w:rsidR="0007361E" w:rsidRPr="00163135" w:rsidRDefault="0007361E">
      <w:pPr>
        <w:rPr>
          <w:rFonts w:ascii="Arial" w:hAnsi="Arial" w:cs="Arial"/>
          <w:sz w:val="24"/>
          <w:szCs w:val="24"/>
        </w:rPr>
      </w:pPr>
      <w:bookmarkStart w:id="0" w:name="_GoBack"/>
      <w:r w:rsidRPr="00163135">
        <w:rPr>
          <w:rFonts w:ascii="Arial" w:hAnsi="Arial" w:cs="Arial"/>
          <w:sz w:val="24"/>
          <w:szCs w:val="24"/>
        </w:rPr>
        <w:t>Figure S1. Expression levels analysis and prognostic values of the hub genes for PC patients. Expression levels of (A) PLAU, (D) MET, (G) CLU, (J) APOL1 by GEPIA. Overall survival analysis of (B) PLAU, (E) MET, (H) CLU, (K) APOL1 by GEPIA. Overall survival analysis of (C) PLAU, (F) MET, (I) CLU, (L) APOL1 by Kaplan–Meier plotter. Note: * means the p-value &lt; 0.01.</w:t>
      </w:r>
    </w:p>
    <w:bookmarkEnd w:id="0"/>
    <w:p w:rsidR="0007361E" w:rsidRDefault="0007361E">
      <w:r w:rsidRPr="00A5253E">
        <w:rPr>
          <w:noProof/>
        </w:rPr>
        <w:pict>
          <v:shape id="图片 2" o:spid="_x0000_i1026" type="#_x0000_t75" style="width:405.75pt;height:351pt;visibility:visible">
            <v:imagedata r:id="rId7" o:title=""/>
          </v:shape>
        </w:pict>
      </w:r>
    </w:p>
    <w:p w:rsidR="0007361E" w:rsidRDefault="0007361E">
      <w:pPr>
        <w:rPr>
          <w:rFonts w:ascii="Arial" w:hAnsi="Arial" w:cs="Arial"/>
          <w:sz w:val="24"/>
          <w:szCs w:val="24"/>
        </w:rPr>
      </w:pPr>
      <w:r w:rsidRPr="00163135">
        <w:rPr>
          <w:rFonts w:ascii="Arial" w:hAnsi="Arial" w:cs="Arial"/>
          <w:sz w:val="24"/>
          <w:szCs w:val="24"/>
        </w:rPr>
        <w:t>Figure S2. Establishment of modules and identified of hub genes from GSE59953. (A) PPI network of the module for control vs 21 d treatment. (B) PPI network of the module for control vs 48 h treatment. (C) PPI network of the module for control vs 21 d+48 h treatment. (D) Hub genes identified by Venn diagram from the three modules. Note: PPI: protein–protein interaction; " 21 d treatment " means cells exposure to 21 days hyperglycemia; " 48 h treatment " means cells with 48 hours TGF-β1 treatment;  " 21 d + 48 h treatment " means cells exposure to 21 days hyperglycemia + subsequent TGF-β1 treatment.</w:t>
      </w:r>
    </w:p>
    <w:p w:rsidR="0007361E" w:rsidRDefault="0007361E">
      <w:pPr>
        <w:rPr>
          <w:rFonts w:ascii="Arial" w:hAnsi="Arial" w:cs="Arial"/>
          <w:sz w:val="24"/>
          <w:szCs w:val="24"/>
        </w:rPr>
      </w:pPr>
    </w:p>
    <w:p w:rsidR="0007361E" w:rsidRDefault="0007361E">
      <w:pPr>
        <w:rPr>
          <w:rFonts w:ascii="Arial" w:hAnsi="Arial" w:cs="Arial"/>
          <w:sz w:val="24"/>
          <w:szCs w:val="24"/>
        </w:rPr>
      </w:pPr>
    </w:p>
    <w:p w:rsidR="0007361E" w:rsidRDefault="0007361E">
      <w:pPr>
        <w:rPr>
          <w:rFonts w:ascii="Arial" w:hAnsi="Arial" w:cs="Arial"/>
          <w:sz w:val="24"/>
          <w:szCs w:val="24"/>
        </w:rPr>
      </w:pPr>
      <w:r w:rsidRPr="00CC5847">
        <w:rPr>
          <w:rFonts w:ascii="Arial" w:hAnsi="Arial" w:cs="Arial"/>
          <w:sz w:val="24"/>
          <w:szCs w:val="24"/>
        </w:rPr>
        <w:object w:dxaOrig="9588" w:dyaOrig="15905">
          <v:shape id="_x0000_i1027" type="#_x0000_t75" style="width:383.25pt;height:636pt" o:ole="">
            <v:imagedata r:id="rId8" o:title=""/>
          </v:shape>
          <o:OLEObject Type="Embed" ProgID="Excel.Sheet.8" ShapeID="_x0000_i1027" DrawAspect="Content" ObjectID="_1640202847" r:id="rId9"/>
        </w:object>
      </w:r>
    </w:p>
    <w:p w:rsidR="0007361E" w:rsidRPr="00CC5847" w:rsidRDefault="0007361E">
      <w:pPr>
        <w:rPr>
          <w:rFonts w:ascii="Arial" w:hAnsi="Arial" w:cs="Arial"/>
          <w:sz w:val="24"/>
          <w:szCs w:val="24"/>
        </w:rPr>
      </w:pPr>
      <w:r w:rsidRPr="00CC5847">
        <w:rPr>
          <w:rFonts w:ascii="Arial" w:hAnsi="Arial" w:cs="Arial"/>
          <w:sz w:val="24"/>
          <w:szCs w:val="24"/>
        </w:rPr>
        <w:t>Table S1. Go and KEGG pathway enrichment analysis of the DEGs between DM and PC.</w:t>
      </w:r>
    </w:p>
    <w:p w:rsidR="0007361E" w:rsidRDefault="0007361E">
      <w:pPr>
        <w:rPr>
          <w:rFonts w:ascii="Arial" w:hAnsi="Arial" w:cs="Arial"/>
          <w:sz w:val="24"/>
          <w:szCs w:val="24"/>
        </w:rPr>
      </w:pPr>
    </w:p>
    <w:p w:rsidR="0007361E" w:rsidRDefault="0007361E">
      <w:pPr>
        <w:rPr>
          <w:rFonts w:ascii="Arial" w:hAnsi="Arial" w:cs="Arial"/>
          <w:sz w:val="24"/>
          <w:szCs w:val="24"/>
        </w:rPr>
      </w:pPr>
      <w:r w:rsidRPr="00220F27">
        <w:rPr>
          <w:rFonts w:ascii="Arial" w:hAnsi="Arial" w:cs="Arial"/>
          <w:sz w:val="24"/>
          <w:szCs w:val="24"/>
        </w:rPr>
        <w:object w:dxaOrig="12350" w:dyaOrig="19810">
          <v:shape id="_x0000_i1028" type="#_x0000_t75" style="width:401.25pt;height:643.5pt" o:ole="">
            <v:imagedata r:id="rId10" o:title=""/>
          </v:shape>
          <o:OLEObject Type="Embed" ProgID="Excel.Sheet.8" ShapeID="_x0000_i1028" DrawAspect="Content" ObjectID="_1640202848" r:id="rId11"/>
        </w:object>
      </w:r>
    </w:p>
    <w:p w:rsidR="0007361E" w:rsidRDefault="0007361E">
      <w:pPr>
        <w:rPr>
          <w:rFonts w:ascii="Arial" w:hAnsi="Arial" w:cs="Arial"/>
          <w:sz w:val="24"/>
          <w:szCs w:val="24"/>
        </w:rPr>
      </w:pPr>
      <w:r w:rsidRPr="00220F27">
        <w:rPr>
          <w:rFonts w:ascii="Arial" w:hAnsi="Arial" w:cs="Arial"/>
          <w:sz w:val="24"/>
          <w:szCs w:val="24"/>
        </w:rPr>
        <w:t>Table S2. The KEGG pathway enrichment analysis for the DEGs of different groups of GSE59953.</w:t>
      </w:r>
    </w:p>
    <w:p w:rsidR="0007361E" w:rsidRDefault="0007361E">
      <w:pPr>
        <w:rPr>
          <w:rFonts w:ascii="Arial" w:hAnsi="Arial" w:cs="Arial"/>
          <w:sz w:val="24"/>
          <w:szCs w:val="24"/>
        </w:rPr>
      </w:pPr>
      <w:r w:rsidRPr="00220F27">
        <w:rPr>
          <w:rFonts w:ascii="Arial" w:hAnsi="Arial" w:cs="Arial"/>
          <w:sz w:val="24"/>
          <w:szCs w:val="24"/>
        </w:rPr>
        <w:object w:dxaOrig="14167" w:dyaOrig="12190">
          <v:shape id="_x0000_i1029" type="#_x0000_t75" style="width:481.5pt;height:414.75pt" o:ole="">
            <v:imagedata r:id="rId12" o:title=""/>
          </v:shape>
          <o:OLEObject Type="Embed" ProgID="Excel.Sheet.8" ShapeID="_x0000_i1029" DrawAspect="Content" ObjectID="_1640202849" r:id="rId13"/>
        </w:object>
      </w:r>
    </w:p>
    <w:p w:rsidR="0007361E" w:rsidRDefault="0007361E">
      <w:pPr>
        <w:rPr>
          <w:rFonts w:ascii="Arial" w:hAnsi="Arial" w:cs="Arial"/>
          <w:sz w:val="24"/>
          <w:szCs w:val="24"/>
        </w:rPr>
      </w:pPr>
      <w:r w:rsidRPr="00220F27">
        <w:rPr>
          <w:rFonts w:ascii="Arial" w:hAnsi="Arial" w:cs="Arial"/>
          <w:sz w:val="24"/>
          <w:szCs w:val="24"/>
        </w:rPr>
        <w:t>Table S3. Identified of the hub genes of different groups of GSE59953 by Degree and MCODE-score of Cytoscape sofeware.</w:t>
      </w:r>
    </w:p>
    <w:p w:rsidR="0007361E" w:rsidRDefault="0007361E">
      <w:pPr>
        <w:rPr>
          <w:rFonts w:ascii="Arial" w:hAnsi="Arial" w:cs="Arial"/>
          <w:sz w:val="24"/>
          <w:szCs w:val="24"/>
        </w:rPr>
      </w:pPr>
    </w:p>
    <w:p w:rsidR="0007361E" w:rsidRDefault="0007361E">
      <w:pPr>
        <w:rPr>
          <w:rFonts w:ascii="Arial" w:hAnsi="Arial" w:cs="Arial"/>
          <w:sz w:val="24"/>
          <w:szCs w:val="24"/>
        </w:rPr>
      </w:pPr>
      <w:r w:rsidRPr="006E025F">
        <w:rPr>
          <w:rFonts w:ascii="Arial" w:hAnsi="Arial" w:cs="Arial"/>
          <w:sz w:val="24"/>
          <w:szCs w:val="24"/>
        </w:rPr>
        <w:object w:dxaOrig="7910" w:dyaOrig="7656">
          <v:shape id="_x0000_i1030" type="#_x0000_t75" style="width:395.25pt;height:382.5pt" o:ole="">
            <v:imagedata r:id="rId14" o:title=""/>
          </v:shape>
          <o:OLEObject Type="Embed" ProgID="Excel.Sheet.8" ShapeID="_x0000_i1030" DrawAspect="Content" ObjectID="_1640202850" r:id="rId15"/>
        </w:object>
      </w:r>
    </w:p>
    <w:p w:rsidR="0007361E" w:rsidRPr="006E025F" w:rsidRDefault="0007361E">
      <w:pPr>
        <w:rPr>
          <w:rFonts w:ascii="Arial" w:hAnsi="Arial" w:cs="Arial"/>
          <w:sz w:val="24"/>
          <w:szCs w:val="24"/>
        </w:rPr>
      </w:pPr>
      <w:r w:rsidRPr="006E025F">
        <w:rPr>
          <w:rFonts w:ascii="Arial" w:hAnsi="Arial" w:cs="Arial"/>
          <w:sz w:val="24"/>
          <w:szCs w:val="24"/>
        </w:rPr>
        <w:t>Table S4. The top 20 significant genes correlated with MMP9 in pancreas cancer analyzed by LinkedOmics.</w:t>
      </w:r>
    </w:p>
    <w:sectPr w:rsidR="0007361E" w:rsidRPr="006E025F" w:rsidSect="00CC5847">
      <w:pgSz w:w="11906" w:h="16838"/>
      <w:pgMar w:top="1440" w:right="1106"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61E" w:rsidRDefault="0007361E" w:rsidP="00163135">
      <w:r>
        <w:separator/>
      </w:r>
    </w:p>
  </w:endnote>
  <w:endnote w:type="continuationSeparator" w:id="0">
    <w:p w:rsidR="0007361E" w:rsidRDefault="0007361E" w:rsidP="001631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61E" w:rsidRDefault="0007361E" w:rsidP="00163135">
      <w:r>
        <w:separator/>
      </w:r>
    </w:p>
  </w:footnote>
  <w:footnote w:type="continuationSeparator" w:id="0">
    <w:p w:rsidR="0007361E" w:rsidRDefault="0007361E" w:rsidP="001631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5C69"/>
    <w:rsid w:val="00045CE8"/>
    <w:rsid w:val="0007361E"/>
    <w:rsid w:val="00163135"/>
    <w:rsid w:val="00220F27"/>
    <w:rsid w:val="0023233B"/>
    <w:rsid w:val="00282962"/>
    <w:rsid w:val="00676D15"/>
    <w:rsid w:val="006E025F"/>
    <w:rsid w:val="007B5C69"/>
    <w:rsid w:val="00A5253E"/>
    <w:rsid w:val="00AA7D0F"/>
    <w:rsid w:val="00CC584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CE8"/>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6313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163135"/>
    <w:rPr>
      <w:rFonts w:cs="Times New Roman"/>
      <w:sz w:val="18"/>
      <w:szCs w:val="18"/>
    </w:rPr>
  </w:style>
  <w:style w:type="paragraph" w:styleId="Footer">
    <w:name w:val="footer"/>
    <w:basedOn w:val="Normal"/>
    <w:link w:val="FooterChar"/>
    <w:uiPriority w:val="99"/>
    <w:rsid w:val="0016313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63135"/>
    <w:rPr>
      <w:rFonts w:cs="Times New Roman"/>
      <w:sz w:val="18"/>
      <w:szCs w:val="18"/>
    </w:rPr>
  </w:style>
  <w:style w:type="paragraph" w:styleId="BalloonText">
    <w:name w:val="Balloon Text"/>
    <w:basedOn w:val="Normal"/>
    <w:link w:val="BalloonTextChar"/>
    <w:uiPriority w:val="99"/>
    <w:semiHidden/>
    <w:rsid w:val="00163135"/>
    <w:rPr>
      <w:sz w:val="18"/>
      <w:szCs w:val="18"/>
    </w:rPr>
  </w:style>
  <w:style w:type="character" w:customStyle="1" w:styleId="BalloonTextChar">
    <w:name w:val="Balloon Text Char"/>
    <w:basedOn w:val="DefaultParagraphFont"/>
    <w:link w:val="BalloonText"/>
    <w:uiPriority w:val="99"/>
    <w:semiHidden/>
    <w:locked/>
    <w:rsid w:val="00163135"/>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4517474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oleObject" Target="embeddings/oleObject3.bin"/><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endnotes" Target="endnotes.xml"/><Relationship Id="rId15" Type="http://schemas.openxmlformats.org/officeDocument/2006/relationships/oleObject" Target="embeddings/oleObject4.bin"/><Relationship Id="rId10" Type="http://schemas.openxmlformats.org/officeDocument/2006/relationships/image" Target="media/image4.emf"/><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6</Pages>
  <Words>221</Words>
  <Characters>1263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AutoBVT</cp:lastModifiedBy>
  <cp:revision>5</cp:revision>
  <dcterms:created xsi:type="dcterms:W3CDTF">2020-01-05T14:41:00Z</dcterms:created>
  <dcterms:modified xsi:type="dcterms:W3CDTF">2020-01-10T15:08:00Z</dcterms:modified>
</cp:coreProperties>
</file>