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A8C72" w14:textId="2984C2EB" w:rsidR="001F7E71" w:rsidRPr="00F2062A" w:rsidRDefault="005F6604" w:rsidP="00396151">
      <w:pPr>
        <w:pStyle w:val="Heading1"/>
        <w:spacing w:line="480" w:lineRule="auto"/>
        <w:rPr>
          <w:lang w:val="en-US"/>
        </w:rPr>
      </w:pPr>
      <w:r w:rsidRPr="00F2062A">
        <w:rPr>
          <w:lang w:val="en-US"/>
        </w:rPr>
        <w:t>Supplementary document</w:t>
      </w:r>
    </w:p>
    <w:p w14:paraId="4FCED272" w14:textId="6E089951" w:rsidR="00396151" w:rsidRDefault="004638BC" w:rsidP="00396151">
      <w:pPr>
        <w:spacing w:line="48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 w:rsidRPr="00F2062A">
        <w:rPr>
          <w:rStyle w:val="Heading2Char"/>
          <w:lang w:val="en-US"/>
        </w:rPr>
        <w:t xml:space="preserve">Sensitivity analysis for </w:t>
      </w:r>
      <w:r w:rsidR="0051108A" w:rsidRPr="00F2062A">
        <w:rPr>
          <w:rStyle w:val="Heading2Char"/>
          <w:lang w:val="en-US"/>
        </w:rPr>
        <w:t>accuracy of</w:t>
      </w:r>
      <w:r w:rsidRPr="00F2062A">
        <w:rPr>
          <w:rStyle w:val="Heading2Char"/>
          <w:lang w:val="en-US"/>
        </w:rPr>
        <w:t xml:space="preserve"> binary logistic models</w:t>
      </w:r>
    </w:p>
    <w:p w14:paraId="65367C73" w14:textId="3C39418A" w:rsidR="004638BC" w:rsidRPr="00396151" w:rsidRDefault="004638BC" w:rsidP="00396151">
      <w:pPr>
        <w:spacing w:line="48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proofErr w:type="spellStart"/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LiSat</w:t>
      </w:r>
      <w:proofErr w:type="spellEnd"/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-life, </w:t>
      </w:r>
      <w:proofErr w:type="spellStart"/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LiSat-somhealth</w:t>
      </w:r>
      <w:proofErr w:type="spellEnd"/>
      <w:r w:rsidR="0051108A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or </w:t>
      </w:r>
      <w:proofErr w:type="spellStart"/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LiSat-psychhealth</w:t>
      </w:r>
      <w:proofErr w:type="spellEnd"/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were treated </w:t>
      </w:r>
      <w:r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as continuous variables</w:t>
      </w:r>
      <w:r w:rsidR="001B027F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6160C5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and </w:t>
      </w:r>
      <w:r w:rsidR="00C16828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group membership </w:t>
      </w:r>
      <w:r w:rsidR="006A15CC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predicted</w:t>
      </w:r>
      <w:r w:rsidR="00C16828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6A15CC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by logistic models as </w:t>
      </w:r>
      <w:bookmarkStart w:id="0" w:name="_GoBack"/>
      <w:bookmarkEnd w:id="0"/>
      <w:r w:rsidR="006A15CC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state variable (satisfied=1 and dissatisfied =0)</w:t>
      </w:r>
      <w:r w:rsidR="0051108A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The area under the receiver operating characteristic (ROC) curve (AUC) </w:t>
      </w:r>
      <w:r w:rsidR="006A15CC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wa</w:t>
      </w:r>
      <w:r w:rsidR="0051108A" w:rsidRPr="00396151">
        <w:rPr>
          <w:rFonts w:ascii="Times New Roman" w:hAnsi="Times New Roman" w:cs="Times New Roman"/>
          <w:color w:val="131413"/>
          <w:sz w:val="24"/>
          <w:szCs w:val="24"/>
          <w:lang w:val="en-US"/>
        </w:rPr>
        <w:t>s used to quantify the binary outcomes.</w:t>
      </w:r>
    </w:p>
    <w:p w14:paraId="3A95553B" w14:textId="5B7A02D0" w:rsidR="006A15CC" w:rsidRPr="00F2062A" w:rsidRDefault="006A15CC" w:rsidP="00396151">
      <w:pPr>
        <w:spacing w:line="48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proofErr w:type="spellStart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L</w:t>
      </w:r>
      <w:r w:rsidR="00396151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iSat</w:t>
      </w:r>
      <w:proofErr w:type="spellEnd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-life model, AUC</w:t>
      </w:r>
      <w:r w:rsidR="004D2DE5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=</w:t>
      </w:r>
      <w:r w:rsidR="00CC6ADC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0.73 (95% CI: 0.71-0.75)</w:t>
      </w:r>
    </w:p>
    <w:p w14:paraId="5051331F" w14:textId="72CABA87" w:rsidR="00396151" w:rsidRPr="00F2062A" w:rsidRDefault="006A15CC" w:rsidP="00396151">
      <w:pPr>
        <w:spacing w:line="48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proofErr w:type="spellStart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L</w:t>
      </w:r>
      <w:r w:rsidR="00396151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iSat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-somhealth</w:t>
      </w:r>
      <w:proofErr w:type="spellEnd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model, AUC</w:t>
      </w:r>
      <w:r w:rsidR="004D2DE5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= 0.77 (95</w:t>
      </w:r>
      <w:r w:rsidR="00396151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% 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CI: 0.75</w:t>
      </w:r>
      <w:r w:rsidR="00396151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-0.80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)</w:t>
      </w:r>
    </w:p>
    <w:p w14:paraId="5C4D053B" w14:textId="5CE64747" w:rsidR="006A15CC" w:rsidRPr="00F2062A" w:rsidRDefault="00396151" w:rsidP="00396151">
      <w:pPr>
        <w:spacing w:line="48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proofErr w:type="spellStart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LiSat-psychhealth</w:t>
      </w:r>
      <w:proofErr w:type="spellEnd"/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model, AUC</w:t>
      </w:r>
      <w:r w:rsidR="004D2DE5"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F2062A">
        <w:rPr>
          <w:rFonts w:ascii="Times New Roman" w:hAnsi="Times New Roman" w:cs="Times New Roman"/>
          <w:color w:val="131413"/>
          <w:sz w:val="24"/>
          <w:szCs w:val="24"/>
          <w:lang w:val="en-US"/>
        </w:rPr>
        <w:t>= 0.79 (95% CI: 0.77-0.82)</w:t>
      </w:r>
    </w:p>
    <w:p w14:paraId="09495466" w14:textId="43FF0920" w:rsidR="00AB67F5" w:rsidRPr="00AC5745" w:rsidRDefault="00BE4B36" w:rsidP="00396151">
      <w:pPr>
        <w:spacing w:line="480" w:lineRule="auto"/>
        <w:rPr>
          <w:rFonts w:ascii="Times New Roman" w:hAnsi="Times New Roman" w:cs="Times New Roman"/>
          <w:lang w:val="en-US"/>
        </w:rPr>
      </w:pPr>
      <w:r w:rsidRPr="00BE4B36">
        <w:rPr>
          <w:rFonts w:ascii="Times New Roman" w:hAnsi="Times New Roman" w:cs="Times New Roman"/>
          <w:color w:val="131413"/>
          <w:sz w:val="24"/>
          <w:szCs w:val="24"/>
          <w:lang w:val="en-US"/>
        </w:rPr>
        <w:t>A</w:t>
      </w:r>
      <w:r w:rsidR="00AC5745" w:rsidRPr="00BE4B36">
        <w:rPr>
          <w:rFonts w:ascii="Times New Roman" w:hAnsi="Times New Roman" w:cs="Times New Roman"/>
          <w:color w:val="131413"/>
          <w:sz w:val="24"/>
          <w:szCs w:val="24"/>
          <w:lang w:val="en-US"/>
        </w:rPr>
        <w:t>n AUC level under 0.5–0.7 is of rather low accuracy, between 0.7–0.9 is considered good accuracy and over 0.9 is considered high accuracy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.</w:t>
      </w:r>
      <w:r w:rsidRPr="00BE4B36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>
        <w:rPr>
          <w:iCs/>
          <w:color w:val="000000" w:themeColor="text1"/>
          <w:lang w:val="en-GB"/>
        </w:rPr>
        <w:fldChar w:fldCharType="begin"/>
      </w:r>
      <w:r>
        <w:rPr>
          <w:iCs/>
          <w:color w:val="000000" w:themeColor="text1"/>
          <w:lang w:val="en-GB"/>
        </w:rPr>
        <w:instrText xml:space="preserve"> ADDIN EN.CITE &lt;EndNote&gt;&lt;Cite&gt;&lt;Author&gt;Swets&lt;/Author&gt;&lt;Year&gt;1988&lt;/Year&gt;&lt;RecNum&gt;506&lt;/RecNum&gt;&lt;DisplayText&gt;&lt;style face="superscript"&gt;1&lt;/style&gt;&lt;/DisplayText&gt;&lt;record&gt;&lt;rec-number&gt;506&lt;/rec-number&gt;&lt;foreign-keys&gt;&lt;key app="EN" db-id="zzt9fzz00zf093eea50vrwd4p5a2p5drafvp" timestamp="1462363132"&gt;506&lt;/key&gt;&lt;/foreign-keys&gt;&lt;ref-type name="Journal Article"&gt;17&lt;/ref-type&gt;&lt;contributors&gt;&lt;authors&gt;&lt;author&gt;Swets, J. A.&lt;/author&gt;&lt;/authors&gt;&lt;/contributors&gt;&lt;auth-address&gt;BBN Laboratories Incorporated, Cambridge, MA 02238.&lt;/auth-address&gt;&lt;titles&gt;&lt;title&gt;Measuring the accuracy of diagnostic systems&lt;/title&gt;&lt;secondary-title&gt;Science&lt;/secondary-title&gt;&lt;/titles&gt;&lt;periodical&gt;&lt;full-title&gt;Science&lt;/full-title&gt;&lt;/periodical&gt;&lt;pages&gt;1285-93&lt;/pages&gt;&lt;volume&gt;240&lt;/volume&gt;&lt;number&gt;4857&lt;/number&gt;&lt;edition&gt;1988/06/03&lt;/edition&gt;&lt;keywords&gt;&lt;keyword&gt;Diagnosis&lt;/keyword&gt;&lt;keyword&gt;Diagnostic Errors&lt;/keyword&gt;&lt;keyword&gt;Diagnostic Imaging/standards&lt;/keyword&gt;&lt;keyword&gt;Humans&lt;/keyword&gt;&lt;keyword&gt;Quality Control&lt;/keyword&gt;&lt;/keywords&gt;&lt;dates&gt;&lt;year&gt;1988&lt;/year&gt;&lt;pub-dates&gt;&lt;date&gt;Jun 3&lt;/date&gt;&lt;/pub-dates&gt;&lt;/dates&gt;&lt;isbn&gt;0036-8075 (Print)&amp;#xD;0036-8075 (Linking)&lt;/isbn&gt;&lt;accession-num&gt;3287615&lt;/accession-num&gt;&lt;urls&gt;&lt;related-urls&gt;&lt;url&gt;http://www.sciencemag.org/content/240/4857/1285&lt;/url&gt;&lt;/related-urls&gt;&lt;/urls&gt;&lt;remote-database-provider&gt;NLM&lt;/remote-database-provider&gt;&lt;language&gt;eng&lt;/language&gt;&lt;/record&gt;&lt;/Cite&gt;&lt;/EndNote&gt;</w:instrText>
      </w:r>
      <w:r>
        <w:rPr>
          <w:iCs/>
          <w:color w:val="000000" w:themeColor="text1"/>
          <w:lang w:val="en-GB"/>
        </w:rPr>
        <w:fldChar w:fldCharType="separate"/>
      </w:r>
      <w:r w:rsidRPr="00BE4B36">
        <w:rPr>
          <w:iCs/>
          <w:noProof/>
          <w:color w:val="000000" w:themeColor="text1"/>
          <w:vertAlign w:val="superscript"/>
          <w:lang w:val="en-GB"/>
        </w:rPr>
        <w:t>1</w:t>
      </w:r>
      <w:r>
        <w:rPr>
          <w:iCs/>
          <w:color w:val="000000" w:themeColor="text1"/>
          <w:lang w:val="en-GB"/>
        </w:rPr>
        <w:fldChar w:fldCharType="end"/>
      </w:r>
    </w:p>
    <w:p w14:paraId="0A1BB924" w14:textId="6D7EF064" w:rsidR="004638BC" w:rsidRPr="00AC5745" w:rsidRDefault="004638BC" w:rsidP="00463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9A5DF6" w14:textId="77777777" w:rsidR="004638BC" w:rsidRPr="00AC5745" w:rsidRDefault="004638BC" w:rsidP="00463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1395F0" w14:textId="77777777" w:rsidR="004638BC" w:rsidRPr="00AC5745" w:rsidRDefault="004638BC" w:rsidP="004638B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FF01863" w14:textId="77777777" w:rsidR="00BE4B36" w:rsidRDefault="00BE4B36">
      <w:pPr>
        <w:rPr>
          <w:lang w:val="en-US"/>
        </w:rPr>
      </w:pPr>
    </w:p>
    <w:p w14:paraId="6B2A75A1" w14:textId="77777777" w:rsidR="00BE4B36" w:rsidRDefault="00BE4B36">
      <w:pPr>
        <w:rPr>
          <w:lang w:val="en-US"/>
        </w:rPr>
      </w:pPr>
    </w:p>
    <w:p w14:paraId="55DA5692" w14:textId="77777777" w:rsidR="00BE4B36" w:rsidRPr="00BE4B36" w:rsidRDefault="00BE4B36" w:rsidP="00BE4B36">
      <w:pPr>
        <w:pStyle w:val="EndNoteBibliography"/>
        <w:ind w:left="720" w:hanging="720"/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Pr="00BE4B36">
        <w:t>1.</w:t>
      </w:r>
      <w:r w:rsidRPr="00BE4B36">
        <w:tab/>
        <w:t xml:space="preserve">Swets JA. Measuring the accuracy of diagnostic systems. </w:t>
      </w:r>
      <w:r w:rsidRPr="00BE4B36">
        <w:rPr>
          <w:i/>
        </w:rPr>
        <w:t xml:space="preserve">Science. </w:t>
      </w:r>
      <w:r w:rsidRPr="00BE4B36">
        <w:t>1988;240(4857):1285-1293.</w:t>
      </w:r>
    </w:p>
    <w:p w14:paraId="74B764DF" w14:textId="7C0E90EA" w:rsidR="005F6604" w:rsidRPr="00AC5745" w:rsidRDefault="00BE4B36">
      <w:pPr>
        <w:rPr>
          <w:lang w:val="en-US"/>
        </w:rPr>
      </w:pPr>
      <w:r>
        <w:rPr>
          <w:lang w:val="en-US"/>
        </w:rPr>
        <w:fldChar w:fldCharType="end"/>
      </w:r>
    </w:p>
    <w:sectPr w:rsidR="005F6604" w:rsidRPr="00AC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t9fzz00zf093eea50vrwd4p5a2p5drafvp&quot;&gt;My EndNote Library201906copy&lt;record-ids&gt;&lt;item&gt;506&lt;/item&gt;&lt;/record-ids&gt;&lt;/item&gt;&lt;/Libraries&gt;"/>
  </w:docVars>
  <w:rsids>
    <w:rsidRoot w:val="005F6604"/>
    <w:rsid w:val="001B027F"/>
    <w:rsid w:val="001F7E71"/>
    <w:rsid w:val="00396151"/>
    <w:rsid w:val="004638BC"/>
    <w:rsid w:val="004D2DE5"/>
    <w:rsid w:val="0051108A"/>
    <w:rsid w:val="005F6604"/>
    <w:rsid w:val="006160C5"/>
    <w:rsid w:val="006A15CC"/>
    <w:rsid w:val="00AB67F5"/>
    <w:rsid w:val="00AC5745"/>
    <w:rsid w:val="00BE4B36"/>
    <w:rsid w:val="00C16828"/>
    <w:rsid w:val="00CC6ADC"/>
    <w:rsid w:val="00F2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3BBC"/>
  <w15:chartTrackingRefBased/>
  <w15:docId w15:val="{F83025D4-02DE-424F-993C-0A4F552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B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6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1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BE4B3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4B3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E4B3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E4B36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854CC9DF1764F8CCE547323EE5B4E" ma:contentTypeVersion="11" ma:contentTypeDescription="Create a new document." ma:contentTypeScope="" ma:versionID="cce45d02880d34e4c670d2a06dff238a">
  <xsd:schema xmlns:xsd="http://www.w3.org/2001/XMLSchema" xmlns:xs="http://www.w3.org/2001/XMLSchema" xmlns:p="http://schemas.microsoft.com/office/2006/metadata/properties" xmlns:ns3="0feba2bc-0e91-4431-98c8-eef426df9c4b" xmlns:ns4="9cc39197-2959-4197-9481-26d35eb1b1cd" targetNamespace="http://schemas.microsoft.com/office/2006/metadata/properties" ma:root="true" ma:fieldsID="968f003598a521921838e53a226ac06c" ns3:_="" ns4:_="">
    <xsd:import namespace="0feba2bc-0e91-4431-98c8-eef426df9c4b"/>
    <xsd:import namespace="9cc39197-2959-4197-9481-26d35eb1b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a2bc-0e91-4431-98c8-eef426df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9197-2959-4197-9481-26d35eb1b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41A70-47C0-4932-AF99-142150F0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7C8F0-DE9A-427D-9500-0E6D2C13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ba2bc-0e91-4431-98c8-eef426df9c4b"/>
    <ds:schemaRef ds:uri="9cc39197-2959-4197-9481-26d35eb1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E94A5-68A8-4575-B3D7-54719184AE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Huan-Ji Dong</dc:creator>
  <cp:keywords/>
  <dc:description/>
  <cp:lastModifiedBy>Huan-Ji Dong</cp:lastModifiedBy>
  <cp:revision>10</cp:revision>
  <dcterms:created xsi:type="dcterms:W3CDTF">2019-12-30T10:07:00Z</dcterms:created>
  <dcterms:modified xsi:type="dcterms:W3CDTF">2019-12-30T13:33:00Z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0x01010094D854CC9DF1764F8CCE547323EE5B4E</vt:lpwstr>
  </property>
</Properties>
</file>