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09B6" w14:textId="77777777" w:rsidR="00D31215" w:rsidRPr="00D31215" w:rsidRDefault="00D31215" w:rsidP="00D31215">
      <w:pPr>
        <w:jc w:val="left"/>
        <w:rPr>
          <w:rFonts w:ascii="Arial" w:hAnsi="Arial" w:cs="Arial"/>
          <w:b/>
        </w:rPr>
      </w:pPr>
      <w:r w:rsidRPr="00D31215">
        <w:rPr>
          <w:rFonts w:ascii="Arial" w:hAnsi="Arial" w:cs="Arial"/>
          <w:b/>
        </w:rPr>
        <w:t>Supplementary Figure 1</w:t>
      </w:r>
    </w:p>
    <w:p w14:paraId="01CC4EEE" w14:textId="77777777" w:rsidR="00D31215" w:rsidRPr="00D31215" w:rsidRDefault="00D31215">
      <w:pPr>
        <w:rPr>
          <w:rFonts w:ascii="Arial" w:hAnsi="Arial" w:cs="Arial"/>
        </w:rPr>
      </w:pPr>
    </w:p>
    <w:p w14:paraId="15FCC2B3" w14:textId="309969EA" w:rsidR="00D31215" w:rsidRPr="00D31215" w:rsidRDefault="005F083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CAC6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120.75pt">
            <v:imagedata r:id="rId4" o:title="Figure 1"/>
          </v:shape>
        </w:pict>
      </w:r>
    </w:p>
    <w:p w14:paraId="1CC61663" w14:textId="77777777" w:rsidR="00D31215" w:rsidRPr="00D31215" w:rsidRDefault="00D31215">
      <w:pPr>
        <w:rPr>
          <w:rFonts w:ascii="Arial" w:hAnsi="Arial" w:cs="Arial"/>
        </w:rPr>
      </w:pPr>
    </w:p>
    <w:p w14:paraId="765597C6" w14:textId="77777777" w:rsidR="00D31215" w:rsidRPr="00D31215" w:rsidRDefault="00D31215" w:rsidP="00D31215">
      <w:pPr>
        <w:jc w:val="left"/>
        <w:rPr>
          <w:rFonts w:ascii="Arial" w:hAnsi="Arial" w:cs="Arial"/>
        </w:rPr>
      </w:pPr>
      <w:r w:rsidRPr="00D31215">
        <w:rPr>
          <w:rFonts w:ascii="Arial" w:hAnsi="Arial" w:cs="Arial"/>
        </w:rPr>
        <w:t xml:space="preserve">Supplementary Figure 1 Transfection with </w:t>
      </w:r>
      <w:proofErr w:type="spellStart"/>
      <w:r w:rsidRPr="00D31215">
        <w:rPr>
          <w:rFonts w:ascii="Arial" w:hAnsi="Arial" w:cs="Arial"/>
        </w:rPr>
        <w:t>si</w:t>
      </w:r>
      <w:proofErr w:type="spellEnd"/>
      <w:r w:rsidRPr="00D31215">
        <w:rPr>
          <w:rFonts w:ascii="Arial" w:hAnsi="Arial" w:cs="Arial"/>
        </w:rPr>
        <w:t xml:space="preserve">-NC did not affect the expression of RGMB-AS1/miR-574/HDAC4 in MGC-803 and AGS cells. MGC-803 and AGS cells were transfected with or without </w:t>
      </w:r>
      <w:proofErr w:type="spellStart"/>
      <w:r w:rsidRPr="00D31215">
        <w:rPr>
          <w:rFonts w:ascii="Arial" w:hAnsi="Arial" w:cs="Arial"/>
        </w:rPr>
        <w:t>si</w:t>
      </w:r>
      <w:proofErr w:type="spellEnd"/>
      <w:r w:rsidRPr="00D31215">
        <w:rPr>
          <w:rFonts w:ascii="Arial" w:hAnsi="Arial" w:cs="Arial"/>
        </w:rPr>
        <w:t>-NC. After transfection, expression of RGMB-AS1, miR-574, and HDAC4 were detected by means of RT-qPCR and western blotti</w:t>
      </w:r>
      <w:bookmarkStart w:id="0" w:name="_GoBack"/>
      <w:bookmarkEnd w:id="0"/>
      <w:r w:rsidRPr="00D31215">
        <w:rPr>
          <w:rFonts w:ascii="Arial" w:hAnsi="Arial" w:cs="Arial"/>
        </w:rPr>
        <w:t xml:space="preserve">ng. </w:t>
      </w:r>
    </w:p>
    <w:sectPr w:rsidR="00D31215" w:rsidRPr="00D3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1E3"/>
    <w:rsid w:val="005204E4"/>
    <w:rsid w:val="005F0833"/>
    <w:rsid w:val="00D31215"/>
    <w:rsid w:val="00D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C87503"/>
  <w15:docId w15:val="{C5B78118-8A62-4F3A-BB29-51F52A81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2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Faamoana, Richard</cp:lastModifiedBy>
  <cp:revision>3</cp:revision>
  <dcterms:created xsi:type="dcterms:W3CDTF">2019-12-20T11:00:00Z</dcterms:created>
  <dcterms:modified xsi:type="dcterms:W3CDTF">2019-12-30T02:48:00Z</dcterms:modified>
</cp:coreProperties>
</file>