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BC" w:rsidRDefault="006B4CBC" w:rsidP="006B4CBC">
      <w:pPr>
        <w:pStyle w:val="Normal1"/>
        <w:spacing w:line="480" w:lineRule="auto"/>
        <w:rPr>
          <w:rFonts w:ascii="Arial" w:eastAsia="Arial" w:hAnsi="Arial" w:cs="Arial"/>
          <w:sz w:val="20"/>
          <w:szCs w:val="20"/>
        </w:rPr>
      </w:pPr>
      <w:r w:rsidRPr="00D323FF">
        <w:rPr>
          <w:rFonts w:ascii="Arial" w:eastAsia="Arial" w:hAnsi="Arial" w:cs="Arial"/>
          <w:sz w:val="20"/>
          <w:szCs w:val="20"/>
        </w:rPr>
        <w:t xml:space="preserve">Addendum </w:t>
      </w:r>
    </w:p>
    <w:p w:rsidR="006B4CBC" w:rsidRPr="00D323FF" w:rsidRDefault="006B4CBC" w:rsidP="006B4CBC">
      <w:pPr>
        <w:pStyle w:val="Normal1"/>
        <w:spacing w:line="480" w:lineRule="auto"/>
        <w:rPr>
          <w:rFonts w:ascii="Arial" w:eastAsia="Arial" w:hAnsi="Arial" w:cs="Arial"/>
          <w:sz w:val="20"/>
          <w:szCs w:val="20"/>
        </w:rPr>
      </w:pPr>
      <w:r w:rsidRPr="00AA25CF">
        <w:rPr>
          <w:rFonts w:ascii="Arial" w:eastAsia="Arial" w:hAnsi="Arial" w:cs="Arial"/>
          <w:b/>
          <w:sz w:val="20"/>
          <w:szCs w:val="20"/>
        </w:rPr>
        <w:t xml:space="preserve">Table 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 The STOPP and START criteria used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54"/>
      </w:tblGrid>
      <w:tr w:rsidR="006B4CBC" w:rsidRPr="00AA25CF" w:rsidTr="00AA420D">
        <w:tc>
          <w:tcPr>
            <w:tcW w:w="9062" w:type="dxa"/>
          </w:tcPr>
          <w:p w:rsidR="006B4CBC" w:rsidRPr="00303F88" w:rsidRDefault="006B4CBC" w:rsidP="00AA420D">
            <w:pPr>
              <w:rPr>
                <w:rFonts w:cs="Arial"/>
                <w:szCs w:val="20"/>
              </w:rPr>
            </w:pPr>
          </w:p>
          <w:p w:rsidR="006B4CBC" w:rsidRPr="00AA25CF" w:rsidRDefault="006B4CBC" w:rsidP="00AA420D">
            <w:pPr>
              <w:rPr>
                <w:rFonts w:cs="Arial"/>
                <w:szCs w:val="20"/>
                <w:vertAlign w:val="superscript"/>
              </w:rPr>
            </w:pPr>
            <w:r w:rsidRPr="00AA25CF">
              <w:rPr>
                <w:rFonts w:cs="Arial"/>
                <w:szCs w:val="20"/>
              </w:rPr>
              <w:t>STOPP Criteria</w:t>
            </w:r>
            <w:r w:rsidRPr="00AA25CF">
              <w:rPr>
                <w:rFonts w:cs="Arial"/>
                <w:szCs w:val="20"/>
                <w:vertAlign w:val="superscript"/>
              </w:rPr>
              <w:t>15</w:t>
            </w:r>
          </w:p>
        </w:tc>
      </w:tr>
      <w:tr w:rsidR="006B4CBC" w:rsidRPr="00AA25CF" w:rsidTr="00AA420D">
        <w:tc>
          <w:tcPr>
            <w:tcW w:w="9062" w:type="dxa"/>
          </w:tcPr>
          <w:p w:rsidR="006B4CBC" w:rsidRPr="00AA25CF" w:rsidRDefault="006B4CBC" w:rsidP="00AA420D">
            <w:pPr>
              <w:rPr>
                <w:rFonts w:cs="Arial"/>
                <w:szCs w:val="20"/>
              </w:rPr>
            </w:pP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Any drug prescribed without an evidence-based clinical indication.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Any drug prescribed beyond the recommended duration, where treatment duration is well defined.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Any duplicate drug class prescription e.g. two concurrent NSAIDs, SSRIs, loop diuretics, ACE inhibitors, anticoagulants (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of monotherapy within a single drug class should be observed prior to considering a new agent).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Beta-blocker in combination with verapamil or diltiazem (risk of heart block).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Centrally-acting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antihypertensives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(e.g. methyldopa, clonidine,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moxonidine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rilmenidine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guanfacine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), unless clear intolerance of, or lack of efficacy with, other classes of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antihypertensives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(centrally-active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antihypertensives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are generally less well  tolerated by older people than younger people)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Aldosterone antagonists (e.g. spironolactone,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eplerenone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) with concurrent potassium-conserving  drugs (e.g. ACEI’s, ARB’s,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amiloride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triamterene) without monitoring of serum potassium (risk of dangerous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hyperkalaemia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i.e. &gt; 6.0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mmol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/l – serum K should be monitored regularly, i.e. at least every 6 months).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ACE inhibitors or Angiotensin Receptor Blockers in patients with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hyperkalaemia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Loop diuretic as first-line treatment for hypertension (safer, more effective alternatives available).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Loop diuretic for treatment of hypertension with concurrent urinary incontinence (may exacerbate incontinence).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Antiplatelet agents with vitamin K antagonist, direct thrombin inhibitor or factor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Xa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inhibitors </w:t>
            </w: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in patients with stable coronary, cerebrovascular or peripheral arterial disease (No added benefit from dual therapy).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NSAID and vitamin K antagonist, direct thrombin inhibitor or factor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Xa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inhibitors in combination (risk of major gastrointestinal bleeding).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NSAID with concurrent antiplatelet agent(s) without PPI prophylaxis (increased risk of peptic ulcer disease)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TriCyclic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Antidepressants (TCAs) with dementia, narrow angle glaucoma, cardiac conduction abnormalities,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prostatism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, or prior history of urinary retention (risk of worsening these conditions).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Initiation of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TriCyclic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Antidepressants (TCAs) as first-line antidepressant treatment (higher risk of adverse drug reactions with TCAs than with SSRIs or SNRIs).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Neuroleptics with moderate-marked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antimuscarinic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/anticholinergic effects (chlorpromazine, clozapine,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flupenthixol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fluphenzine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pipothiazine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promazine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zuclopenthixol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) with a history of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prostatism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or previous urinary retention (high risk of urinary retention).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Antipsychotics (i.e. other than quetiapine or clozapine) in those with parkinsonism or Lewy Body Disease (risk of severe extra-pyramidal symptoms)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Anticholinergics/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antimuscarinics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in patients with delirium or dementia (risk of exacerbation of cognitive impairment).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Neuroleptics as hypnotics, unless sleep disorder is due to psychosis or dementia (risk of confusion, hypotension, extra-pyramidal side effects, falls).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PPI for uncomplicated peptic ulcer disease or erosive peptic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oesophagitis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at full therapeutic dosage for &gt; 8 weeks (dose reduction or earlier discontinuation indicated).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Theophylline as monotherapy for COPD (safer, more effective alternative; risk of adverse effects due to narrow therapeutic index).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Long-term use of NSAID (&gt;3 months) for symptom relief of osteoarthritis pain where paracetamol has not been tried (simple analgesics preferable and usually as effective for </w:t>
            </w: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pain relief)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Long-term NSAID or colchicine (&gt;3 months) for chronic treatment of gout where there is no contraindication to a xanthine-oxidase inhibitor (e.g. allopurinol,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febuxostat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>) (xanthine-oxidase inhibitors are first choice prophylactic drugs in gout).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/>
              </w:rPr>
              <w:t xml:space="preserve"> COX-2 selective NSAIDs with concurrent cardiovascular disease (increased risk of myocardial infarction and stroke)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Neuroleptic drugs (may cause gait dyspraxia, Parkinsonism).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Hypnotic Z-drugs e.g.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zopiclone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zolpidem,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zaleplon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(may cause protracted day time sedation, ataxia).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Concomitant use of two or more drugs with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antimuscarinic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/anticholinergic properties (e.g. bladder antispasmodics, intestinal antispasmodics, tricyclic antidepressants, first generation antihistamines) (risk of increased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antimuscarinic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/anticholinergic toxicity)</w:t>
            </w:r>
          </w:p>
          <w:p w:rsidR="006B4CBC" w:rsidRPr="00AA25CF" w:rsidRDefault="006B4CBC" w:rsidP="00AA420D">
            <w:pPr>
              <w:rPr>
                <w:rFonts w:cs="Arial"/>
                <w:szCs w:val="20"/>
              </w:rPr>
            </w:pPr>
          </w:p>
        </w:tc>
      </w:tr>
    </w:tbl>
    <w:p w:rsidR="006B4CBC" w:rsidRPr="00AA25CF" w:rsidRDefault="006B4CBC" w:rsidP="006B4CBC">
      <w:pPr>
        <w:rPr>
          <w:rFonts w:cs="Arial"/>
          <w:szCs w:val="20"/>
        </w:rPr>
      </w:pPr>
    </w:p>
    <w:p w:rsidR="006B4CBC" w:rsidRPr="00AA25CF" w:rsidRDefault="006B4CBC" w:rsidP="006B4CBC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B4CBC" w:rsidRPr="00AA25CF" w:rsidTr="00AA420D">
        <w:tc>
          <w:tcPr>
            <w:tcW w:w="9062" w:type="dxa"/>
          </w:tcPr>
          <w:p w:rsidR="006B4CBC" w:rsidRPr="00AA25CF" w:rsidRDefault="006B4CBC" w:rsidP="00AA420D">
            <w:pPr>
              <w:tabs>
                <w:tab w:val="center" w:pos="4320"/>
                <w:tab w:val="right" w:pos="8640"/>
              </w:tabs>
              <w:rPr>
                <w:rFonts w:cs="Arial"/>
                <w:szCs w:val="20"/>
                <w:vertAlign w:val="superscript"/>
              </w:rPr>
            </w:pPr>
            <w:r w:rsidRPr="00AA25CF">
              <w:rPr>
                <w:rFonts w:cs="Arial"/>
                <w:szCs w:val="20"/>
              </w:rPr>
              <w:t>START Criteria</w:t>
            </w:r>
            <w:r w:rsidRPr="00AA25CF">
              <w:rPr>
                <w:rFonts w:cs="Arial"/>
                <w:szCs w:val="20"/>
                <w:vertAlign w:val="superscript"/>
              </w:rPr>
              <w:t>15</w:t>
            </w:r>
          </w:p>
        </w:tc>
      </w:tr>
      <w:tr w:rsidR="006B4CBC" w:rsidRPr="00AA25CF" w:rsidTr="00AA420D">
        <w:tc>
          <w:tcPr>
            <w:tcW w:w="9062" w:type="dxa"/>
          </w:tcPr>
          <w:p w:rsidR="006B4CBC" w:rsidRPr="00AA25CF" w:rsidRDefault="006B4CBC" w:rsidP="00AA420D">
            <w:pPr>
              <w:pStyle w:val="ListParagraph"/>
              <w:tabs>
                <w:tab w:val="center" w:pos="4320"/>
                <w:tab w:val="right" w:pos="8640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Antihypertensive therapy where systolic blood pressure consistently &gt; 160 mmHg and/or diastolic blood pressure consistently &gt;90 mmHg; if systolic blood pressure &gt; 140 mmHg and /or diastolic blood pressure &gt; 90 mmHg, if diabetic.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Statin therapy with a documented history of coronary, cerebral or peripheral vascular disease, unless the patient’s status is end-of-life or age is &gt; 85 years.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Beta-blocker with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ischaemic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heart disease.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Regular inhaled </w:t>
            </w:r>
            <w:r w:rsidRPr="00AA25CF">
              <w:rPr>
                <w:rFonts w:ascii="Arial" w:hAnsi="Arial" w:cs="Arial"/>
                <w:sz w:val="20"/>
                <w:szCs w:val="20"/>
                <w:lang w:eastAsia="en-GB"/>
              </w:rPr>
              <w:t></w:t>
            </w: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2 agonist or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antimuscarinic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bronchodilator (e.g. ipratropium, tiotropium) for mild to moderate asthma or COPD.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Non-TCA antidepressant drug in the presence of persistent major depressive symptoms.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lastRenderedPageBreak/>
              <w:t xml:space="preserve">Selective serotonin reuptake inhibitor (or SNRI or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pregabalin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if SSRI contraindicated) for persistent severe anxiety that interferes with independent functioning.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Disease-modifying anti-rheumatic drug (DMARD) with active, disabling rheumatoid disease.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Bisphosphonates and vitamin D and calcium in patients taking long-term systemic corticosteroid therapy.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Vitamin D and calcium supplement in patients with known osteoporosis and/or previous fragility fracture(s) and/or (Bone Mineral Density T-scores more than -2.5 in multiple sites).</w:t>
            </w:r>
          </w:p>
          <w:p w:rsidR="006B4CBC" w:rsidRPr="00AA25CF" w:rsidRDefault="006B4CBC" w:rsidP="006B4CBC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Bone anti-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resorptive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or anabolic therapy (e.g. bisphosphonate, strontium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ranelate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teriparatide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</w:t>
            </w:r>
            <w:proofErr w:type="spellStart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denosumab</w:t>
            </w:r>
            <w:proofErr w:type="spellEnd"/>
            <w:r w:rsidRPr="00AA25CF">
              <w:rPr>
                <w:rFonts w:ascii="Arial" w:hAnsi="Arial" w:cs="Arial"/>
                <w:sz w:val="20"/>
                <w:szCs w:val="20"/>
                <w:lang w:val="en-US" w:eastAsia="en-GB"/>
              </w:rPr>
              <w:t>) in patients with documented osteoporosis, where no pharmacological or clinical status contraindication exists (Bone Mineral Density T-scores -&gt; 2.5 in multiple sites) and/or previous history of fragility fracture(s).</w:t>
            </w:r>
          </w:p>
          <w:p w:rsidR="006B4CBC" w:rsidRPr="00AA25CF" w:rsidRDefault="006B4CBC" w:rsidP="00AA420D">
            <w:pPr>
              <w:pStyle w:val="ListParagraph"/>
              <w:tabs>
                <w:tab w:val="center" w:pos="4320"/>
                <w:tab w:val="right" w:pos="8640"/>
              </w:tabs>
              <w:spacing w:after="0"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B4CBC" w:rsidRPr="00761297" w:rsidRDefault="006B4CBC" w:rsidP="006B4CBC"/>
    <w:p w:rsidR="006B4CBC" w:rsidRDefault="006B4CBC" w:rsidP="006B4CBC">
      <w:pPr>
        <w:pStyle w:val="Normal1"/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:rsidR="006B4CBC" w:rsidRPr="00D323FF" w:rsidRDefault="006B4CBC" w:rsidP="006B4CBC">
      <w:pPr>
        <w:pStyle w:val="Normal1"/>
        <w:spacing w:line="480" w:lineRule="auto"/>
        <w:rPr>
          <w:rFonts w:ascii="Arial" w:eastAsia="Times New Roman" w:hAnsi="Arial" w:cs="Arial"/>
          <w:color w:val="FF0000"/>
          <w:sz w:val="20"/>
          <w:szCs w:val="20"/>
        </w:rPr>
      </w:pPr>
      <w:r w:rsidRPr="00F9512F">
        <w:rPr>
          <w:rFonts w:ascii="Arial" w:eastAsia="Times New Roman" w:hAnsi="Arial" w:cs="Arial"/>
          <w:b/>
          <w:sz w:val="20"/>
          <w:szCs w:val="20"/>
        </w:rPr>
        <w:t>Table</w:t>
      </w:r>
      <w:r>
        <w:rPr>
          <w:rFonts w:ascii="Arial" w:eastAsia="Times New Roman" w:hAnsi="Arial" w:cs="Arial"/>
          <w:b/>
          <w:sz w:val="20"/>
          <w:szCs w:val="20"/>
        </w:rPr>
        <w:t xml:space="preserve"> B</w:t>
      </w:r>
      <w:r w:rsidRPr="00D323FF">
        <w:rPr>
          <w:rFonts w:ascii="Arial" w:eastAsia="Times New Roman" w:hAnsi="Arial" w:cs="Arial"/>
          <w:sz w:val="20"/>
          <w:szCs w:val="20"/>
        </w:rPr>
        <w:t>: The pharmacological classification of the most prescribed drugs</w:t>
      </w:r>
    </w:p>
    <w:tbl>
      <w:tblPr>
        <w:tblW w:w="9111" w:type="dxa"/>
        <w:tblBorders>
          <w:top w:val="single" w:sz="4" w:space="0" w:color="CCC1D9"/>
          <w:left w:val="single" w:sz="4" w:space="0" w:color="CCC1D9"/>
          <w:bottom w:val="single" w:sz="4" w:space="0" w:color="CCC1D9"/>
          <w:right w:val="single" w:sz="4" w:space="0" w:color="CCC1D9"/>
          <w:insideH w:val="single" w:sz="4" w:space="0" w:color="CCC1D9"/>
          <w:insideV w:val="single" w:sz="4" w:space="0" w:color="CCC1D9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19"/>
        <w:gridCol w:w="1535"/>
        <w:gridCol w:w="1863"/>
      </w:tblGrid>
      <w:tr w:rsidR="006B4CBC" w:rsidRPr="00D323FF" w:rsidTr="00AA420D">
        <w:trPr>
          <w:trHeight w:val="620"/>
        </w:trPr>
        <w:tc>
          <w:tcPr>
            <w:tcW w:w="3794" w:type="dxa"/>
            <w:vMerge w:val="restart"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323FF">
              <w:rPr>
                <w:rFonts w:ascii="Arial" w:hAnsi="Arial" w:cs="Arial"/>
                <w:sz w:val="20"/>
                <w:szCs w:val="20"/>
              </w:rPr>
              <w:t xml:space="preserve"> Pharmacological classification of the most prescribed drugs 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AR rural 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(n=221)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TM rural 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(n=425)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rPr>
                <w:rFonts w:cs="Arial"/>
                <w:b/>
                <w:szCs w:val="20"/>
                <w:vertAlign w:val="superscript"/>
              </w:rPr>
            </w:pPr>
            <w:r w:rsidRPr="00D323FF">
              <w:rPr>
                <w:rFonts w:cs="Arial"/>
                <w:szCs w:val="20"/>
              </w:rPr>
              <w:t>p</w:t>
            </w:r>
            <w:r w:rsidRPr="00D323FF">
              <w:rPr>
                <w:rFonts w:cs="Arial"/>
                <w:szCs w:val="20"/>
                <w:vertAlign w:val="superscript"/>
              </w:rPr>
              <w:t>sig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using Chi2 Test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vMerge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</w:tcBorders>
          </w:tcPr>
          <w:p w:rsidR="006B4CBC" w:rsidRPr="00D323FF" w:rsidRDefault="006B4CBC" w:rsidP="00AA420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  <w:tcBorders>
              <w:top w:val="single" w:sz="12" w:space="0" w:color="95B3D7"/>
            </w:tcBorders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cardiovascular system 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Beta-Blockers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(38.46%)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0,021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Calcium channel blockers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(16.29%)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(24.47%)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0,017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Angiotensin-converting-enzyme (ACE) 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inhibitors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(30.32%)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(47.76%)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&lt;0,001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Sartans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 (Angiotensin II receptor blocker)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(17.20%)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(24.47%)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0,034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8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Thiazide diuretics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(2.26%)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(5.41%)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0,062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Thiazide-like diuretics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(33.94%)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(35.53%)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0,688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Loop diuretics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(13.12%)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(22.35%)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0,005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Antialdosteronic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 diuretics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(8.15%)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(17.17%)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0,002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Nitrate derivatives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(6.33%)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(18.59%)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&lt;0,001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Trimetazidine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(16.74%)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(15.76%)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0,749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Amiodarone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(2.71%)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0,334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Propafenone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Ivabradine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(1.41%)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Digoxin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(6.78%)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0,123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6B4CBC" w:rsidRPr="00D323FF" w:rsidTr="00AA420D">
        <w:trPr>
          <w:trHeight w:val="6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Centrally acting antihypertensive 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(7.29%)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70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Antiplatelet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(9.50%)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(12.00%)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0,334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Statins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(28.96%)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(42.82%)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&lt;0,001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Fibrates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(1.36%)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(3.76%)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0,087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6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Omega-3 acid ethyl esters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30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Ezetimibe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Acenocoumarol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(5.43%)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(4.94%)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0,755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Sulodexide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(3.06%)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0,084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Pentoxifylline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(9.05%)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(3.53%)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Diosmin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(8.15%)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(2.82%)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0,002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Alpha-1 blockers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(8.80%)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(7.30%)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0,501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6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D0D0D"/>
                <w:sz w:val="20"/>
                <w:szCs w:val="20"/>
              </w:rPr>
              <w:t>5-α-reductase inhibitors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(2.26%)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0,744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nervous system 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Zopiclone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7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First generation antipsychotics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0,508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7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Second generation antipsychotics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Selective serotonin reuptake inhibitors (SSRIs)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(2.82%)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7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Tricyclic antidepressants 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Tianeptine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(1.41%)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0,578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Venlafaxine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Mirtazapine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Trazodone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(1.65%)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0,191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8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Antiparkinsonian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(2.71%)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(0.71%)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0,039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Anti-dementia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0,338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Antiepileptic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(5.18%)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0,039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Vinpocetine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(0.33%)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0,005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Vincamine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0,338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Nicergoline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(9.05%)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(3.53%)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Cerebrolysin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Pramiracetam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(1.36%)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(2.59%)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0,309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Piracetam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(4.52%)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(0.71%)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Betahistine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(7.24%)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(12.00%)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The respiratory system</w:t>
            </w:r>
          </w:p>
        </w:tc>
      </w:tr>
      <w:tr w:rsidR="006B4CBC" w:rsidRPr="00D323FF" w:rsidTr="00AA420D">
        <w:trPr>
          <w:trHeight w:val="70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2nd generation H1-antihistamines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(4.07%)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(0.71%)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Antitussives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30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Erdosteine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Fenspiride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(1.36%)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(2.12%)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0,498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4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Short-acting beta-agonists (SABAs)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(1.88%)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Long-acting beta-agonists (LABAs)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Long-acting anticholinergic bronchodilators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Theophylline/Aminophylline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(4.52%)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(9.64%)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0,022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Antileukotrienes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(2.26%)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(2.82%)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0,673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Inhaled corticosteroids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(0.71%)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Systemic corticosteroids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0,631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Ketotifen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(1.36%)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Budesonide/formoterol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(1.18%)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0,754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Salmeterol/fluticasone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(3.17%)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(3.29%)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0,935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Indacaterol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glycopyrronium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gastrointestinal tract 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Proton-pump inhibitors (PPIs)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(14.02%)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(19.77%)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0,070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H2 blockers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(0.70%)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0,700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Trimebutine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/Mebeverine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(3.62%)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(3.53%)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0,953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Domperidone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/Metoclopramide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0,631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The musculoskeletal system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Nonsteroidal anti-inflammatory (traditional)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(9.50%)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(5.17%)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0,036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Nonsteroidal anti-inflammatory (</w:t>
            </w: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coxibs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(2.26%)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(1.65%)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0,586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Tramadol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(1.65%)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0,441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Paracetamol + tramadol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(3.62%)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(1.41%)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0,067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Bisphosphonates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(1.81%)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(0.23%)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0,030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Alfacalcidol</w:t>
            </w:r>
            <w:proofErr w:type="spellEnd"/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(2.82%)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0,112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300"/>
        </w:trPr>
        <w:tc>
          <w:tcPr>
            <w:tcW w:w="9111" w:type="dxa"/>
            <w:gridSpan w:val="4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Other drugs</w:t>
            </w:r>
          </w:p>
        </w:tc>
      </w:tr>
      <w:tr w:rsidR="006B4CBC" w:rsidRPr="00D323FF" w:rsidTr="00AA420D">
        <w:trPr>
          <w:trHeight w:val="70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Iron supplements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Allopurinol</w:t>
            </w:r>
          </w:p>
        </w:tc>
        <w:tc>
          <w:tcPr>
            <w:tcW w:w="1919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(0.45%)</w:t>
            </w:r>
          </w:p>
        </w:tc>
        <w:tc>
          <w:tcPr>
            <w:tcW w:w="1535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(4.94%)</w:t>
            </w:r>
          </w:p>
        </w:tc>
        <w:tc>
          <w:tcPr>
            <w:tcW w:w="1863" w:type="dxa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0,003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Oxybutynin</w:t>
            </w:r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(0.94%)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(1.17%)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0,753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Thiamazole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(0.24%)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Dorzolamide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timolol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(0.90%)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(0.24%)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0,243</w:t>
            </w:r>
            <w:r w:rsidRPr="00D323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ns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Latanoprost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timolol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(0.45%)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Brinzolamide</w:t>
            </w:r>
            <w:proofErr w:type="spellEnd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timolol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(0.24%)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B4CBC" w:rsidRPr="00D323FF" w:rsidTr="00AA420D">
        <w:trPr>
          <w:trHeight w:val="620"/>
        </w:trPr>
        <w:tc>
          <w:tcPr>
            <w:tcW w:w="3794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Travoprost</w:t>
            </w:r>
            <w:proofErr w:type="spellEnd"/>
          </w:p>
        </w:tc>
        <w:tc>
          <w:tcPr>
            <w:tcW w:w="1919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35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3FF">
              <w:rPr>
                <w:rFonts w:ascii="Arial" w:hAnsi="Arial" w:cs="Arial"/>
                <w:color w:val="000000"/>
                <w:sz w:val="20"/>
                <w:szCs w:val="20"/>
              </w:rPr>
              <w:t>(0.24%)</w:t>
            </w:r>
          </w:p>
        </w:tc>
        <w:tc>
          <w:tcPr>
            <w:tcW w:w="1863" w:type="dxa"/>
            <w:shd w:val="clear" w:color="auto" w:fill="auto"/>
          </w:tcPr>
          <w:p w:rsidR="006B4CBC" w:rsidRPr="00D323FF" w:rsidRDefault="006B4CBC" w:rsidP="00AA420D">
            <w:pPr>
              <w:pStyle w:val="Normal1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</w:tbl>
    <w:p w:rsidR="006B4CBC" w:rsidRDefault="006B4CBC" w:rsidP="006B4CBC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4CBC" w:rsidRDefault="006B4CBC" w:rsidP="006B4CBC">
      <w:pPr>
        <w:pStyle w:val="Normal1"/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</w:p>
    <w:p w:rsidR="006B4CBC" w:rsidRPr="005F3F70" w:rsidRDefault="006B4CBC" w:rsidP="006B4CBC">
      <w:pPr>
        <w:widowControl w:val="0"/>
        <w:rPr>
          <w:rFonts w:cs="Arial"/>
          <w:color w:val="FF0000"/>
        </w:rPr>
      </w:pPr>
    </w:p>
    <w:p w:rsidR="006B4CBC" w:rsidRPr="00D267FB" w:rsidRDefault="006B4CBC" w:rsidP="006B4CBC">
      <w:pPr>
        <w:widowControl w:val="0"/>
      </w:pPr>
    </w:p>
    <w:p w:rsidR="006B4CBC" w:rsidRPr="00431388" w:rsidRDefault="006B4CBC" w:rsidP="006B4CBC"/>
    <w:p w:rsidR="00644B03" w:rsidRDefault="006B4CBC">
      <w:bookmarkStart w:id="0" w:name="_GoBack"/>
      <w:bookmarkEnd w:id="0"/>
    </w:p>
    <w:sectPr w:rsidR="00644B03" w:rsidSect="008F0254">
      <w:footerReference w:type="even" r:id="rId6"/>
      <w:footerReference w:type="default" r:id="rId7"/>
      <w:footerReference w:type="first" r:id="rId8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CF" w:rsidRDefault="006B4CBC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5CF" w:rsidRDefault="006B4C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CF" w:rsidRDefault="006B4CBC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25CF" w:rsidRDefault="006B4C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CF" w:rsidRDefault="006B4CBC">
    <w:pPr>
      <w:pStyle w:val="Footer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A25CF" w:rsidRDefault="006B4CB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D24"/>
    <w:multiLevelType w:val="hybridMultilevel"/>
    <w:tmpl w:val="83421A5C"/>
    <w:lvl w:ilvl="0" w:tplc="FB7A36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0B2E"/>
    <w:multiLevelType w:val="hybridMultilevel"/>
    <w:tmpl w:val="9552010E"/>
    <w:lvl w:ilvl="0" w:tplc="FB7A36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BC"/>
    <w:rsid w:val="006B4CBC"/>
    <w:rsid w:val="006F46F8"/>
    <w:rsid w:val="00FB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BC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BC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6B4CBC"/>
  </w:style>
  <w:style w:type="paragraph" w:customStyle="1" w:styleId="Normal1">
    <w:name w:val="Normal1"/>
    <w:rsid w:val="006B4CBC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6B4C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6B4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BC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BC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6B4CBC"/>
  </w:style>
  <w:style w:type="paragraph" w:customStyle="1" w:styleId="Normal1">
    <w:name w:val="Normal1"/>
    <w:rsid w:val="006B4CBC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6B4C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6B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2020-01-22T11:17:00Z</dcterms:created>
  <dcterms:modified xsi:type="dcterms:W3CDTF">2020-01-22T11:18:00Z</dcterms:modified>
</cp:coreProperties>
</file>