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5EC6A" w14:textId="32DADB4B" w:rsidR="001B6FEC" w:rsidRPr="00ED05E0" w:rsidRDefault="001B6FEC" w:rsidP="001B6FEC">
      <w:pPr>
        <w:rPr>
          <w:rFonts w:ascii="Arial" w:hAnsi="Arial" w:cs="Arial"/>
          <w:sz w:val="40"/>
          <w:szCs w:val="40"/>
          <w:lang w:val="en-US"/>
        </w:rPr>
      </w:pPr>
      <w:bookmarkStart w:id="0" w:name="_GoBack"/>
      <w:bookmarkEnd w:id="0"/>
      <w:r w:rsidRPr="00ED05E0">
        <w:rPr>
          <w:rFonts w:ascii="Arial" w:hAnsi="Arial" w:cs="Arial"/>
          <w:sz w:val="40"/>
          <w:szCs w:val="40"/>
          <w:lang w:val="en-US"/>
        </w:rPr>
        <w:t>S</w:t>
      </w:r>
      <w:r w:rsidR="00D51140" w:rsidRPr="00ED05E0">
        <w:rPr>
          <w:rFonts w:ascii="Arial" w:hAnsi="Arial" w:cs="Arial"/>
          <w:sz w:val="40"/>
          <w:szCs w:val="40"/>
          <w:lang w:val="en-US"/>
        </w:rPr>
        <w:t>upplementary file</w:t>
      </w:r>
    </w:p>
    <w:p w14:paraId="42FB738D" w14:textId="2286D941" w:rsidR="001B6FEC" w:rsidRPr="00ED05E0" w:rsidRDefault="001B6FEC" w:rsidP="001B6FEC">
      <w:pPr>
        <w:rPr>
          <w:rFonts w:ascii="Arial" w:hAnsi="Arial" w:cs="Arial"/>
          <w:noProof/>
          <w:sz w:val="20"/>
          <w:szCs w:val="20"/>
          <w:lang w:val="en-US" w:eastAsia="sv-SE"/>
        </w:rPr>
      </w:pPr>
      <w:r w:rsidRPr="00ED05E0">
        <w:rPr>
          <w:rFonts w:ascii="Arial" w:hAnsi="Arial" w:cs="Arial"/>
          <w:noProof/>
          <w:sz w:val="20"/>
          <w:szCs w:val="20"/>
          <w:lang w:val="en-US" w:eastAsia="sv-SE"/>
        </w:rPr>
        <w:t xml:space="preserve">Supplementary </w:t>
      </w:r>
      <w:r w:rsidR="00DA3A47" w:rsidRPr="00ED05E0">
        <w:rPr>
          <w:rFonts w:ascii="Arial" w:hAnsi="Arial" w:cs="Arial"/>
          <w:noProof/>
          <w:sz w:val="20"/>
          <w:szCs w:val="20"/>
          <w:lang w:val="en-US" w:eastAsia="sv-SE"/>
        </w:rPr>
        <w:t>T</w:t>
      </w:r>
      <w:r w:rsidRPr="00ED05E0">
        <w:rPr>
          <w:rFonts w:ascii="Arial" w:hAnsi="Arial" w:cs="Arial"/>
          <w:noProof/>
          <w:sz w:val="20"/>
          <w:szCs w:val="20"/>
          <w:lang w:val="en-US" w:eastAsia="sv-SE"/>
        </w:rPr>
        <w:t xml:space="preserve">able 1: </w:t>
      </w:r>
      <w:r w:rsidR="00BD08A9" w:rsidRPr="00ED05E0">
        <w:rPr>
          <w:rFonts w:ascii="Arial" w:hAnsi="Arial" w:cs="Arial"/>
          <w:noProof/>
          <w:sz w:val="20"/>
          <w:szCs w:val="20"/>
          <w:lang w:val="en-US" w:eastAsia="sv-SE"/>
        </w:rPr>
        <w:t>Number of times the i</w:t>
      </w:r>
      <w:r w:rsidR="001A55E2" w:rsidRPr="00ED05E0">
        <w:rPr>
          <w:rFonts w:ascii="Arial" w:hAnsi="Arial" w:cs="Arial"/>
          <w:noProof/>
          <w:sz w:val="20"/>
          <w:szCs w:val="20"/>
          <w:lang w:val="en-US" w:eastAsia="sv-SE"/>
        </w:rPr>
        <w:t>ncluded t</w:t>
      </w:r>
      <w:r w:rsidRPr="00ED05E0">
        <w:rPr>
          <w:rFonts w:ascii="Arial" w:hAnsi="Arial" w:cs="Arial"/>
          <w:noProof/>
          <w:sz w:val="20"/>
          <w:szCs w:val="20"/>
          <w:lang w:val="en-US" w:eastAsia="sv-SE"/>
        </w:rPr>
        <w:t>riggers</w:t>
      </w:r>
      <w:r w:rsidR="00BD08A9" w:rsidRPr="00ED05E0">
        <w:rPr>
          <w:rFonts w:ascii="Arial" w:hAnsi="Arial" w:cs="Arial"/>
          <w:noProof/>
          <w:sz w:val="20"/>
          <w:szCs w:val="20"/>
          <w:lang w:val="en-US" w:eastAsia="sv-SE"/>
        </w:rPr>
        <w:t xml:space="preserve"> are related to an ADE (</w:t>
      </w:r>
      <w:r w:rsidR="00EF39B5" w:rsidRPr="00ED05E0">
        <w:rPr>
          <w:rFonts w:ascii="Arial" w:hAnsi="Arial" w:cs="Arial"/>
          <w:noProof/>
          <w:sz w:val="20"/>
          <w:szCs w:val="20"/>
          <w:lang w:val="en-US" w:eastAsia="sv-SE"/>
        </w:rPr>
        <w:t xml:space="preserve">one or several can </w:t>
      </w:r>
      <w:r w:rsidRPr="00ED05E0">
        <w:rPr>
          <w:rFonts w:ascii="Arial" w:hAnsi="Arial" w:cs="Arial"/>
          <w:noProof/>
          <w:sz w:val="20"/>
          <w:szCs w:val="20"/>
          <w:lang w:val="en-US" w:eastAsia="sv-SE"/>
        </w:rPr>
        <w:t>identify</w:t>
      </w:r>
      <w:r w:rsidR="00EF39B5" w:rsidRPr="00ED05E0">
        <w:rPr>
          <w:rFonts w:ascii="Arial" w:hAnsi="Arial" w:cs="Arial"/>
          <w:noProof/>
          <w:sz w:val="20"/>
          <w:szCs w:val="20"/>
          <w:lang w:val="en-US" w:eastAsia="sv-SE"/>
        </w:rPr>
        <w:t xml:space="preserve"> a single</w:t>
      </w:r>
      <w:r w:rsidR="001A55E2" w:rsidRPr="00ED05E0">
        <w:rPr>
          <w:rFonts w:ascii="Arial" w:hAnsi="Arial" w:cs="Arial"/>
          <w:noProof/>
          <w:sz w:val="20"/>
          <w:szCs w:val="20"/>
          <w:lang w:val="en-US" w:eastAsia="sv-SE"/>
        </w:rPr>
        <w:t xml:space="preserve"> ADE</w:t>
      </w:r>
      <w:r w:rsidR="00BD08A9" w:rsidRPr="00ED05E0">
        <w:rPr>
          <w:rFonts w:ascii="Arial" w:hAnsi="Arial" w:cs="Arial"/>
          <w:noProof/>
          <w:sz w:val="20"/>
          <w:szCs w:val="20"/>
          <w:lang w:val="en-US" w:eastAsia="sv-SE"/>
        </w:rPr>
        <w:t>)</w:t>
      </w:r>
      <w:r w:rsidR="00EF39B5" w:rsidRPr="00ED05E0">
        <w:rPr>
          <w:rFonts w:ascii="Arial" w:hAnsi="Arial" w:cs="Arial"/>
          <w:noProof/>
          <w:sz w:val="20"/>
          <w:szCs w:val="20"/>
          <w:lang w:val="en-US" w:eastAsia="sv-SE"/>
        </w:rPr>
        <w:t>.</w:t>
      </w:r>
    </w:p>
    <w:tbl>
      <w:tblPr>
        <w:tblStyle w:val="Tabellrutnt"/>
        <w:tblW w:w="8697" w:type="dxa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"/>
        <w:gridCol w:w="5608"/>
        <w:gridCol w:w="2127"/>
        <w:gridCol w:w="481"/>
      </w:tblGrid>
      <w:tr w:rsidR="00454C4F" w:rsidRPr="00ED05E0" w14:paraId="4C2571D7" w14:textId="77777777" w:rsidTr="00ED05E0">
        <w:trPr>
          <w:gridAfter w:val="1"/>
          <w:wAfter w:w="481" w:type="dxa"/>
          <w:trHeight w:val="255"/>
        </w:trPr>
        <w:tc>
          <w:tcPr>
            <w:tcW w:w="6089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4AC83F6B" w14:textId="1F9E0DC4" w:rsidR="00454C4F" w:rsidRPr="00ED05E0" w:rsidRDefault="003D7B35" w:rsidP="0045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  <w:lang w:eastAsia="sv-SE"/>
              </w:rPr>
            </w:pPr>
            <w:r w:rsidRPr="00ED05E0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454C4F" w:rsidRPr="00ED05E0">
              <w:rPr>
                <w:rFonts w:ascii="Arial" w:hAnsi="Arial" w:cs="Arial"/>
                <w:sz w:val="20"/>
                <w:szCs w:val="20"/>
                <w:lang w:val="en-US"/>
              </w:rPr>
              <w:t>riggers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hideMark/>
          </w:tcPr>
          <w:p w14:paraId="7F35C076" w14:textId="5E3EAEA5" w:rsidR="00454C4F" w:rsidRPr="00ED05E0" w:rsidRDefault="00454C4F" w:rsidP="0045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hAnsi="Arial" w:cs="Arial"/>
                <w:sz w:val="20"/>
                <w:szCs w:val="20"/>
                <w:lang w:val="en-US"/>
              </w:rPr>
              <w:t xml:space="preserve">Number of triggers identifying ADEs </w:t>
            </w:r>
          </w:p>
        </w:tc>
      </w:tr>
      <w:tr w:rsidR="003D7B35" w:rsidRPr="00ED05E0" w14:paraId="376DEC7E" w14:textId="77777777" w:rsidTr="00ED05E0">
        <w:trPr>
          <w:gridAfter w:val="1"/>
          <w:wAfter w:w="481" w:type="dxa"/>
          <w:trHeight w:val="255"/>
        </w:trPr>
        <w:tc>
          <w:tcPr>
            <w:tcW w:w="6089" w:type="dxa"/>
            <w:gridSpan w:val="2"/>
            <w:tcBorders>
              <w:top w:val="single" w:sz="4" w:space="0" w:color="auto"/>
            </w:tcBorders>
            <w:noWrap/>
          </w:tcPr>
          <w:p w14:paraId="4FA20A7B" w14:textId="5934CA8A" w:rsidR="003D7B35" w:rsidRPr="00ED05E0" w:rsidRDefault="003D7B35" w:rsidP="003D7B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bCs/>
                <w:sz w:val="20"/>
                <w:szCs w:val="20"/>
                <w:lang w:val="en-US" w:eastAsia="sv-SE"/>
              </w:rPr>
              <w:t>All triggers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noWrap/>
          </w:tcPr>
          <w:p w14:paraId="1678E821" w14:textId="594AE699" w:rsidR="003D7B35" w:rsidRPr="00ED05E0" w:rsidRDefault="003D7B35" w:rsidP="003D7B3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bCs/>
                <w:sz w:val="20"/>
                <w:szCs w:val="20"/>
                <w:lang w:val="en-US" w:eastAsia="sv-SE"/>
              </w:rPr>
              <w:t>395 (100 %)</w:t>
            </w:r>
          </w:p>
        </w:tc>
      </w:tr>
      <w:tr w:rsidR="00454C4F" w:rsidRPr="00ED05E0" w14:paraId="6F8C0E74" w14:textId="77777777" w:rsidTr="00ED05E0">
        <w:trPr>
          <w:gridAfter w:val="1"/>
          <w:wAfter w:w="481" w:type="dxa"/>
          <w:trHeight w:val="255"/>
        </w:trPr>
        <w:tc>
          <w:tcPr>
            <w:tcW w:w="6089" w:type="dxa"/>
            <w:gridSpan w:val="2"/>
            <w:tcBorders>
              <w:top w:val="single" w:sz="4" w:space="0" w:color="auto"/>
            </w:tcBorders>
            <w:noWrap/>
            <w:hideMark/>
          </w:tcPr>
          <w:p w14:paraId="538D326D" w14:textId="0E2FF091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bCs/>
                <w:sz w:val="20"/>
                <w:szCs w:val="20"/>
                <w:lang w:val="en-US" w:eastAsia="sv-SE"/>
              </w:rPr>
              <w:t>Drug focused triggers identifying ADE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noWrap/>
            <w:hideMark/>
          </w:tcPr>
          <w:p w14:paraId="6AD459F5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bCs/>
                <w:sz w:val="20"/>
                <w:szCs w:val="20"/>
                <w:lang w:val="en-US" w:eastAsia="sv-SE"/>
              </w:rPr>
              <w:t>52 (13.1%)</w:t>
            </w:r>
          </w:p>
        </w:tc>
      </w:tr>
      <w:tr w:rsidR="00454C4F" w:rsidRPr="00ED05E0" w14:paraId="4A5C908E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6B135B1E" w14:textId="7DB51DF7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Other side-effect</w:t>
            </w:r>
            <w:r w:rsidR="003D7B35"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s</w:t>
            </w: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 xml:space="preserve"> of drug</w:t>
            </w:r>
          </w:p>
        </w:tc>
        <w:tc>
          <w:tcPr>
            <w:tcW w:w="2608" w:type="dxa"/>
            <w:gridSpan w:val="2"/>
            <w:noWrap/>
            <w:hideMark/>
          </w:tcPr>
          <w:p w14:paraId="609B8C27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23 (5,8%)</w:t>
            </w:r>
          </w:p>
        </w:tc>
      </w:tr>
      <w:tr w:rsidR="00454C4F" w:rsidRPr="00ED05E0" w14:paraId="2CB63889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5C227000" w14:textId="031A650D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Glucose &lt; than 3 mmol/liter or administration of 30</w:t>
            </w:r>
            <w:r w:rsidR="003D7B35"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%</w:t>
            </w: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 xml:space="preserve"> or 50</w:t>
            </w:r>
            <w:r w:rsidR="003D7B35"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%</w:t>
            </w: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 xml:space="preserve"> glucose</w:t>
            </w:r>
          </w:p>
        </w:tc>
        <w:tc>
          <w:tcPr>
            <w:tcW w:w="2608" w:type="dxa"/>
            <w:gridSpan w:val="2"/>
            <w:noWrap/>
            <w:hideMark/>
          </w:tcPr>
          <w:p w14:paraId="302F96BA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11 (2,8%)</w:t>
            </w:r>
          </w:p>
        </w:tc>
      </w:tr>
      <w:tr w:rsidR="00454C4F" w:rsidRPr="00ED05E0" w14:paraId="5A0A0BB1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65A3A6E0" w14:textId="77777777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Abnormal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liver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enzymes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5245C7AD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3 (0,8%)</w:t>
            </w:r>
          </w:p>
        </w:tc>
      </w:tr>
      <w:tr w:rsidR="00454C4F" w:rsidRPr="00ED05E0" w14:paraId="426803D1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4E6F68F4" w14:textId="6E06C12D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Clostridium difficile positive stool</w:t>
            </w:r>
            <w:r w:rsidR="002F1EC1"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 xml:space="preserve"> culture</w:t>
            </w:r>
          </w:p>
        </w:tc>
        <w:tc>
          <w:tcPr>
            <w:tcW w:w="2608" w:type="dxa"/>
            <w:gridSpan w:val="2"/>
            <w:noWrap/>
            <w:hideMark/>
          </w:tcPr>
          <w:p w14:paraId="231A48CF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3 (0,8%)</w:t>
            </w:r>
          </w:p>
        </w:tc>
      </w:tr>
      <w:tr w:rsidR="00454C4F" w:rsidRPr="00ED05E0" w14:paraId="1F21B614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2B6741DE" w14:textId="77777777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Antidote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administration</w:t>
            </w:r>
          </w:p>
        </w:tc>
        <w:tc>
          <w:tcPr>
            <w:tcW w:w="2608" w:type="dxa"/>
            <w:gridSpan w:val="2"/>
            <w:noWrap/>
            <w:hideMark/>
          </w:tcPr>
          <w:p w14:paraId="3356AC6E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3 (0,8%)</w:t>
            </w:r>
          </w:p>
        </w:tc>
      </w:tr>
      <w:tr w:rsidR="00454C4F" w:rsidRPr="00ED05E0" w14:paraId="216991A8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6B52E6FE" w14:textId="77777777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Vitamin K administration (excluding newborns)</w:t>
            </w:r>
          </w:p>
        </w:tc>
        <w:tc>
          <w:tcPr>
            <w:tcW w:w="2608" w:type="dxa"/>
            <w:gridSpan w:val="2"/>
            <w:noWrap/>
            <w:hideMark/>
          </w:tcPr>
          <w:p w14:paraId="66749449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2 (0,5%)</w:t>
            </w:r>
          </w:p>
        </w:tc>
      </w:tr>
      <w:tr w:rsidR="00454C4F" w:rsidRPr="00ED05E0" w14:paraId="2B66AC52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6A05AB67" w14:textId="77777777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Too high or too low drug concentration</w:t>
            </w:r>
          </w:p>
        </w:tc>
        <w:tc>
          <w:tcPr>
            <w:tcW w:w="2608" w:type="dxa"/>
            <w:gridSpan w:val="2"/>
            <w:noWrap/>
            <w:hideMark/>
          </w:tcPr>
          <w:p w14:paraId="768D724B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2 (0,5%)</w:t>
            </w:r>
          </w:p>
        </w:tc>
      </w:tr>
      <w:tr w:rsidR="00454C4F" w:rsidRPr="00ED05E0" w14:paraId="2029B607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1CED900C" w14:textId="77777777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Rising serum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creatinine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60BBD00F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2 (0,5%)</w:t>
            </w:r>
          </w:p>
        </w:tc>
      </w:tr>
      <w:tr w:rsidR="00454C4F" w:rsidRPr="00ED05E0" w14:paraId="33EA9C97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7B38F791" w14:textId="77777777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Anaphylactic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reaction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537E6B63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 (0,3%)</w:t>
            </w:r>
          </w:p>
        </w:tc>
      </w:tr>
      <w:tr w:rsidR="00454C4F" w:rsidRPr="00ED05E0" w14:paraId="53F69AEF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4A862EB6" w14:textId="77777777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Unplanned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drug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withdrawal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18BADE80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 (0,3%)</w:t>
            </w:r>
          </w:p>
        </w:tc>
      </w:tr>
      <w:tr w:rsidR="00454C4F" w:rsidRPr="00ED05E0" w14:paraId="21B276C9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36A292C6" w14:textId="77777777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Abnormal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potassium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value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15E58881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 (0,3%)</w:t>
            </w:r>
          </w:p>
        </w:tc>
      </w:tr>
      <w:tr w:rsidR="00454C4F" w:rsidRPr="00ED05E0" w14:paraId="2DC556BD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5683C027" w14:textId="77777777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Abnormal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sodium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value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176F8EC8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7BB23E06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069D6076" w14:textId="77777777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Activation of dose range checking</w:t>
            </w:r>
          </w:p>
        </w:tc>
        <w:tc>
          <w:tcPr>
            <w:tcW w:w="2608" w:type="dxa"/>
            <w:gridSpan w:val="2"/>
            <w:noWrap/>
            <w:hideMark/>
          </w:tcPr>
          <w:p w14:paraId="5E8A5380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14CC47CA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000254EF" w14:textId="77777777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proofErr w:type="gram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Glucose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&gt;</w:t>
            </w:r>
            <w:proofErr w:type="gram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20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mmol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/liter</w:t>
            </w:r>
          </w:p>
        </w:tc>
        <w:tc>
          <w:tcPr>
            <w:tcW w:w="2608" w:type="dxa"/>
            <w:gridSpan w:val="2"/>
            <w:noWrap/>
            <w:hideMark/>
          </w:tcPr>
          <w:p w14:paraId="748105E6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5B311491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7BEABBC3" w14:textId="77777777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International Normalized Ratio (INR) greater &gt; 5</w:t>
            </w:r>
          </w:p>
        </w:tc>
        <w:tc>
          <w:tcPr>
            <w:tcW w:w="2608" w:type="dxa"/>
            <w:gridSpan w:val="2"/>
            <w:noWrap/>
            <w:hideMark/>
          </w:tcPr>
          <w:p w14:paraId="77322E8F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62CBA813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04EED8D2" w14:textId="77777777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Naloxone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administration </w:t>
            </w:r>
          </w:p>
        </w:tc>
        <w:tc>
          <w:tcPr>
            <w:tcW w:w="2608" w:type="dxa"/>
            <w:gridSpan w:val="2"/>
            <w:noWrap/>
            <w:hideMark/>
          </w:tcPr>
          <w:p w14:paraId="5A00911B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24CC62D6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tcBorders>
              <w:bottom w:val="single" w:sz="4" w:space="0" w:color="auto"/>
            </w:tcBorders>
            <w:noWrap/>
            <w:hideMark/>
          </w:tcPr>
          <w:p w14:paraId="39FBD6FD" w14:textId="77777777" w:rsidR="00454C4F" w:rsidRPr="00ED05E0" w:rsidRDefault="00454C4F" w:rsidP="00ED05E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Partial Thromboplastin Time (PTT) greater than 100 seconds</w:t>
            </w:r>
          </w:p>
        </w:tc>
        <w:tc>
          <w:tcPr>
            <w:tcW w:w="260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D738BF1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3247E6A2" w14:textId="77777777" w:rsidTr="00ED05E0">
        <w:trPr>
          <w:gridAfter w:val="1"/>
          <w:wAfter w:w="481" w:type="dxa"/>
          <w:trHeight w:val="315"/>
        </w:trPr>
        <w:tc>
          <w:tcPr>
            <w:tcW w:w="6089" w:type="dxa"/>
            <w:gridSpan w:val="2"/>
            <w:tcBorders>
              <w:top w:val="single" w:sz="4" w:space="0" w:color="auto"/>
            </w:tcBorders>
            <w:hideMark/>
          </w:tcPr>
          <w:p w14:paraId="4FF86DC1" w14:textId="602C9F20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bCs/>
                <w:sz w:val="20"/>
                <w:szCs w:val="20"/>
                <w:lang w:val="en-US" w:eastAsia="sv-SE"/>
              </w:rPr>
              <w:t>Other triggers identifying ADE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noWrap/>
            <w:hideMark/>
          </w:tcPr>
          <w:p w14:paraId="08975FEE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bCs/>
                <w:sz w:val="20"/>
                <w:szCs w:val="20"/>
                <w:lang w:val="en-US" w:eastAsia="sv-SE"/>
              </w:rPr>
              <w:t>343 (86.8 %)</w:t>
            </w:r>
          </w:p>
        </w:tc>
      </w:tr>
      <w:tr w:rsidR="00454C4F" w:rsidRPr="00ED05E0" w14:paraId="19C7EFB3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0B679F09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Skin- and blood vessel harm, thrombophlebitis</w:t>
            </w:r>
          </w:p>
        </w:tc>
        <w:tc>
          <w:tcPr>
            <w:tcW w:w="2608" w:type="dxa"/>
            <w:gridSpan w:val="2"/>
            <w:noWrap/>
            <w:hideMark/>
          </w:tcPr>
          <w:p w14:paraId="214CC901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79 (20%)</w:t>
            </w:r>
          </w:p>
        </w:tc>
      </w:tr>
      <w:tr w:rsidR="00454C4F" w:rsidRPr="00ED05E0" w14:paraId="22740B6D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264372AE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Infiltration/extravasation of intravenous injection/ infusion</w:t>
            </w:r>
          </w:p>
        </w:tc>
        <w:tc>
          <w:tcPr>
            <w:tcW w:w="2608" w:type="dxa"/>
            <w:gridSpan w:val="2"/>
            <w:noWrap/>
            <w:hideMark/>
          </w:tcPr>
          <w:p w14:paraId="04935016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69 (17,5%)</w:t>
            </w:r>
          </w:p>
        </w:tc>
      </w:tr>
      <w:tr w:rsidR="00454C4F" w:rsidRPr="00ED05E0" w14:paraId="5C565DFE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58E7073F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Pain</w:t>
            </w:r>
          </w:p>
        </w:tc>
        <w:tc>
          <w:tcPr>
            <w:tcW w:w="2608" w:type="dxa"/>
            <w:gridSpan w:val="2"/>
            <w:noWrap/>
            <w:hideMark/>
          </w:tcPr>
          <w:p w14:paraId="320DF3FF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56 (14,2%)</w:t>
            </w:r>
          </w:p>
        </w:tc>
      </w:tr>
      <w:tr w:rsidR="00454C4F" w:rsidRPr="00ED05E0" w14:paraId="08B182A1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7860C9BD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Occurrence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of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mistake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34284A27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19 (4,8%)</w:t>
            </w:r>
          </w:p>
        </w:tc>
      </w:tr>
      <w:tr w:rsidR="00454C4F" w:rsidRPr="00ED05E0" w14:paraId="55C40099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1CED0068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Positive culture from central line catheter or insertion site</w:t>
            </w:r>
          </w:p>
        </w:tc>
        <w:tc>
          <w:tcPr>
            <w:tcW w:w="2608" w:type="dxa"/>
            <w:gridSpan w:val="2"/>
            <w:noWrap/>
            <w:hideMark/>
          </w:tcPr>
          <w:p w14:paraId="4B3545CF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17 (4,3%)</w:t>
            </w:r>
          </w:p>
        </w:tc>
      </w:tr>
      <w:tr w:rsidR="00454C4F" w:rsidRPr="00ED05E0" w14:paraId="3FA7F89B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5B57C4B9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Failures in cardiovascular, respiratory or neurological function</w:t>
            </w:r>
          </w:p>
        </w:tc>
        <w:tc>
          <w:tcPr>
            <w:tcW w:w="2608" w:type="dxa"/>
            <w:gridSpan w:val="2"/>
            <w:noWrap/>
            <w:hideMark/>
          </w:tcPr>
          <w:p w14:paraId="5122D090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17 (4,3%)</w:t>
            </w:r>
          </w:p>
        </w:tc>
      </w:tr>
      <w:tr w:rsidR="00454C4F" w:rsidRPr="00ED05E0" w14:paraId="2D197B5C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29F93969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Intubation/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reintubation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/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tracheotomy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/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coniotomy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591C4896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13 (3,3%)</w:t>
            </w:r>
          </w:p>
        </w:tc>
      </w:tr>
      <w:tr w:rsidR="00454C4F" w:rsidRPr="00ED05E0" w14:paraId="6BFDFE9F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459E3C3B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Other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infection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62798C08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12 (3%)</w:t>
            </w:r>
          </w:p>
        </w:tc>
      </w:tr>
      <w:tr w:rsidR="00454C4F" w:rsidRPr="00ED05E0" w14:paraId="5C763A47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0A1E134D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Care: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other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3ED71610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9 (2,3%)</w:t>
            </w:r>
          </w:p>
        </w:tc>
      </w:tr>
      <w:tr w:rsidR="00454C4F" w:rsidRPr="00ED05E0" w14:paraId="14E1CEBE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3EA6A729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Pneumonia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1A67A2EB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7 (1,8%)</w:t>
            </w:r>
          </w:p>
        </w:tc>
      </w:tr>
      <w:tr w:rsidR="00454C4F" w:rsidRPr="00ED05E0" w14:paraId="3E93F69B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35C4F96F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Fungal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infection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60A1E9D2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7 (1,8%)</w:t>
            </w:r>
          </w:p>
        </w:tc>
      </w:tr>
      <w:tr w:rsidR="00454C4F" w:rsidRPr="00ED05E0" w14:paraId="4D3FA5D3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4D685F91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Any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codes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or arrest </w:t>
            </w:r>
          </w:p>
        </w:tc>
        <w:tc>
          <w:tcPr>
            <w:tcW w:w="2608" w:type="dxa"/>
            <w:gridSpan w:val="2"/>
            <w:noWrap/>
            <w:hideMark/>
          </w:tcPr>
          <w:p w14:paraId="38270D8D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7 (1,8%)</w:t>
            </w:r>
          </w:p>
        </w:tc>
      </w:tr>
      <w:tr w:rsidR="00454C4F" w:rsidRPr="00ED05E0" w14:paraId="53A4B963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1DC9740F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Occurrence of any postoperative complication</w:t>
            </w:r>
          </w:p>
        </w:tc>
        <w:tc>
          <w:tcPr>
            <w:tcW w:w="2608" w:type="dxa"/>
            <w:gridSpan w:val="2"/>
            <w:noWrap/>
            <w:hideMark/>
          </w:tcPr>
          <w:p w14:paraId="54762636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4 (1%)</w:t>
            </w:r>
          </w:p>
        </w:tc>
      </w:tr>
      <w:tr w:rsidR="00454C4F" w:rsidRPr="00ED05E0" w14:paraId="6C420075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7168E7A6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Transfusion </w:t>
            </w:r>
          </w:p>
        </w:tc>
        <w:tc>
          <w:tcPr>
            <w:tcW w:w="2608" w:type="dxa"/>
            <w:gridSpan w:val="2"/>
            <w:noWrap/>
            <w:hideMark/>
          </w:tcPr>
          <w:p w14:paraId="608BBF97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3 (0,8%)</w:t>
            </w:r>
          </w:p>
        </w:tc>
      </w:tr>
      <w:tr w:rsidR="00454C4F" w:rsidRPr="00ED05E0" w14:paraId="74B6BDE6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3B188B54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Pressure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ulcers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37A5F50D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3 (0,8%)</w:t>
            </w:r>
          </w:p>
        </w:tc>
      </w:tr>
      <w:tr w:rsidR="00454C4F" w:rsidRPr="00ED05E0" w14:paraId="6ABD24E7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21A01A04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 xml:space="preserve">Transfer to higher level of care </w:t>
            </w:r>
          </w:p>
        </w:tc>
        <w:tc>
          <w:tcPr>
            <w:tcW w:w="2608" w:type="dxa"/>
            <w:gridSpan w:val="2"/>
            <w:noWrap/>
            <w:hideMark/>
          </w:tcPr>
          <w:p w14:paraId="1612CFDE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2 (0,5%)</w:t>
            </w:r>
          </w:p>
        </w:tc>
      </w:tr>
      <w:tr w:rsidR="00454C4F" w:rsidRPr="00ED05E0" w14:paraId="2F32128C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753DA707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Reoperation</w:t>
            </w:r>
          </w:p>
        </w:tc>
        <w:tc>
          <w:tcPr>
            <w:tcW w:w="2608" w:type="dxa"/>
            <w:gridSpan w:val="2"/>
            <w:noWrap/>
            <w:hideMark/>
          </w:tcPr>
          <w:p w14:paraId="593DB413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2 (0,5%)</w:t>
            </w:r>
          </w:p>
        </w:tc>
      </w:tr>
      <w:tr w:rsidR="00454C4F" w:rsidRPr="00ED05E0" w14:paraId="51D491F5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2EFE4FF0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Readmission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within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30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days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6D4D842D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2 (0,5%)</w:t>
            </w:r>
          </w:p>
        </w:tc>
      </w:tr>
      <w:tr w:rsidR="00454C4F" w:rsidRPr="00ED05E0" w14:paraId="465D9827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62F03526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C-reactive protein &gt; 200 mg/liter</w:t>
            </w:r>
          </w:p>
        </w:tc>
        <w:tc>
          <w:tcPr>
            <w:tcW w:w="2608" w:type="dxa"/>
            <w:gridSpan w:val="2"/>
            <w:noWrap/>
            <w:hideMark/>
          </w:tcPr>
          <w:p w14:paraId="3433E825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2 (0,5%)</w:t>
            </w:r>
          </w:p>
        </w:tc>
      </w:tr>
      <w:tr w:rsidR="00454C4F" w:rsidRPr="00ED05E0" w14:paraId="75A984D3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0FA2D94D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Aspiration</w:t>
            </w:r>
          </w:p>
        </w:tc>
        <w:tc>
          <w:tcPr>
            <w:tcW w:w="2608" w:type="dxa"/>
            <w:gridSpan w:val="2"/>
            <w:noWrap/>
            <w:hideMark/>
          </w:tcPr>
          <w:p w14:paraId="75771D3C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2 (0,5%)</w:t>
            </w:r>
          </w:p>
        </w:tc>
      </w:tr>
      <w:tr w:rsidR="00454C4F" w:rsidRPr="00ED05E0" w14:paraId="55DF7C5F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03598094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Anesthesia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related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harm </w:t>
            </w:r>
          </w:p>
        </w:tc>
        <w:tc>
          <w:tcPr>
            <w:tcW w:w="2608" w:type="dxa"/>
            <w:gridSpan w:val="2"/>
            <w:noWrap/>
            <w:hideMark/>
          </w:tcPr>
          <w:p w14:paraId="1BA64CDD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2 (0,5%)</w:t>
            </w:r>
          </w:p>
        </w:tc>
      </w:tr>
      <w:tr w:rsidR="00454C4F" w:rsidRPr="00ED05E0" w14:paraId="3024CFF3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79B32A4A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Abnormal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body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temperature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696A5AA8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2 (0,5%)</w:t>
            </w:r>
          </w:p>
        </w:tc>
      </w:tr>
      <w:tr w:rsidR="00454C4F" w:rsidRPr="00ED05E0" w14:paraId="42F08E68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0F4A6CDB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Ventilator-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associated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pneumonia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353EBD4A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 (0,3%)</w:t>
            </w:r>
          </w:p>
        </w:tc>
      </w:tr>
      <w:tr w:rsidR="00454C4F" w:rsidRPr="00ED05E0" w14:paraId="0A707599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21941369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 xml:space="preserve">Unplanned intubation/reintubation/ delayed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extubation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/CPAP/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BiPaP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48B95EA3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 (0,3%)</w:t>
            </w:r>
          </w:p>
        </w:tc>
      </w:tr>
      <w:tr w:rsidR="00454C4F" w:rsidRPr="00ED05E0" w14:paraId="621803FD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175C3504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lastRenderedPageBreak/>
              <w:t xml:space="preserve">Readmission to the Intensive Care Unit </w:t>
            </w:r>
          </w:p>
        </w:tc>
        <w:tc>
          <w:tcPr>
            <w:tcW w:w="2608" w:type="dxa"/>
            <w:gridSpan w:val="2"/>
            <w:noWrap/>
            <w:hideMark/>
          </w:tcPr>
          <w:p w14:paraId="476AAA67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 (0,3%)</w:t>
            </w:r>
          </w:p>
        </w:tc>
      </w:tr>
      <w:tr w:rsidR="00454C4F" w:rsidRPr="00ED05E0" w14:paraId="28ECA039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4E5DE131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Necrotizing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enterocolitis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0294FE4E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 (0,3%)</w:t>
            </w:r>
          </w:p>
        </w:tc>
      </w:tr>
      <w:tr w:rsidR="00454C4F" w:rsidRPr="00ED05E0" w14:paraId="1B316B02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18CB72CB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Hallucinations/delirium/ICU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syndrome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4FFF962F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 (0,3%)</w:t>
            </w:r>
          </w:p>
        </w:tc>
      </w:tr>
      <w:tr w:rsidR="00454C4F" w:rsidRPr="00ED05E0" w14:paraId="567AD011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51E2EEB6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Dissatisfaction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with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care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09ECA4CC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 (0,3%)</w:t>
            </w:r>
          </w:p>
        </w:tc>
      </w:tr>
      <w:tr w:rsidR="00454C4F" w:rsidRPr="00ED05E0" w14:paraId="3C56E1C7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408D1197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 xml:space="preserve">Antibiotic treated urinary tract infection </w:t>
            </w:r>
          </w:p>
        </w:tc>
        <w:tc>
          <w:tcPr>
            <w:tcW w:w="2608" w:type="dxa"/>
            <w:gridSpan w:val="2"/>
            <w:noWrap/>
            <w:hideMark/>
          </w:tcPr>
          <w:p w14:paraId="7EE89988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1 (0,3%)</w:t>
            </w:r>
          </w:p>
        </w:tc>
      </w:tr>
      <w:tr w:rsidR="00454C4F" w:rsidRPr="00ED05E0" w14:paraId="60853E2B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6C20745E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Abnormal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pathology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341D3BA0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47997586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72AED7AD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Abrupt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drop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in hemoglobin </w:t>
            </w:r>
          </w:p>
        </w:tc>
        <w:tc>
          <w:tcPr>
            <w:tcW w:w="2608" w:type="dxa"/>
            <w:gridSpan w:val="2"/>
            <w:noWrap/>
            <w:hideMark/>
          </w:tcPr>
          <w:p w14:paraId="389502CE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3BAE88AF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653E639A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Administration, or 3rd- or 4th-degree lacerations</w:t>
            </w:r>
          </w:p>
        </w:tc>
        <w:tc>
          <w:tcPr>
            <w:tcW w:w="2608" w:type="dxa"/>
            <w:gridSpan w:val="2"/>
            <w:noWrap/>
            <w:hideMark/>
          </w:tcPr>
          <w:p w14:paraId="2580078E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0BF15103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31BE80F6" w14:textId="5FCF90DD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Apgar</w:t>
            </w:r>
            <w:proofErr w:type="spellEnd"/>
            <w:r w:rsidR="002D0E3A"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(10 min)</w:t>
            </w: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gram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&lt; 7</w:t>
            </w:r>
            <w:proofErr w:type="gram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7466199B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7537CF1A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43BDA3C0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 xml:space="preserve">Change in procedure or technique </w:t>
            </w:r>
          </w:p>
        </w:tc>
        <w:tc>
          <w:tcPr>
            <w:tcW w:w="2608" w:type="dxa"/>
            <w:gridSpan w:val="2"/>
            <w:noWrap/>
            <w:hideMark/>
          </w:tcPr>
          <w:p w14:paraId="5D3FD769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0012821D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7911113A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Deep vein thrombosis or embolism</w:t>
            </w:r>
          </w:p>
        </w:tc>
        <w:tc>
          <w:tcPr>
            <w:tcW w:w="2608" w:type="dxa"/>
            <w:gridSpan w:val="2"/>
            <w:noWrap/>
            <w:hideMark/>
          </w:tcPr>
          <w:p w14:paraId="1ECED6C8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6ADE2CC9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611642A3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Falls</w:t>
            </w:r>
          </w:p>
        </w:tc>
        <w:tc>
          <w:tcPr>
            <w:tcW w:w="2608" w:type="dxa"/>
            <w:gridSpan w:val="2"/>
            <w:noWrap/>
            <w:hideMark/>
          </w:tcPr>
          <w:p w14:paraId="2E075896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11B91BC5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686900FF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Flumazenil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administration</w:t>
            </w:r>
          </w:p>
        </w:tc>
        <w:tc>
          <w:tcPr>
            <w:tcW w:w="2608" w:type="dxa"/>
            <w:gridSpan w:val="2"/>
            <w:noWrap/>
            <w:hideMark/>
          </w:tcPr>
          <w:p w14:paraId="1F5818B8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3B3762E4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056B0EA4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Higher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level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of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care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771D5449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0F41E4D9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56D98DBB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Induced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delivery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731F3505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5C92C67F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6DF51F30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In-</w:t>
            </w:r>
            <w:proofErr w:type="gram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hospital stroke</w:t>
            </w:r>
            <w:proofErr w:type="gramEnd"/>
          </w:p>
        </w:tc>
        <w:tc>
          <w:tcPr>
            <w:tcW w:w="2608" w:type="dxa"/>
            <w:gridSpan w:val="2"/>
            <w:noWrap/>
            <w:hideMark/>
          </w:tcPr>
          <w:p w14:paraId="6FBA63C7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447D44DC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05D5E40F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Instrumental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delivery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799AD8D4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58498C44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14C791E7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Intensive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care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unit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procedure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47350690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5E8E5560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1896F142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Interactions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71B241AC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60F6D74F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156E2150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Intra- or postoperative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death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3D00C0F2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4EAE6702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78AED1E7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Intra-operative administration of administration of inotropes/antidotes</w:t>
            </w:r>
          </w:p>
        </w:tc>
        <w:tc>
          <w:tcPr>
            <w:tcW w:w="2608" w:type="dxa"/>
            <w:gridSpan w:val="2"/>
            <w:noWrap/>
            <w:hideMark/>
          </w:tcPr>
          <w:p w14:paraId="65B793CF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63B44303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13B28668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Neurological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harm</w:t>
            </w:r>
          </w:p>
        </w:tc>
        <w:tc>
          <w:tcPr>
            <w:tcW w:w="2608" w:type="dxa"/>
            <w:gridSpan w:val="2"/>
            <w:noWrap/>
            <w:hideMark/>
          </w:tcPr>
          <w:p w14:paraId="42DAEC9E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5A9C432F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157BAD39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Neutropenia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and antibiotic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treatment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44B12319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7881E8BC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37CA3864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Operative time greater than 6 h</w:t>
            </w:r>
          </w:p>
        </w:tc>
        <w:tc>
          <w:tcPr>
            <w:tcW w:w="2608" w:type="dxa"/>
            <w:gridSpan w:val="2"/>
            <w:noWrap/>
            <w:hideMark/>
          </w:tcPr>
          <w:p w14:paraId="63E237C2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5FDDDBE7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2ACA7DA4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Pathological blood gas from umbilical cord</w:t>
            </w:r>
          </w:p>
        </w:tc>
        <w:tc>
          <w:tcPr>
            <w:tcW w:w="2608" w:type="dxa"/>
            <w:gridSpan w:val="2"/>
            <w:noWrap/>
            <w:hideMark/>
          </w:tcPr>
          <w:p w14:paraId="3542D478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5EB48975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5D4A24BA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Positive culture from cerebrospinal fluid</w:t>
            </w:r>
          </w:p>
        </w:tc>
        <w:tc>
          <w:tcPr>
            <w:tcW w:w="2608" w:type="dxa"/>
            <w:gridSpan w:val="2"/>
            <w:noWrap/>
            <w:hideMark/>
          </w:tcPr>
          <w:p w14:paraId="006FDE6C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13370566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4F0A3E7F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Post-operative admission to intensive care</w:t>
            </w:r>
          </w:p>
        </w:tc>
        <w:tc>
          <w:tcPr>
            <w:tcW w:w="2608" w:type="dxa"/>
            <w:gridSpan w:val="2"/>
            <w:noWrap/>
            <w:hideMark/>
          </w:tcPr>
          <w:p w14:paraId="570C7024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6E067B04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40D6D83F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Post-operative increase in troponin levels</w:t>
            </w:r>
          </w:p>
        </w:tc>
        <w:tc>
          <w:tcPr>
            <w:tcW w:w="2608" w:type="dxa"/>
            <w:gridSpan w:val="2"/>
            <w:noWrap/>
            <w:hideMark/>
          </w:tcPr>
          <w:p w14:paraId="0D32B997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4EBA5B67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09AA4C41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Post-operative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infection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653C2092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0159FB6B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5E515A81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Post-operative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pleural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fluid</w:t>
            </w:r>
          </w:p>
        </w:tc>
        <w:tc>
          <w:tcPr>
            <w:tcW w:w="2608" w:type="dxa"/>
            <w:gridSpan w:val="2"/>
            <w:noWrap/>
            <w:hideMark/>
          </w:tcPr>
          <w:p w14:paraId="7209E9C4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14996EBB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740EEB0B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Readmission to the ED within 48 hours</w:t>
            </w:r>
          </w:p>
        </w:tc>
        <w:tc>
          <w:tcPr>
            <w:tcW w:w="2608" w:type="dxa"/>
            <w:gridSpan w:val="2"/>
            <w:noWrap/>
            <w:hideMark/>
          </w:tcPr>
          <w:p w14:paraId="7B5C0785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1C14CFE5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5D39C7AF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Sodium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polystyrene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administration</w:t>
            </w:r>
          </w:p>
        </w:tc>
        <w:tc>
          <w:tcPr>
            <w:tcW w:w="2608" w:type="dxa"/>
            <w:gridSpan w:val="2"/>
            <w:noWrap/>
            <w:hideMark/>
          </w:tcPr>
          <w:p w14:paraId="0CAE76EB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0C5F22E7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65783258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Terbutaline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4F3055F9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436683F5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38CAAB8B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Thrombocytes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gram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&lt; 50</w:t>
            </w:r>
            <w:proofErr w:type="gram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x109/liter</w:t>
            </w:r>
          </w:p>
        </w:tc>
        <w:tc>
          <w:tcPr>
            <w:tcW w:w="2608" w:type="dxa"/>
            <w:gridSpan w:val="2"/>
            <w:noWrap/>
            <w:hideMark/>
          </w:tcPr>
          <w:p w14:paraId="5223D31B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7B4D5351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4EE11CFA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 xml:space="preserve">Time in ED greater than 6 hours </w:t>
            </w:r>
          </w:p>
        </w:tc>
        <w:tc>
          <w:tcPr>
            <w:tcW w:w="2608" w:type="dxa"/>
            <w:gridSpan w:val="2"/>
            <w:noWrap/>
            <w:hideMark/>
          </w:tcPr>
          <w:p w14:paraId="2D218DE5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27F77269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6082556B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Tissue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harm</w:t>
            </w:r>
          </w:p>
        </w:tc>
        <w:tc>
          <w:tcPr>
            <w:tcW w:w="2608" w:type="dxa"/>
            <w:gridSpan w:val="2"/>
            <w:noWrap/>
            <w:hideMark/>
          </w:tcPr>
          <w:p w14:paraId="0313C19E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42D03A40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5AECFFD6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Transfer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of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mother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/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child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511F8F7B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721FC1C4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4957778D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Ultrasound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guided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drainage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3B922EF2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6AC8B572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475983D3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Ultrasound of the brain &gt; week 32 - &lt; 3 months</w:t>
            </w:r>
          </w:p>
        </w:tc>
        <w:tc>
          <w:tcPr>
            <w:tcW w:w="2608" w:type="dxa"/>
            <w:gridSpan w:val="2"/>
            <w:noWrap/>
            <w:hideMark/>
          </w:tcPr>
          <w:p w14:paraId="502306CD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2610EFA2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30E5C17D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Unplanned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dialysis</w:t>
            </w:r>
            <w:proofErr w:type="spellEnd"/>
          </w:p>
        </w:tc>
        <w:tc>
          <w:tcPr>
            <w:tcW w:w="2608" w:type="dxa"/>
            <w:gridSpan w:val="2"/>
            <w:noWrap/>
            <w:hideMark/>
          </w:tcPr>
          <w:p w14:paraId="793CA19D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2F1ED12F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72C5ED65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Unplanned insertion of arterial or central venous line during surgery</w:t>
            </w:r>
          </w:p>
        </w:tc>
        <w:tc>
          <w:tcPr>
            <w:tcW w:w="2608" w:type="dxa"/>
            <w:gridSpan w:val="2"/>
            <w:noWrap/>
            <w:hideMark/>
          </w:tcPr>
          <w:p w14:paraId="2E3129D6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55ED3822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4C4BB4C4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Unplanned mechanical ventilation greater than 24 h post-operatively</w:t>
            </w:r>
          </w:p>
        </w:tc>
        <w:tc>
          <w:tcPr>
            <w:tcW w:w="2608" w:type="dxa"/>
            <w:gridSpan w:val="2"/>
            <w:noWrap/>
            <w:hideMark/>
          </w:tcPr>
          <w:p w14:paraId="0F62A1FE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415D7808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088F464C" w14:textId="7A6280AF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Unplanned removal of and/or harm of organ during surgery or other invasive action</w:t>
            </w:r>
          </w:p>
        </w:tc>
        <w:tc>
          <w:tcPr>
            <w:tcW w:w="2608" w:type="dxa"/>
            <w:gridSpan w:val="2"/>
            <w:noWrap/>
            <w:hideMark/>
          </w:tcPr>
          <w:p w14:paraId="7B889232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1C4E7320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39D2AC17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Urinary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retention</w:t>
            </w:r>
          </w:p>
        </w:tc>
        <w:tc>
          <w:tcPr>
            <w:tcW w:w="2608" w:type="dxa"/>
            <w:gridSpan w:val="2"/>
            <w:noWrap/>
            <w:hideMark/>
          </w:tcPr>
          <w:p w14:paraId="6220B862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46525AA9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08A35F35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Viral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gastroenteritis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7E8819CA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417C80BC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noWrap/>
            <w:hideMark/>
          </w:tcPr>
          <w:p w14:paraId="606CDE08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Wound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rupture</w:t>
            </w:r>
            <w:proofErr w:type="spellEnd"/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608" w:type="dxa"/>
            <w:gridSpan w:val="2"/>
            <w:noWrap/>
            <w:hideMark/>
          </w:tcPr>
          <w:p w14:paraId="4B8ED48A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067A810D" w14:textId="77777777" w:rsidTr="00ED05E0">
        <w:trPr>
          <w:gridBefore w:val="1"/>
          <w:wBefore w:w="481" w:type="dxa"/>
          <w:trHeight w:val="255"/>
        </w:trPr>
        <w:tc>
          <w:tcPr>
            <w:tcW w:w="5608" w:type="dxa"/>
            <w:tcBorders>
              <w:bottom w:val="single" w:sz="4" w:space="0" w:color="auto"/>
            </w:tcBorders>
            <w:noWrap/>
            <w:hideMark/>
          </w:tcPr>
          <w:p w14:paraId="60637487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sv-SE"/>
              </w:rPr>
              <w:t>Wrong site/wrong procedure/wrong patient</w:t>
            </w:r>
          </w:p>
        </w:tc>
        <w:tc>
          <w:tcPr>
            <w:tcW w:w="260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27A3CC7" w14:textId="77777777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</w:pPr>
            <w:r w:rsidRPr="00ED05E0">
              <w:rPr>
                <w:rFonts w:ascii="Arial" w:eastAsia="Times New Roman" w:hAnsi="Arial" w:cs="Arial"/>
                <w:color w:val="auto"/>
                <w:sz w:val="20"/>
                <w:szCs w:val="20"/>
                <w:lang w:eastAsia="sv-SE"/>
              </w:rPr>
              <w:t>-</w:t>
            </w:r>
          </w:p>
        </w:tc>
      </w:tr>
      <w:tr w:rsidR="00454C4F" w:rsidRPr="00ED05E0" w14:paraId="48EB6C65" w14:textId="77777777" w:rsidTr="00ED05E0">
        <w:trPr>
          <w:gridAfter w:val="1"/>
          <w:wAfter w:w="481" w:type="dxa"/>
          <w:trHeight w:val="300"/>
        </w:trPr>
        <w:tc>
          <w:tcPr>
            <w:tcW w:w="6089" w:type="dxa"/>
            <w:gridSpan w:val="2"/>
            <w:tcBorders>
              <w:top w:val="single" w:sz="4" w:space="0" w:color="auto"/>
            </w:tcBorders>
          </w:tcPr>
          <w:p w14:paraId="24B592A3" w14:textId="533CD741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noWrap/>
          </w:tcPr>
          <w:p w14:paraId="64C7328E" w14:textId="0DF03563" w:rsidR="00454C4F" w:rsidRPr="00ED05E0" w:rsidRDefault="00454C4F" w:rsidP="00454C4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</w:pPr>
          </w:p>
        </w:tc>
      </w:tr>
    </w:tbl>
    <w:p w14:paraId="301FDAC3" w14:textId="6772634D" w:rsidR="00D931A1" w:rsidRPr="00ED05E0" w:rsidRDefault="00F2097D" w:rsidP="00D93EB7">
      <w:pPr>
        <w:rPr>
          <w:lang w:val="en-US"/>
        </w:rPr>
      </w:pPr>
      <w:r w:rsidRPr="00ED05E0">
        <w:rPr>
          <w:noProof/>
        </w:rPr>
        <w:fldChar w:fldCharType="begin"/>
      </w:r>
      <w:r w:rsidR="00F80806" w:rsidRPr="00ED05E0">
        <w:instrText xml:space="preserve"> ADDIN EN.REFLIST </w:instrText>
      </w:r>
      <w:r w:rsidRPr="00ED05E0">
        <w:rPr>
          <w:noProof/>
        </w:rPr>
        <w:fldChar w:fldCharType="end"/>
      </w:r>
      <w:r w:rsidRPr="00ED05E0">
        <w:rPr>
          <w:lang w:val="en-US"/>
        </w:rPr>
        <w:fldChar w:fldCharType="begin"/>
      </w:r>
      <w:r w:rsidR="00E5566B" w:rsidRPr="00ED05E0">
        <w:rPr>
          <w:lang w:val="en-US"/>
        </w:rPr>
        <w:instrText xml:space="preserve"> ADDIN </w:instrText>
      </w:r>
      <w:r w:rsidRPr="00ED05E0">
        <w:rPr>
          <w:lang w:val="en-US"/>
        </w:rPr>
        <w:fldChar w:fldCharType="end"/>
      </w:r>
    </w:p>
    <w:sectPr w:rsidR="00D931A1" w:rsidRPr="00ED05E0" w:rsidSect="00E75120">
      <w:headerReference w:type="default" r:id="rId8"/>
      <w:footerReference w:type="default" r:id="rId9"/>
      <w:pgSz w:w="11906" w:h="16838" w:code="9"/>
      <w:pgMar w:top="1418" w:right="1418" w:bottom="1418" w:left="1418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7D1DF4" w14:textId="77777777" w:rsidR="00D7696D" w:rsidRDefault="00D7696D" w:rsidP="0046178D">
      <w:pPr>
        <w:spacing w:after="0" w:line="240" w:lineRule="auto"/>
      </w:pPr>
      <w:r>
        <w:separator/>
      </w:r>
    </w:p>
  </w:endnote>
  <w:endnote w:type="continuationSeparator" w:id="0">
    <w:p w14:paraId="2D68A168" w14:textId="77777777" w:rsidR="00D7696D" w:rsidRDefault="00D7696D" w:rsidP="00461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022251"/>
      <w:docPartObj>
        <w:docPartGallery w:val="Page Numbers (Bottom of Page)"/>
        <w:docPartUnique/>
      </w:docPartObj>
    </w:sdtPr>
    <w:sdtEndPr/>
    <w:sdtContent>
      <w:sdt>
        <w:sdtPr>
          <w:id w:val="1981424673"/>
          <w:docPartObj>
            <w:docPartGallery w:val="Page Numbers (Top of Page)"/>
            <w:docPartUnique/>
          </w:docPartObj>
        </w:sdtPr>
        <w:sdtEndPr/>
        <w:sdtContent>
          <w:p w14:paraId="6012CD79" w14:textId="54E7AFD0" w:rsidR="00D7696D" w:rsidRDefault="00D7696D">
            <w:pPr>
              <w:pStyle w:val="Sidfot"/>
              <w:jc w:val="right"/>
            </w:pPr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>)</w:t>
            </w:r>
          </w:p>
        </w:sdtContent>
      </w:sdt>
    </w:sdtContent>
  </w:sdt>
  <w:p w14:paraId="4C61729F" w14:textId="77777777" w:rsidR="00D7696D" w:rsidRDefault="00D7696D">
    <w:pPr>
      <w:pStyle w:val="Sidfot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AADCE" w14:textId="77777777" w:rsidR="00D7696D" w:rsidRDefault="00D7696D" w:rsidP="0046178D">
      <w:pPr>
        <w:spacing w:after="0" w:line="240" w:lineRule="auto"/>
      </w:pPr>
      <w:r>
        <w:separator/>
      </w:r>
    </w:p>
  </w:footnote>
  <w:footnote w:type="continuationSeparator" w:id="0">
    <w:p w14:paraId="5556E8E0" w14:textId="77777777" w:rsidR="00D7696D" w:rsidRDefault="00D7696D" w:rsidP="00461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3ECA2" w14:textId="77777777" w:rsidR="00D7696D" w:rsidRDefault="00D7696D">
    <w:pPr>
      <w:pStyle w:val="Sidhuvud"/>
    </w:pPr>
  </w:p>
  <w:p w14:paraId="1509F831" w14:textId="19E2FB4C" w:rsidR="00D7696D" w:rsidRDefault="00D7696D">
    <w:pPr>
      <w:pStyle w:val="Sidhuvud"/>
    </w:pPr>
    <w:r>
      <w:tab/>
    </w:r>
    <w:r>
      <w:tab/>
    </w:r>
  </w:p>
  <w:p w14:paraId="3A833483" w14:textId="77777777" w:rsidR="00D7696D" w:rsidRDefault="00D769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B477F"/>
    <w:multiLevelType w:val="hybridMultilevel"/>
    <w:tmpl w:val="B43CFF44"/>
    <w:lvl w:ilvl="0" w:tplc="1F8827E4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  <w:color w:val="000000"/>
        <w:sz w:val="1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63C8E"/>
    <w:multiLevelType w:val="hybridMultilevel"/>
    <w:tmpl w:val="BCE42E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05A1D"/>
    <w:multiLevelType w:val="hybridMultilevel"/>
    <w:tmpl w:val="C31CC3B0"/>
    <w:lvl w:ilvl="0" w:tplc="BDC242E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E15A9"/>
    <w:multiLevelType w:val="hybridMultilevel"/>
    <w:tmpl w:val="384666F0"/>
    <w:lvl w:ilvl="0" w:tplc="B7C6CE1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945B05"/>
    <w:multiLevelType w:val="hybridMultilevel"/>
    <w:tmpl w:val="4164F8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10157"/>
    <w:multiLevelType w:val="hybridMultilevel"/>
    <w:tmpl w:val="26AA960C"/>
    <w:lvl w:ilvl="0" w:tplc="041D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3B30ED"/>
    <w:multiLevelType w:val="hybridMultilevel"/>
    <w:tmpl w:val="431AC088"/>
    <w:lvl w:ilvl="0" w:tplc="E2D838E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E552E"/>
    <w:multiLevelType w:val="hybridMultilevel"/>
    <w:tmpl w:val="AE6CD0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B02F6"/>
    <w:multiLevelType w:val="hybridMultilevel"/>
    <w:tmpl w:val="CB6EC2AE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83A83"/>
    <w:multiLevelType w:val="hybridMultilevel"/>
    <w:tmpl w:val="CDC69C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E7C1F"/>
    <w:multiLevelType w:val="hybridMultilevel"/>
    <w:tmpl w:val="20247576"/>
    <w:lvl w:ilvl="0" w:tplc="0678667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CA7E68"/>
    <w:multiLevelType w:val="hybridMultilevel"/>
    <w:tmpl w:val="076E64A8"/>
    <w:lvl w:ilvl="0" w:tplc="75048E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82EC0"/>
    <w:multiLevelType w:val="hybridMultilevel"/>
    <w:tmpl w:val="CB6EC2AE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921CE"/>
    <w:multiLevelType w:val="hybridMultilevel"/>
    <w:tmpl w:val="6900A176"/>
    <w:lvl w:ilvl="0" w:tplc="BF06DCB4">
      <w:start w:val="9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42C10"/>
    <w:multiLevelType w:val="hybridMultilevel"/>
    <w:tmpl w:val="AC12B5E8"/>
    <w:lvl w:ilvl="0" w:tplc="393032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97771C"/>
    <w:multiLevelType w:val="hybridMultilevel"/>
    <w:tmpl w:val="6CE86D90"/>
    <w:lvl w:ilvl="0" w:tplc="E830FB3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15430F"/>
    <w:multiLevelType w:val="hybridMultilevel"/>
    <w:tmpl w:val="D83608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3F7027"/>
    <w:multiLevelType w:val="multilevel"/>
    <w:tmpl w:val="9278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16"/>
  </w:num>
  <w:num w:numId="4">
    <w:abstractNumId w:val="14"/>
  </w:num>
  <w:num w:numId="5">
    <w:abstractNumId w:val="3"/>
  </w:num>
  <w:num w:numId="6">
    <w:abstractNumId w:val="12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17"/>
  </w:num>
  <w:num w:numId="12">
    <w:abstractNumId w:val="9"/>
  </w:num>
  <w:num w:numId="13">
    <w:abstractNumId w:val="7"/>
  </w:num>
  <w:num w:numId="14">
    <w:abstractNumId w:val="2"/>
  </w:num>
  <w:num w:numId="15">
    <w:abstractNumId w:val="6"/>
  </w:num>
  <w:num w:numId="16">
    <w:abstractNumId w:val="11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2rpzf2fhptf06eraetpswvcvtt9fvf9xrep&quot;&gt;Per_Forskning&lt;record-ids&gt;&lt;item&gt;22&lt;/item&gt;&lt;item&gt;154&lt;/item&gt;&lt;item&gt;155&lt;/item&gt;&lt;item&gt;171&lt;/item&gt;&lt;item&gt;177&lt;/item&gt;&lt;item&gt;283&lt;/item&gt;&lt;item&gt;287&lt;/item&gt;&lt;item&gt;304&lt;/item&gt;&lt;item&gt;305&lt;/item&gt;&lt;item&gt;359&lt;/item&gt;&lt;item&gt;369&lt;/item&gt;&lt;item&gt;422&lt;/item&gt;&lt;item&gt;423&lt;/item&gt;&lt;item&gt;424&lt;/item&gt;&lt;item&gt;425&lt;/item&gt;&lt;item&gt;426&lt;/item&gt;&lt;item&gt;449&lt;/item&gt;&lt;item&gt;481&lt;/item&gt;&lt;item&gt;490&lt;/item&gt;&lt;item&gt;520&lt;/item&gt;&lt;item&gt;576&lt;/item&gt;&lt;item&gt;664&lt;/item&gt;&lt;item&gt;666&lt;/item&gt;&lt;item&gt;669&lt;/item&gt;&lt;/record-ids&gt;&lt;/item&gt;&lt;/Libraries&gt;"/>
  </w:docVars>
  <w:rsids>
    <w:rsidRoot w:val="0046178D"/>
    <w:rsid w:val="0000039B"/>
    <w:rsid w:val="0000073B"/>
    <w:rsid w:val="00000F86"/>
    <w:rsid w:val="0000184F"/>
    <w:rsid w:val="00002902"/>
    <w:rsid w:val="000047CB"/>
    <w:rsid w:val="0000498D"/>
    <w:rsid w:val="00006EAB"/>
    <w:rsid w:val="00007B50"/>
    <w:rsid w:val="00007BAD"/>
    <w:rsid w:val="00007DC3"/>
    <w:rsid w:val="00010536"/>
    <w:rsid w:val="00013543"/>
    <w:rsid w:val="00013556"/>
    <w:rsid w:val="0001523E"/>
    <w:rsid w:val="00017FAE"/>
    <w:rsid w:val="00020E80"/>
    <w:rsid w:val="000221B7"/>
    <w:rsid w:val="00022B76"/>
    <w:rsid w:val="00023946"/>
    <w:rsid w:val="0002428C"/>
    <w:rsid w:val="00024C5D"/>
    <w:rsid w:val="00026163"/>
    <w:rsid w:val="0002796D"/>
    <w:rsid w:val="00027EB2"/>
    <w:rsid w:val="00027FEB"/>
    <w:rsid w:val="000307CA"/>
    <w:rsid w:val="000311D2"/>
    <w:rsid w:val="00032D4B"/>
    <w:rsid w:val="000338B1"/>
    <w:rsid w:val="00033AFE"/>
    <w:rsid w:val="00033B82"/>
    <w:rsid w:val="000345B5"/>
    <w:rsid w:val="00034C59"/>
    <w:rsid w:val="00034EBD"/>
    <w:rsid w:val="00035ABE"/>
    <w:rsid w:val="00036518"/>
    <w:rsid w:val="00036F4F"/>
    <w:rsid w:val="000405B7"/>
    <w:rsid w:val="000408B6"/>
    <w:rsid w:val="00042A71"/>
    <w:rsid w:val="00047D68"/>
    <w:rsid w:val="00050191"/>
    <w:rsid w:val="00050AAD"/>
    <w:rsid w:val="000515DB"/>
    <w:rsid w:val="0005250B"/>
    <w:rsid w:val="00053485"/>
    <w:rsid w:val="00053612"/>
    <w:rsid w:val="00054791"/>
    <w:rsid w:val="00061B95"/>
    <w:rsid w:val="000634E8"/>
    <w:rsid w:val="00063A43"/>
    <w:rsid w:val="00065AEE"/>
    <w:rsid w:val="00066141"/>
    <w:rsid w:val="0006708A"/>
    <w:rsid w:val="0007004C"/>
    <w:rsid w:val="00070797"/>
    <w:rsid w:val="00073381"/>
    <w:rsid w:val="00073C90"/>
    <w:rsid w:val="00074B1B"/>
    <w:rsid w:val="00075582"/>
    <w:rsid w:val="00076BC4"/>
    <w:rsid w:val="00076C8C"/>
    <w:rsid w:val="000800D7"/>
    <w:rsid w:val="00081E9E"/>
    <w:rsid w:val="00081EF6"/>
    <w:rsid w:val="0008210C"/>
    <w:rsid w:val="0008271D"/>
    <w:rsid w:val="00082BDB"/>
    <w:rsid w:val="00082DCA"/>
    <w:rsid w:val="00083407"/>
    <w:rsid w:val="00083616"/>
    <w:rsid w:val="0008385C"/>
    <w:rsid w:val="0008412C"/>
    <w:rsid w:val="00085042"/>
    <w:rsid w:val="00085B2C"/>
    <w:rsid w:val="00085E5F"/>
    <w:rsid w:val="00086187"/>
    <w:rsid w:val="00086489"/>
    <w:rsid w:val="00086D4D"/>
    <w:rsid w:val="000902B7"/>
    <w:rsid w:val="00090DE5"/>
    <w:rsid w:val="00092288"/>
    <w:rsid w:val="00092CF1"/>
    <w:rsid w:val="000A020F"/>
    <w:rsid w:val="000A04F2"/>
    <w:rsid w:val="000A084F"/>
    <w:rsid w:val="000A1567"/>
    <w:rsid w:val="000A1851"/>
    <w:rsid w:val="000A1A9E"/>
    <w:rsid w:val="000A27FD"/>
    <w:rsid w:val="000A42FB"/>
    <w:rsid w:val="000A451A"/>
    <w:rsid w:val="000A4CC8"/>
    <w:rsid w:val="000A4DDE"/>
    <w:rsid w:val="000A4E68"/>
    <w:rsid w:val="000A630F"/>
    <w:rsid w:val="000B0B45"/>
    <w:rsid w:val="000B0F7B"/>
    <w:rsid w:val="000B170D"/>
    <w:rsid w:val="000B2484"/>
    <w:rsid w:val="000B2790"/>
    <w:rsid w:val="000B45B1"/>
    <w:rsid w:val="000B7424"/>
    <w:rsid w:val="000B7A4E"/>
    <w:rsid w:val="000B7AA8"/>
    <w:rsid w:val="000C0F27"/>
    <w:rsid w:val="000C185D"/>
    <w:rsid w:val="000C1F71"/>
    <w:rsid w:val="000C207D"/>
    <w:rsid w:val="000C2590"/>
    <w:rsid w:val="000C3001"/>
    <w:rsid w:val="000C3862"/>
    <w:rsid w:val="000C4E32"/>
    <w:rsid w:val="000C5494"/>
    <w:rsid w:val="000C6D2E"/>
    <w:rsid w:val="000C6E09"/>
    <w:rsid w:val="000C7DF0"/>
    <w:rsid w:val="000D211E"/>
    <w:rsid w:val="000D21A7"/>
    <w:rsid w:val="000D284C"/>
    <w:rsid w:val="000D6B30"/>
    <w:rsid w:val="000E05FB"/>
    <w:rsid w:val="000E12E2"/>
    <w:rsid w:val="000E30E6"/>
    <w:rsid w:val="000E35E2"/>
    <w:rsid w:val="000E3A75"/>
    <w:rsid w:val="000E3AE3"/>
    <w:rsid w:val="000E4497"/>
    <w:rsid w:val="000E641F"/>
    <w:rsid w:val="000E6A0E"/>
    <w:rsid w:val="000F0245"/>
    <w:rsid w:val="000F0E41"/>
    <w:rsid w:val="000F2CD2"/>
    <w:rsid w:val="000F4E18"/>
    <w:rsid w:val="000F5364"/>
    <w:rsid w:val="000F5EA9"/>
    <w:rsid w:val="000F7C4C"/>
    <w:rsid w:val="001004ED"/>
    <w:rsid w:val="00101978"/>
    <w:rsid w:val="00101B01"/>
    <w:rsid w:val="001031B5"/>
    <w:rsid w:val="001036B4"/>
    <w:rsid w:val="00106E79"/>
    <w:rsid w:val="0010753C"/>
    <w:rsid w:val="00110B0D"/>
    <w:rsid w:val="001110D7"/>
    <w:rsid w:val="00113B75"/>
    <w:rsid w:val="00114414"/>
    <w:rsid w:val="0011491F"/>
    <w:rsid w:val="001200AA"/>
    <w:rsid w:val="0012116A"/>
    <w:rsid w:val="001212EC"/>
    <w:rsid w:val="0012588F"/>
    <w:rsid w:val="0012705A"/>
    <w:rsid w:val="00130F1B"/>
    <w:rsid w:val="001332DF"/>
    <w:rsid w:val="001358DC"/>
    <w:rsid w:val="00136362"/>
    <w:rsid w:val="0013675D"/>
    <w:rsid w:val="00136EDF"/>
    <w:rsid w:val="0013709A"/>
    <w:rsid w:val="00137950"/>
    <w:rsid w:val="00142646"/>
    <w:rsid w:val="0014324A"/>
    <w:rsid w:val="0014432E"/>
    <w:rsid w:val="00145C66"/>
    <w:rsid w:val="00146F4C"/>
    <w:rsid w:val="00147502"/>
    <w:rsid w:val="00150DE6"/>
    <w:rsid w:val="00153064"/>
    <w:rsid w:val="00153ABB"/>
    <w:rsid w:val="00153DE1"/>
    <w:rsid w:val="00156577"/>
    <w:rsid w:val="00160D49"/>
    <w:rsid w:val="00161013"/>
    <w:rsid w:val="0016113A"/>
    <w:rsid w:val="0016132D"/>
    <w:rsid w:val="00161768"/>
    <w:rsid w:val="00161C66"/>
    <w:rsid w:val="0016232E"/>
    <w:rsid w:val="0016249E"/>
    <w:rsid w:val="0016317D"/>
    <w:rsid w:val="00163BFE"/>
    <w:rsid w:val="001655DF"/>
    <w:rsid w:val="0016586B"/>
    <w:rsid w:val="00165C85"/>
    <w:rsid w:val="00165ECC"/>
    <w:rsid w:val="00165F80"/>
    <w:rsid w:val="001704AC"/>
    <w:rsid w:val="0017197A"/>
    <w:rsid w:val="00171B58"/>
    <w:rsid w:val="00173494"/>
    <w:rsid w:val="00173FA5"/>
    <w:rsid w:val="00174413"/>
    <w:rsid w:val="00175330"/>
    <w:rsid w:val="00176040"/>
    <w:rsid w:val="00176F1C"/>
    <w:rsid w:val="0018125B"/>
    <w:rsid w:val="001848D7"/>
    <w:rsid w:val="00187032"/>
    <w:rsid w:val="00191C4D"/>
    <w:rsid w:val="00191FDE"/>
    <w:rsid w:val="00193757"/>
    <w:rsid w:val="001948B0"/>
    <w:rsid w:val="0019543D"/>
    <w:rsid w:val="00195AF9"/>
    <w:rsid w:val="00197466"/>
    <w:rsid w:val="001979FC"/>
    <w:rsid w:val="001A00E3"/>
    <w:rsid w:val="001A04B7"/>
    <w:rsid w:val="001A0898"/>
    <w:rsid w:val="001A26BF"/>
    <w:rsid w:val="001A55E2"/>
    <w:rsid w:val="001A656E"/>
    <w:rsid w:val="001A6664"/>
    <w:rsid w:val="001A6AFB"/>
    <w:rsid w:val="001A7AAE"/>
    <w:rsid w:val="001B00E6"/>
    <w:rsid w:val="001B15BF"/>
    <w:rsid w:val="001B237B"/>
    <w:rsid w:val="001B3037"/>
    <w:rsid w:val="001B39DD"/>
    <w:rsid w:val="001B5300"/>
    <w:rsid w:val="001B6FEC"/>
    <w:rsid w:val="001B7324"/>
    <w:rsid w:val="001B74E7"/>
    <w:rsid w:val="001C3A71"/>
    <w:rsid w:val="001C47C5"/>
    <w:rsid w:val="001C4A22"/>
    <w:rsid w:val="001C6485"/>
    <w:rsid w:val="001D08A0"/>
    <w:rsid w:val="001D092B"/>
    <w:rsid w:val="001D0F61"/>
    <w:rsid w:val="001D3030"/>
    <w:rsid w:val="001D30B5"/>
    <w:rsid w:val="001D4913"/>
    <w:rsid w:val="001D5C38"/>
    <w:rsid w:val="001E0889"/>
    <w:rsid w:val="001E3948"/>
    <w:rsid w:val="001E5C84"/>
    <w:rsid w:val="001E7820"/>
    <w:rsid w:val="001F0795"/>
    <w:rsid w:val="001F25C8"/>
    <w:rsid w:val="001F2629"/>
    <w:rsid w:val="001F3CAC"/>
    <w:rsid w:val="001F5C1B"/>
    <w:rsid w:val="00202AC7"/>
    <w:rsid w:val="002030CD"/>
    <w:rsid w:val="00203746"/>
    <w:rsid w:val="002048B6"/>
    <w:rsid w:val="00204A84"/>
    <w:rsid w:val="00206227"/>
    <w:rsid w:val="002063BE"/>
    <w:rsid w:val="002069FE"/>
    <w:rsid w:val="00210345"/>
    <w:rsid w:val="002107FE"/>
    <w:rsid w:val="00210A19"/>
    <w:rsid w:val="00210B04"/>
    <w:rsid w:val="00212263"/>
    <w:rsid w:val="00212737"/>
    <w:rsid w:val="00213325"/>
    <w:rsid w:val="0021410F"/>
    <w:rsid w:val="00216355"/>
    <w:rsid w:val="00216B83"/>
    <w:rsid w:val="002174FF"/>
    <w:rsid w:val="00217D72"/>
    <w:rsid w:val="00220E81"/>
    <w:rsid w:val="002223D0"/>
    <w:rsid w:val="002223FE"/>
    <w:rsid w:val="002233DC"/>
    <w:rsid w:val="002241E6"/>
    <w:rsid w:val="002243FD"/>
    <w:rsid w:val="00224BDC"/>
    <w:rsid w:val="00224E9B"/>
    <w:rsid w:val="002279F4"/>
    <w:rsid w:val="00227DCA"/>
    <w:rsid w:val="00231CAD"/>
    <w:rsid w:val="00232AA0"/>
    <w:rsid w:val="00234AAA"/>
    <w:rsid w:val="00235E0C"/>
    <w:rsid w:val="00240D15"/>
    <w:rsid w:val="002412CB"/>
    <w:rsid w:val="0024148A"/>
    <w:rsid w:val="00241B25"/>
    <w:rsid w:val="00243FF7"/>
    <w:rsid w:val="00244A49"/>
    <w:rsid w:val="00244F5D"/>
    <w:rsid w:val="002458E4"/>
    <w:rsid w:val="002462BA"/>
    <w:rsid w:val="002469C0"/>
    <w:rsid w:val="0024741E"/>
    <w:rsid w:val="00247426"/>
    <w:rsid w:val="002475F6"/>
    <w:rsid w:val="00250450"/>
    <w:rsid w:val="00250E2B"/>
    <w:rsid w:val="002521EA"/>
    <w:rsid w:val="00252D0E"/>
    <w:rsid w:val="00253F41"/>
    <w:rsid w:val="00253FA4"/>
    <w:rsid w:val="00254ABF"/>
    <w:rsid w:val="00256FB6"/>
    <w:rsid w:val="0025738D"/>
    <w:rsid w:val="002602E8"/>
    <w:rsid w:val="00260E2B"/>
    <w:rsid w:val="0026156A"/>
    <w:rsid w:val="00262882"/>
    <w:rsid w:val="00264542"/>
    <w:rsid w:val="002652EB"/>
    <w:rsid w:val="00266102"/>
    <w:rsid w:val="0026638D"/>
    <w:rsid w:val="00266F3F"/>
    <w:rsid w:val="00272247"/>
    <w:rsid w:val="0027260C"/>
    <w:rsid w:val="00272726"/>
    <w:rsid w:val="00272922"/>
    <w:rsid w:val="002737BF"/>
    <w:rsid w:val="00273ADE"/>
    <w:rsid w:val="00275875"/>
    <w:rsid w:val="00277C69"/>
    <w:rsid w:val="00277D17"/>
    <w:rsid w:val="00280708"/>
    <w:rsid w:val="00280E4F"/>
    <w:rsid w:val="00281D06"/>
    <w:rsid w:val="00284A10"/>
    <w:rsid w:val="00284AC1"/>
    <w:rsid w:val="0028538B"/>
    <w:rsid w:val="00285454"/>
    <w:rsid w:val="00285B1F"/>
    <w:rsid w:val="002860A1"/>
    <w:rsid w:val="00287F0A"/>
    <w:rsid w:val="002910A4"/>
    <w:rsid w:val="00291FFB"/>
    <w:rsid w:val="002923AC"/>
    <w:rsid w:val="00292A85"/>
    <w:rsid w:val="002958A3"/>
    <w:rsid w:val="00295943"/>
    <w:rsid w:val="00297211"/>
    <w:rsid w:val="002A0FEB"/>
    <w:rsid w:val="002A2856"/>
    <w:rsid w:val="002A55E0"/>
    <w:rsid w:val="002A586D"/>
    <w:rsid w:val="002A6F0B"/>
    <w:rsid w:val="002A779B"/>
    <w:rsid w:val="002B0559"/>
    <w:rsid w:val="002B2757"/>
    <w:rsid w:val="002B3F62"/>
    <w:rsid w:val="002B5BB0"/>
    <w:rsid w:val="002B6EB4"/>
    <w:rsid w:val="002C05E7"/>
    <w:rsid w:val="002C0E9D"/>
    <w:rsid w:val="002C109F"/>
    <w:rsid w:val="002C266F"/>
    <w:rsid w:val="002C2F9B"/>
    <w:rsid w:val="002C4A08"/>
    <w:rsid w:val="002C4CA4"/>
    <w:rsid w:val="002C541E"/>
    <w:rsid w:val="002C6ECE"/>
    <w:rsid w:val="002C7FDC"/>
    <w:rsid w:val="002D0E3A"/>
    <w:rsid w:val="002D0FE0"/>
    <w:rsid w:val="002D26FA"/>
    <w:rsid w:val="002D34EE"/>
    <w:rsid w:val="002D39B1"/>
    <w:rsid w:val="002D49C9"/>
    <w:rsid w:val="002D6854"/>
    <w:rsid w:val="002D70C0"/>
    <w:rsid w:val="002D7959"/>
    <w:rsid w:val="002D7A9D"/>
    <w:rsid w:val="002E147A"/>
    <w:rsid w:val="002E228C"/>
    <w:rsid w:val="002E2482"/>
    <w:rsid w:val="002E2FF5"/>
    <w:rsid w:val="002E3244"/>
    <w:rsid w:val="002E3C08"/>
    <w:rsid w:val="002E4DBA"/>
    <w:rsid w:val="002E51C8"/>
    <w:rsid w:val="002E5D8B"/>
    <w:rsid w:val="002E6EEC"/>
    <w:rsid w:val="002E75AD"/>
    <w:rsid w:val="002E7E3A"/>
    <w:rsid w:val="002E7F16"/>
    <w:rsid w:val="002F0494"/>
    <w:rsid w:val="002F04BD"/>
    <w:rsid w:val="002F10BE"/>
    <w:rsid w:val="002F1EC1"/>
    <w:rsid w:val="002F2609"/>
    <w:rsid w:val="002F3AEC"/>
    <w:rsid w:val="002F411D"/>
    <w:rsid w:val="002F4AE1"/>
    <w:rsid w:val="003019AB"/>
    <w:rsid w:val="00301FA6"/>
    <w:rsid w:val="00302F57"/>
    <w:rsid w:val="0030302D"/>
    <w:rsid w:val="0030325D"/>
    <w:rsid w:val="003036E2"/>
    <w:rsid w:val="003048DF"/>
    <w:rsid w:val="00305276"/>
    <w:rsid w:val="00305D2D"/>
    <w:rsid w:val="00306862"/>
    <w:rsid w:val="003079D8"/>
    <w:rsid w:val="00311322"/>
    <w:rsid w:val="00311DCA"/>
    <w:rsid w:val="00313691"/>
    <w:rsid w:val="00313741"/>
    <w:rsid w:val="00313881"/>
    <w:rsid w:val="00313E74"/>
    <w:rsid w:val="00315117"/>
    <w:rsid w:val="00315135"/>
    <w:rsid w:val="0031646B"/>
    <w:rsid w:val="003200BD"/>
    <w:rsid w:val="00320F84"/>
    <w:rsid w:val="00321099"/>
    <w:rsid w:val="003219B4"/>
    <w:rsid w:val="003253EB"/>
    <w:rsid w:val="00326886"/>
    <w:rsid w:val="00331088"/>
    <w:rsid w:val="00331FC9"/>
    <w:rsid w:val="0033230F"/>
    <w:rsid w:val="00332655"/>
    <w:rsid w:val="00332BBD"/>
    <w:rsid w:val="0033369A"/>
    <w:rsid w:val="0033524B"/>
    <w:rsid w:val="00336424"/>
    <w:rsid w:val="0033647E"/>
    <w:rsid w:val="0034071A"/>
    <w:rsid w:val="00340CA7"/>
    <w:rsid w:val="00341C20"/>
    <w:rsid w:val="00342921"/>
    <w:rsid w:val="00342F81"/>
    <w:rsid w:val="003438B0"/>
    <w:rsid w:val="003459E6"/>
    <w:rsid w:val="003470C2"/>
    <w:rsid w:val="00347494"/>
    <w:rsid w:val="0035014D"/>
    <w:rsid w:val="00350EED"/>
    <w:rsid w:val="00351672"/>
    <w:rsid w:val="00352EE6"/>
    <w:rsid w:val="00353239"/>
    <w:rsid w:val="00354B51"/>
    <w:rsid w:val="00355509"/>
    <w:rsid w:val="003562D3"/>
    <w:rsid w:val="00363190"/>
    <w:rsid w:val="00364856"/>
    <w:rsid w:val="0036535C"/>
    <w:rsid w:val="00366BA8"/>
    <w:rsid w:val="00367F9B"/>
    <w:rsid w:val="00370363"/>
    <w:rsid w:val="003714DE"/>
    <w:rsid w:val="003726B2"/>
    <w:rsid w:val="0037392D"/>
    <w:rsid w:val="003745C5"/>
    <w:rsid w:val="00374E7D"/>
    <w:rsid w:val="00375830"/>
    <w:rsid w:val="00376557"/>
    <w:rsid w:val="0037685F"/>
    <w:rsid w:val="00377946"/>
    <w:rsid w:val="00380B69"/>
    <w:rsid w:val="00380D1F"/>
    <w:rsid w:val="00380FD2"/>
    <w:rsid w:val="003814FB"/>
    <w:rsid w:val="003815F2"/>
    <w:rsid w:val="0038169C"/>
    <w:rsid w:val="003822E8"/>
    <w:rsid w:val="003827BC"/>
    <w:rsid w:val="00383952"/>
    <w:rsid w:val="003839DB"/>
    <w:rsid w:val="00386882"/>
    <w:rsid w:val="003868D0"/>
    <w:rsid w:val="00386D93"/>
    <w:rsid w:val="0039169F"/>
    <w:rsid w:val="00392200"/>
    <w:rsid w:val="00392419"/>
    <w:rsid w:val="0039281F"/>
    <w:rsid w:val="00393869"/>
    <w:rsid w:val="003949A5"/>
    <w:rsid w:val="00395580"/>
    <w:rsid w:val="00395D0E"/>
    <w:rsid w:val="00395E9A"/>
    <w:rsid w:val="00395F62"/>
    <w:rsid w:val="00396772"/>
    <w:rsid w:val="003A05FA"/>
    <w:rsid w:val="003A1344"/>
    <w:rsid w:val="003A2845"/>
    <w:rsid w:val="003A2BD4"/>
    <w:rsid w:val="003A33AE"/>
    <w:rsid w:val="003A39DE"/>
    <w:rsid w:val="003A47A4"/>
    <w:rsid w:val="003A4BA2"/>
    <w:rsid w:val="003A6896"/>
    <w:rsid w:val="003B082B"/>
    <w:rsid w:val="003B0D50"/>
    <w:rsid w:val="003B0E27"/>
    <w:rsid w:val="003B1680"/>
    <w:rsid w:val="003B16F1"/>
    <w:rsid w:val="003B2672"/>
    <w:rsid w:val="003B4C3C"/>
    <w:rsid w:val="003B6444"/>
    <w:rsid w:val="003B69C7"/>
    <w:rsid w:val="003B726E"/>
    <w:rsid w:val="003B74DC"/>
    <w:rsid w:val="003B757A"/>
    <w:rsid w:val="003B7BFD"/>
    <w:rsid w:val="003C12CE"/>
    <w:rsid w:val="003C154F"/>
    <w:rsid w:val="003C1EBA"/>
    <w:rsid w:val="003C2133"/>
    <w:rsid w:val="003C4853"/>
    <w:rsid w:val="003C4938"/>
    <w:rsid w:val="003C4A64"/>
    <w:rsid w:val="003C5AC6"/>
    <w:rsid w:val="003C5E3F"/>
    <w:rsid w:val="003C743A"/>
    <w:rsid w:val="003C74C5"/>
    <w:rsid w:val="003D05B6"/>
    <w:rsid w:val="003D0CCA"/>
    <w:rsid w:val="003D3AE2"/>
    <w:rsid w:val="003D3EF6"/>
    <w:rsid w:val="003D4950"/>
    <w:rsid w:val="003D5002"/>
    <w:rsid w:val="003D5657"/>
    <w:rsid w:val="003D67AE"/>
    <w:rsid w:val="003D7514"/>
    <w:rsid w:val="003D7B35"/>
    <w:rsid w:val="003E192F"/>
    <w:rsid w:val="003E214A"/>
    <w:rsid w:val="003E26DC"/>
    <w:rsid w:val="003E2CB3"/>
    <w:rsid w:val="003E35F5"/>
    <w:rsid w:val="003E493F"/>
    <w:rsid w:val="003E5677"/>
    <w:rsid w:val="003E5A7E"/>
    <w:rsid w:val="003E6BED"/>
    <w:rsid w:val="003E7D61"/>
    <w:rsid w:val="003E7DE8"/>
    <w:rsid w:val="003F2A42"/>
    <w:rsid w:val="003F56F0"/>
    <w:rsid w:val="003F5818"/>
    <w:rsid w:val="003F5FC6"/>
    <w:rsid w:val="003F6271"/>
    <w:rsid w:val="003F6E55"/>
    <w:rsid w:val="003F77B3"/>
    <w:rsid w:val="00403149"/>
    <w:rsid w:val="004053A0"/>
    <w:rsid w:val="00405D51"/>
    <w:rsid w:val="00405F78"/>
    <w:rsid w:val="0040650F"/>
    <w:rsid w:val="00406665"/>
    <w:rsid w:val="004071E2"/>
    <w:rsid w:val="00407673"/>
    <w:rsid w:val="00407FBE"/>
    <w:rsid w:val="00407FC4"/>
    <w:rsid w:val="0041056B"/>
    <w:rsid w:val="0041057B"/>
    <w:rsid w:val="004116D4"/>
    <w:rsid w:val="00411701"/>
    <w:rsid w:val="00411F58"/>
    <w:rsid w:val="00412443"/>
    <w:rsid w:val="0041287F"/>
    <w:rsid w:val="004129C5"/>
    <w:rsid w:val="00412CE3"/>
    <w:rsid w:val="0041546E"/>
    <w:rsid w:val="00415941"/>
    <w:rsid w:val="00415C0A"/>
    <w:rsid w:val="00415E62"/>
    <w:rsid w:val="00416CAC"/>
    <w:rsid w:val="00416DDF"/>
    <w:rsid w:val="0041734C"/>
    <w:rsid w:val="0041782A"/>
    <w:rsid w:val="00422BF7"/>
    <w:rsid w:val="00423D86"/>
    <w:rsid w:val="00425462"/>
    <w:rsid w:val="0042552E"/>
    <w:rsid w:val="00426E6B"/>
    <w:rsid w:val="00427F52"/>
    <w:rsid w:val="0043195E"/>
    <w:rsid w:val="00434D69"/>
    <w:rsid w:val="00434D7E"/>
    <w:rsid w:val="004368BD"/>
    <w:rsid w:val="0044042F"/>
    <w:rsid w:val="00440489"/>
    <w:rsid w:val="00443488"/>
    <w:rsid w:val="00444419"/>
    <w:rsid w:val="0044460D"/>
    <w:rsid w:val="00444892"/>
    <w:rsid w:val="00446C36"/>
    <w:rsid w:val="00447CEB"/>
    <w:rsid w:val="00450132"/>
    <w:rsid w:val="00452946"/>
    <w:rsid w:val="00453519"/>
    <w:rsid w:val="00453B39"/>
    <w:rsid w:val="00453FDB"/>
    <w:rsid w:val="00454C4F"/>
    <w:rsid w:val="00460A4A"/>
    <w:rsid w:val="00460EAA"/>
    <w:rsid w:val="00461779"/>
    <w:rsid w:val="0046178D"/>
    <w:rsid w:val="0046539F"/>
    <w:rsid w:val="00465742"/>
    <w:rsid w:val="00465950"/>
    <w:rsid w:val="0046631D"/>
    <w:rsid w:val="00466698"/>
    <w:rsid w:val="004666D6"/>
    <w:rsid w:val="00466B3B"/>
    <w:rsid w:val="00467BB5"/>
    <w:rsid w:val="0047064A"/>
    <w:rsid w:val="0047149A"/>
    <w:rsid w:val="004715FD"/>
    <w:rsid w:val="00471FDE"/>
    <w:rsid w:val="00472D68"/>
    <w:rsid w:val="00472FF3"/>
    <w:rsid w:val="00473EA8"/>
    <w:rsid w:val="00480220"/>
    <w:rsid w:val="00481516"/>
    <w:rsid w:val="00482FDD"/>
    <w:rsid w:val="004833B2"/>
    <w:rsid w:val="00483555"/>
    <w:rsid w:val="0048396E"/>
    <w:rsid w:val="00483E32"/>
    <w:rsid w:val="00483F0B"/>
    <w:rsid w:val="00484301"/>
    <w:rsid w:val="00484445"/>
    <w:rsid w:val="00485C29"/>
    <w:rsid w:val="00486043"/>
    <w:rsid w:val="00486943"/>
    <w:rsid w:val="0048781C"/>
    <w:rsid w:val="004921A9"/>
    <w:rsid w:val="00492648"/>
    <w:rsid w:val="00492DEE"/>
    <w:rsid w:val="00492F6E"/>
    <w:rsid w:val="00495257"/>
    <w:rsid w:val="00496051"/>
    <w:rsid w:val="00496C69"/>
    <w:rsid w:val="00497238"/>
    <w:rsid w:val="0049735B"/>
    <w:rsid w:val="004A1293"/>
    <w:rsid w:val="004A24EA"/>
    <w:rsid w:val="004A25F2"/>
    <w:rsid w:val="004A2622"/>
    <w:rsid w:val="004A2E72"/>
    <w:rsid w:val="004A39BF"/>
    <w:rsid w:val="004A3C3B"/>
    <w:rsid w:val="004A4AD2"/>
    <w:rsid w:val="004B157C"/>
    <w:rsid w:val="004B1DBF"/>
    <w:rsid w:val="004B5A0F"/>
    <w:rsid w:val="004C00C1"/>
    <w:rsid w:val="004C105A"/>
    <w:rsid w:val="004C111F"/>
    <w:rsid w:val="004C166A"/>
    <w:rsid w:val="004C192F"/>
    <w:rsid w:val="004C2C66"/>
    <w:rsid w:val="004C2E7F"/>
    <w:rsid w:val="004C34A5"/>
    <w:rsid w:val="004C36E9"/>
    <w:rsid w:val="004C37AB"/>
    <w:rsid w:val="004C49FD"/>
    <w:rsid w:val="004C5376"/>
    <w:rsid w:val="004C6525"/>
    <w:rsid w:val="004C690A"/>
    <w:rsid w:val="004C6D26"/>
    <w:rsid w:val="004D0B22"/>
    <w:rsid w:val="004D1459"/>
    <w:rsid w:val="004D186F"/>
    <w:rsid w:val="004D266C"/>
    <w:rsid w:val="004D2903"/>
    <w:rsid w:val="004D2AD4"/>
    <w:rsid w:val="004D34BC"/>
    <w:rsid w:val="004D7280"/>
    <w:rsid w:val="004E0A70"/>
    <w:rsid w:val="004E500E"/>
    <w:rsid w:val="004E50F5"/>
    <w:rsid w:val="004E58CC"/>
    <w:rsid w:val="004F0984"/>
    <w:rsid w:val="004F10B5"/>
    <w:rsid w:val="004F4A33"/>
    <w:rsid w:val="004F5183"/>
    <w:rsid w:val="004F57C0"/>
    <w:rsid w:val="004F701B"/>
    <w:rsid w:val="00500785"/>
    <w:rsid w:val="00502750"/>
    <w:rsid w:val="005038A4"/>
    <w:rsid w:val="0050494F"/>
    <w:rsid w:val="00505038"/>
    <w:rsid w:val="00507DA5"/>
    <w:rsid w:val="00513E7A"/>
    <w:rsid w:val="00514A49"/>
    <w:rsid w:val="005164D9"/>
    <w:rsid w:val="00517EE5"/>
    <w:rsid w:val="00522E47"/>
    <w:rsid w:val="00523150"/>
    <w:rsid w:val="00525BB3"/>
    <w:rsid w:val="005261F4"/>
    <w:rsid w:val="005305FD"/>
    <w:rsid w:val="0053062E"/>
    <w:rsid w:val="00531EBD"/>
    <w:rsid w:val="00532C5E"/>
    <w:rsid w:val="0053553D"/>
    <w:rsid w:val="00535A45"/>
    <w:rsid w:val="00535BA8"/>
    <w:rsid w:val="005368BE"/>
    <w:rsid w:val="00536C4E"/>
    <w:rsid w:val="00536F09"/>
    <w:rsid w:val="005377FE"/>
    <w:rsid w:val="00541C35"/>
    <w:rsid w:val="005433D1"/>
    <w:rsid w:val="00545D9F"/>
    <w:rsid w:val="00545F76"/>
    <w:rsid w:val="00545FE8"/>
    <w:rsid w:val="0054700F"/>
    <w:rsid w:val="0054755D"/>
    <w:rsid w:val="00547C85"/>
    <w:rsid w:val="00547E05"/>
    <w:rsid w:val="00553069"/>
    <w:rsid w:val="005530BD"/>
    <w:rsid w:val="00554379"/>
    <w:rsid w:val="005549CB"/>
    <w:rsid w:val="00554D0B"/>
    <w:rsid w:val="00555299"/>
    <w:rsid w:val="00555C08"/>
    <w:rsid w:val="00556632"/>
    <w:rsid w:val="00556FE1"/>
    <w:rsid w:val="0055770E"/>
    <w:rsid w:val="005578C4"/>
    <w:rsid w:val="005600A1"/>
    <w:rsid w:val="00560A90"/>
    <w:rsid w:val="005611C5"/>
    <w:rsid w:val="005624C1"/>
    <w:rsid w:val="00566D25"/>
    <w:rsid w:val="005675A6"/>
    <w:rsid w:val="0057109A"/>
    <w:rsid w:val="00571E16"/>
    <w:rsid w:val="00573FDC"/>
    <w:rsid w:val="005766CA"/>
    <w:rsid w:val="00581754"/>
    <w:rsid w:val="00581ADA"/>
    <w:rsid w:val="005839AC"/>
    <w:rsid w:val="00585EEA"/>
    <w:rsid w:val="005900F7"/>
    <w:rsid w:val="00591ADE"/>
    <w:rsid w:val="00591E1D"/>
    <w:rsid w:val="00592374"/>
    <w:rsid w:val="00594103"/>
    <w:rsid w:val="00594BD7"/>
    <w:rsid w:val="00595014"/>
    <w:rsid w:val="005956FB"/>
    <w:rsid w:val="005958F8"/>
    <w:rsid w:val="00595DB8"/>
    <w:rsid w:val="00595F5C"/>
    <w:rsid w:val="00596429"/>
    <w:rsid w:val="0059722E"/>
    <w:rsid w:val="00597841"/>
    <w:rsid w:val="005A018E"/>
    <w:rsid w:val="005A04F8"/>
    <w:rsid w:val="005A3A87"/>
    <w:rsid w:val="005A46B4"/>
    <w:rsid w:val="005A4D4C"/>
    <w:rsid w:val="005A55F0"/>
    <w:rsid w:val="005A57E2"/>
    <w:rsid w:val="005A5BEA"/>
    <w:rsid w:val="005A6270"/>
    <w:rsid w:val="005A793C"/>
    <w:rsid w:val="005B029F"/>
    <w:rsid w:val="005B140E"/>
    <w:rsid w:val="005B1CA6"/>
    <w:rsid w:val="005B2023"/>
    <w:rsid w:val="005B2C40"/>
    <w:rsid w:val="005B3600"/>
    <w:rsid w:val="005B40E3"/>
    <w:rsid w:val="005B53E1"/>
    <w:rsid w:val="005B77A7"/>
    <w:rsid w:val="005B79CE"/>
    <w:rsid w:val="005B7A50"/>
    <w:rsid w:val="005B7C41"/>
    <w:rsid w:val="005C17B6"/>
    <w:rsid w:val="005C2C8B"/>
    <w:rsid w:val="005C56E3"/>
    <w:rsid w:val="005D00DA"/>
    <w:rsid w:val="005D2F74"/>
    <w:rsid w:val="005D4005"/>
    <w:rsid w:val="005D43CA"/>
    <w:rsid w:val="005D5B6C"/>
    <w:rsid w:val="005D5B74"/>
    <w:rsid w:val="005D5BAF"/>
    <w:rsid w:val="005D644B"/>
    <w:rsid w:val="005D6A1F"/>
    <w:rsid w:val="005E05B1"/>
    <w:rsid w:val="005E0F9F"/>
    <w:rsid w:val="005E106A"/>
    <w:rsid w:val="005E17AF"/>
    <w:rsid w:val="005E20B7"/>
    <w:rsid w:val="005E2309"/>
    <w:rsid w:val="005E2AE7"/>
    <w:rsid w:val="005E34A7"/>
    <w:rsid w:val="005E4DAE"/>
    <w:rsid w:val="005E4ED9"/>
    <w:rsid w:val="005E68A2"/>
    <w:rsid w:val="005E6E34"/>
    <w:rsid w:val="005E7C0A"/>
    <w:rsid w:val="005E7CAE"/>
    <w:rsid w:val="005F18D2"/>
    <w:rsid w:val="005F3CB6"/>
    <w:rsid w:val="005F47EB"/>
    <w:rsid w:val="005F7178"/>
    <w:rsid w:val="005F7EC2"/>
    <w:rsid w:val="006053DB"/>
    <w:rsid w:val="00605839"/>
    <w:rsid w:val="006059AF"/>
    <w:rsid w:val="0061149B"/>
    <w:rsid w:val="006114FA"/>
    <w:rsid w:val="006123A6"/>
    <w:rsid w:val="00614703"/>
    <w:rsid w:val="00614BFA"/>
    <w:rsid w:val="00617FD1"/>
    <w:rsid w:val="00620438"/>
    <w:rsid w:val="00620E12"/>
    <w:rsid w:val="00621E2F"/>
    <w:rsid w:val="00622855"/>
    <w:rsid w:val="00622DEE"/>
    <w:rsid w:val="006251F4"/>
    <w:rsid w:val="0062694C"/>
    <w:rsid w:val="00626A04"/>
    <w:rsid w:val="00626A2E"/>
    <w:rsid w:val="00626B9F"/>
    <w:rsid w:val="00627708"/>
    <w:rsid w:val="00632496"/>
    <w:rsid w:val="00633462"/>
    <w:rsid w:val="0063383F"/>
    <w:rsid w:val="006354EA"/>
    <w:rsid w:val="00637677"/>
    <w:rsid w:val="00637AF8"/>
    <w:rsid w:val="00637DE4"/>
    <w:rsid w:val="00637E2A"/>
    <w:rsid w:val="00637EAD"/>
    <w:rsid w:val="006427A2"/>
    <w:rsid w:val="00643460"/>
    <w:rsid w:val="006443D7"/>
    <w:rsid w:val="0064466F"/>
    <w:rsid w:val="006453C9"/>
    <w:rsid w:val="006466BD"/>
    <w:rsid w:val="00647356"/>
    <w:rsid w:val="00647E12"/>
    <w:rsid w:val="006507D9"/>
    <w:rsid w:val="00650C54"/>
    <w:rsid w:val="00652356"/>
    <w:rsid w:val="006526CA"/>
    <w:rsid w:val="00654A25"/>
    <w:rsid w:val="0065717D"/>
    <w:rsid w:val="006571D3"/>
    <w:rsid w:val="006578F9"/>
    <w:rsid w:val="00657BF3"/>
    <w:rsid w:val="00657E32"/>
    <w:rsid w:val="006605CB"/>
    <w:rsid w:val="006633F3"/>
    <w:rsid w:val="0066389C"/>
    <w:rsid w:val="00663FF1"/>
    <w:rsid w:val="006645FB"/>
    <w:rsid w:val="00664B62"/>
    <w:rsid w:val="00665C9E"/>
    <w:rsid w:val="0066645D"/>
    <w:rsid w:val="00670996"/>
    <w:rsid w:val="00670C08"/>
    <w:rsid w:val="00671307"/>
    <w:rsid w:val="00671553"/>
    <w:rsid w:val="006715CC"/>
    <w:rsid w:val="006719F9"/>
    <w:rsid w:val="006720B8"/>
    <w:rsid w:val="0067475F"/>
    <w:rsid w:val="00674A42"/>
    <w:rsid w:val="00674BCF"/>
    <w:rsid w:val="00675DF2"/>
    <w:rsid w:val="006803A4"/>
    <w:rsid w:val="00680639"/>
    <w:rsid w:val="00680B3E"/>
    <w:rsid w:val="006827C5"/>
    <w:rsid w:val="00682CB6"/>
    <w:rsid w:val="00683A3A"/>
    <w:rsid w:val="00685F28"/>
    <w:rsid w:val="00691096"/>
    <w:rsid w:val="00691DCB"/>
    <w:rsid w:val="00693D1B"/>
    <w:rsid w:val="00694C94"/>
    <w:rsid w:val="0069586C"/>
    <w:rsid w:val="00696146"/>
    <w:rsid w:val="00696817"/>
    <w:rsid w:val="0069693A"/>
    <w:rsid w:val="00697207"/>
    <w:rsid w:val="006A2ACC"/>
    <w:rsid w:val="006A4BFA"/>
    <w:rsid w:val="006A4D26"/>
    <w:rsid w:val="006A5C18"/>
    <w:rsid w:val="006A6596"/>
    <w:rsid w:val="006A7185"/>
    <w:rsid w:val="006A7B49"/>
    <w:rsid w:val="006B004C"/>
    <w:rsid w:val="006B0B70"/>
    <w:rsid w:val="006B2750"/>
    <w:rsid w:val="006B2C36"/>
    <w:rsid w:val="006B2DD5"/>
    <w:rsid w:val="006B3EDC"/>
    <w:rsid w:val="006B7EEC"/>
    <w:rsid w:val="006C0224"/>
    <w:rsid w:val="006C1518"/>
    <w:rsid w:val="006C26E4"/>
    <w:rsid w:val="006C2A9E"/>
    <w:rsid w:val="006C2D9B"/>
    <w:rsid w:val="006C3D86"/>
    <w:rsid w:val="006C48E1"/>
    <w:rsid w:val="006C55B4"/>
    <w:rsid w:val="006C5CF1"/>
    <w:rsid w:val="006C5E46"/>
    <w:rsid w:val="006C6397"/>
    <w:rsid w:val="006D3B92"/>
    <w:rsid w:val="006D3CEA"/>
    <w:rsid w:val="006D4F97"/>
    <w:rsid w:val="006E177E"/>
    <w:rsid w:val="006E2124"/>
    <w:rsid w:val="006E23AF"/>
    <w:rsid w:val="006E23BA"/>
    <w:rsid w:val="006E25C8"/>
    <w:rsid w:val="006E5B7D"/>
    <w:rsid w:val="006E5C2B"/>
    <w:rsid w:val="006E6533"/>
    <w:rsid w:val="006E6655"/>
    <w:rsid w:val="006E6AE4"/>
    <w:rsid w:val="006E6BA2"/>
    <w:rsid w:val="006E74BA"/>
    <w:rsid w:val="006F03DC"/>
    <w:rsid w:val="006F2646"/>
    <w:rsid w:val="006F288E"/>
    <w:rsid w:val="006F300A"/>
    <w:rsid w:val="006F31F2"/>
    <w:rsid w:val="006F3E84"/>
    <w:rsid w:val="006F4150"/>
    <w:rsid w:val="006F5A30"/>
    <w:rsid w:val="006F6742"/>
    <w:rsid w:val="006F6865"/>
    <w:rsid w:val="006F7753"/>
    <w:rsid w:val="007000AE"/>
    <w:rsid w:val="007015E9"/>
    <w:rsid w:val="00701ACF"/>
    <w:rsid w:val="007031A0"/>
    <w:rsid w:val="0070360B"/>
    <w:rsid w:val="007037C5"/>
    <w:rsid w:val="007049AB"/>
    <w:rsid w:val="00704B06"/>
    <w:rsid w:val="0070617C"/>
    <w:rsid w:val="00706EBA"/>
    <w:rsid w:val="00707413"/>
    <w:rsid w:val="00707584"/>
    <w:rsid w:val="0071099B"/>
    <w:rsid w:val="00711535"/>
    <w:rsid w:val="00711F41"/>
    <w:rsid w:val="00712AC4"/>
    <w:rsid w:val="0071333D"/>
    <w:rsid w:val="00713B2F"/>
    <w:rsid w:val="00713B4A"/>
    <w:rsid w:val="007141BD"/>
    <w:rsid w:val="00714D03"/>
    <w:rsid w:val="00720A85"/>
    <w:rsid w:val="00720B87"/>
    <w:rsid w:val="0072125A"/>
    <w:rsid w:val="00721A3D"/>
    <w:rsid w:val="00721D05"/>
    <w:rsid w:val="00723724"/>
    <w:rsid w:val="007246CC"/>
    <w:rsid w:val="00724C18"/>
    <w:rsid w:val="00724E96"/>
    <w:rsid w:val="007261E5"/>
    <w:rsid w:val="00730BB2"/>
    <w:rsid w:val="00732240"/>
    <w:rsid w:val="00732A99"/>
    <w:rsid w:val="00732EC2"/>
    <w:rsid w:val="00733511"/>
    <w:rsid w:val="00733B5B"/>
    <w:rsid w:val="00733E49"/>
    <w:rsid w:val="00734218"/>
    <w:rsid w:val="00735B88"/>
    <w:rsid w:val="007367B4"/>
    <w:rsid w:val="007368A5"/>
    <w:rsid w:val="00736A5A"/>
    <w:rsid w:val="00736AA8"/>
    <w:rsid w:val="00736BB3"/>
    <w:rsid w:val="007373C3"/>
    <w:rsid w:val="00745B42"/>
    <w:rsid w:val="00746768"/>
    <w:rsid w:val="00746EEF"/>
    <w:rsid w:val="00751086"/>
    <w:rsid w:val="00752180"/>
    <w:rsid w:val="00752B2B"/>
    <w:rsid w:val="00753B46"/>
    <w:rsid w:val="00755CDC"/>
    <w:rsid w:val="0075793C"/>
    <w:rsid w:val="00757A11"/>
    <w:rsid w:val="00757AEC"/>
    <w:rsid w:val="00757CF5"/>
    <w:rsid w:val="00760801"/>
    <w:rsid w:val="0076241A"/>
    <w:rsid w:val="007657E5"/>
    <w:rsid w:val="0076687B"/>
    <w:rsid w:val="00766DC4"/>
    <w:rsid w:val="00766EFF"/>
    <w:rsid w:val="007673D8"/>
    <w:rsid w:val="007676D4"/>
    <w:rsid w:val="00771E16"/>
    <w:rsid w:val="00772121"/>
    <w:rsid w:val="00776229"/>
    <w:rsid w:val="00776A1C"/>
    <w:rsid w:val="00777F9F"/>
    <w:rsid w:val="00782C35"/>
    <w:rsid w:val="00783958"/>
    <w:rsid w:val="00783F55"/>
    <w:rsid w:val="00784BCC"/>
    <w:rsid w:val="0078532E"/>
    <w:rsid w:val="00785609"/>
    <w:rsid w:val="0078578D"/>
    <w:rsid w:val="0078725D"/>
    <w:rsid w:val="00787C4C"/>
    <w:rsid w:val="00791A63"/>
    <w:rsid w:val="007939DC"/>
    <w:rsid w:val="00793E57"/>
    <w:rsid w:val="007944C2"/>
    <w:rsid w:val="007948C5"/>
    <w:rsid w:val="0079545A"/>
    <w:rsid w:val="00795DD0"/>
    <w:rsid w:val="0079603A"/>
    <w:rsid w:val="00796462"/>
    <w:rsid w:val="007A05C8"/>
    <w:rsid w:val="007A4868"/>
    <w:rsid w:val="007A5B59"/>
    <w:rsid w:val="007A5E09"/>
    <w:rsid w:val="007A6468"/>
    <w:rsid w:val="007A6575"/>
    <w:rsid w:val="007B2C35"/>
    <w:rsid w:val="007B411D"/>
    <w:rsid w:val="007B45DB"/>
    <w:rsid w:val="007B6370"/>
    <w:rsid w:val="007B6A88"/>
    <w:rsid w:val="007B7F29"/>
    <w:rsid w:val="007C1F61"/>
    <w:rsid w:val="007C2A22"/>
    <w:rsid w:val="007C38EE"/>
    <w:rsid w:val="007C3A1C"/>
    <w:rsid w:val="007C594A"/>
    <w:rsid w:val="007C696F"/>
    <w:rsid w:val="007C6A34"/>
    <w:rsid w:val="007C73F2"/>
    <w:rsid w:val="007C7F1C"/>
    <w:rsid w:val="007D18E1"/>
    <w:rsid w:val="007D202B"/>
    <w:rsid w:val="007D30C7"/>
    <w:rsid w:val="007D4238"/>
    <w:rsid w:val="007D4AB1"/>
    <w:rsid w:val="007D651B"/>
    <w:rsid w:val="007D6FCD"/>
    <w:rsid w:val="007D73B8"/>
    <w:rsid w:val="007E0908"/>
    <w:rsid w:val="007E121F"/>
    <w:rsid w:val="007E1488"/>
    <w:rsid w:val="007E24C4"/>
    <w:rsid w:val="007E3D95"/>
    <w:rsid w:val="007E5B68"/>
    <w:rsid w:val="007E6E36"/>
    <w:rsid w:val="007E7470"/>
    <w:rsid w:val="007E7582"/>
    <w:rsid w:val="007F0706"/>
    <w:rsid w:val="007F1AA5"/>
    <w:rsid w:val="007F22A8"/>
    <w:rsid w:val="007F3CAA"/>
    <w:rsid w:val="007F45D9"/>
    <w:rsid w:val="007F48B0"/>
    <w:rsid w:val="007F5E31"/>
    <w:rsid w:val="007F79FD"/>
    <w:rsid w:val="007F7CFD"/>
    <w:rsid w:val="008010EE"/>
    <w:rsid w:val="00801AD2"/>
    <w:rsid w:val="00802890"/>
    <w:rsid w:val="00805D5B"/>
    <w:rsid w:val="00805E2D"/>
    <w:rsid w:val="00805F22"/>
    <w:rsid w:val="008061B3"/>
    <w:rsid w:val="00807A61"/>
    <w:rsid w:val="00807F87"/>
    <w:rsid w:val="00810EFB"/>
    <w:rsid w:val="00811AF3"/>
    <w:rsid w:val="00813314"/>
    <w:rsid w:val="00813D3C"/>
    <w:rsid w:val="00815D1D"/>
    <w:rsid w:val="00817569"/>
    <w:rsid w:val="00817954"/>
    <w:rsid w:val="00817CA5"/>
    <w:rsid w:val="00821450"/>
    <w:rsid w:val="00821E96"/>
    <w:rsid w:val="0082246A"/>
    <w:rsid w:val="008248DF"/>
    <w:rsid w:val="00824B09"/>
    <w:rsid w:val="00827AA3"/>
    <w:rsid w:val="00827CFB"/>
    <w:rsid w:val="00831389"/>
    <w:rsid w:val="0083187B"/>
    <w:rsid w:val="008318CC"/>
    <w:rsid w:val="00831F62"/>
    <w:rsid w:val="008346E5"/>
    <w:rsid w:val="00835757"/>
    <w:rsid w:val="008371F3"/>
    <w:rsid w:val="00840D69"/>
    <w:rsid w:val="00842395"/>
    <w:rsid w:val="00842BF8"/>
    <w:rsid w:val="00842E7D"/>
    <w:rsid w:val="008430DC"/>
    <w:rsid w:val="00843EA5"/>
    <w:rsid w:val="00844422"/>
    <w:rsid w:val="00845F75"/>
    <w:rsid w:val="00846AE4"/>
    <w:rsid w:val="00850D1F"/>
    <w:rsid w:val="00851BE8"/>
    <w:rsid w:val="008521DF"/>
    <w:rsid w:val="00852787"/>
    <w:rsid w:val="00852802"/>
    <w:rsid w:val="00854527"/>
    <w:rsid w:val="00854EC8"/>
    <w:rsid w:val="00854FF1"/>
    <w:rsid w:val="00856A70"/>
    <w:rsid w:val="00857CBE"/>
    <w:rsid w:val="00862385"/>
    <w:rsid w:val="00862AD1"/>
    <w:rsid w:val="008635FD"/>
    <w:rsid w:val="008636B7"/>
    <w:rsid w:val="00864C6A"/>
    <w:rsid w:val="008652F1"/>
    <w:rsid w:val="00865600"/>
    <w:rsid w:val="00870F35"/>
    <w:rsid w:val="008723C6"/>
    <w:rsid w:val="00873E17"/>
    <w:rsid w:val="008740FA"/>
    <w:rsid w:val="0087476A"/>
    <w:rsid w:val="00875DD4"/>
    <w:rsid w:val="00875DE2"/>
    <w:rsid w:val="00877631"/>
    <w:rsid w:val="008776D2"/>
    <w:rsid w:val="00877B1D"/>
    <w:rsid w:val="008817FE"/>
    <w:rsid w:val="00881FC8"/>
    <w:rsid w:val="00882121"/>
    <w:rsid w:val="00882E4E"/>
    <w:rsid w:val="00882EE1"/>
    <w:rsid w:val="008833EF"/>
    <w:rsid w:val="008835E8"/>
    <w:rsid w:val="00883FFB"/>
    <w:rsid w:val="0088702C"/>
    <w:rsid w:val="00887C63"/>
    <w:rsid w:val="00890626"/>
    <w:rsid w:val="0089097E"/>
    <w:rsid w:val="00890B53"/>
    <w:rsid w:val="00890E3D"/>
    <w:rsid w:val="008915BE"/>
    <w:rsid w:val="00891885"/>
    <w:rsid w:val="00891B86"/>
    <w:rsid w:val="00891FF9"/>
    <w:rsid w:val="00892AB9"/>
    <w:rsid w:val="00896B7F"/>
    <w:rsid w:val="00896D64"/>
    <w:rsid w:val="00897C97"/>
    <w:rsid w:val="008A0F05"/>
    <w:rsid w:val="008A1FD6"/>
    <w:rsid w:val="008A24DB"/>
    <w:rsid w:val="008A2A15"/>
    <w:rsid w:val="008A2CB9"/>
    <w:rsid w:val="008A5E76"/>
    <w:rsid w:val="008A7AC4"/>
    <w:rsid w:val="008B6370"/>
    <w:rsid w:val="008B686B"/>
    <w:rsid w:val="008B7A06"/>
    <w:rsid w:val="008C13DC"/>
    <w:rsid w:val="008C17F4"/>
    <w:rsid w:val="008C1EBD"/>
    <w:rsid w:val="008C2A78"/>
    <w:rsid w:val="008C2B6D"/>
    <w:rsid w:val="008C5276"/>
    <w:rsid w:val="008C5359"/>
    <w:rsid w:val="008C78B3"/>
    <w:rsid w:val="008D0531"/>
    <w:rsid w:val="008D14E9"/>
    <w:rsid w:val="008D21AE"/>
    <w:rsid w:val="008D33F3"/>
    <w:rsid w:val="008D45FA"/>
    <w:rsid w:val="008D540F"/>
    <w:rsid w:val="008D5861"/>
    <w:rsid w:val="008D64C0"/>
    <w:rsid w:val="008E18AE"/>
    <w:rsid w:val="008E1AEF"/>
    <w:rsid w:val="008E316B"/>
    <w:rsid w:val="008E3BC9"/>
    <w:rsid w:val="008E4E3B"/>
    <w:rsid w:val="008F5C69"/>
    <w:rsid w:val="008F7801"/>
    <w:rsid w:val="0090179B"/>
    <w:rsid w:val="009019C9"/>
    <w:rsid w:val="00903E2D"/>
    <w:rsid w:val="009067DC"/>
    <w:rsid w:val="009105A9"/>
    <w:rsid w:val="00911168"/>
    <w:rsid w:val="00911816"/>
    <w:rsid w:val="00914A2F"/>
    <w:rsid w:val="00916137"/>
    <w:rsid w:val="009209F1"/>
    <w:rsid w:val="00920D31"/>
    <w:rsid w:val="009212B0"/>
    <w:rsid w:val="00921A4E"/>
    <w:rsid w:val="00923276"/>
    <w:rsid w:val="00923525"/>
    <w:rsid w:val="00923AEF"/>
    <w:rsid w:val="00924CE1"/>
    <w:rsid w:val="0092554E"/>
    <w:rsid w:val="00925A0E"/>
    <w:rsid w:val="009260EB"/>
    <w:rsid w:val="00926E7A"/>
    <w:rsid w:val="0093065B"/>
    <w:rsid w:val="0093276E"/>
    <w:rsid w:val="0093341C"/>
    <w:rsid w:val="00933E13"/>
    <w:rsid w:val="00933E8F"/>
    <w:rsid w:val="00934932"/>
    <w:rsid w:val="00934A55"/>
    <w:rsid w:val="009403C3"/>
    <w:rsid w:val="00940F6C"/>
    <w:rsid w:val="009418F0"/>
    <w:rsid w:val="009440BB"/>
    <w:rsid w:val="00944643"/>
    <w:rsid w:val="0094746F"/>
    <w:rsid w:val="00947875"/>
    <w:rsid w:val="00950496"/>
    <w:rsid w:val="00950844"/>
    <w:rsid w:val="00952020"/>
    <w:rsid w:val="0095244B"/>
    <w:rsid w:val="0095281D"/>
    <w:rsid w:val="00953A0C"/>
    <w:rsid w:val="00953D3F"/>
    <w:rsid w:val="00955EDD"/>
    <w:rsid w:val="00961008"/>
    <w:rsid w:val="00961710"/>
    <w:rsid w:val="00961E44"/>
    <w:rsid w:val="00962225"/>
    <w:rsid w:val="009625A1"/>
    <w:rsid w:val="00964882"/>
    <w:rsid w:val="00965253"/>
    <w:rsid w:val="009660CE"/>
    <w:rsid w:val="00967507"/>
    <w:rsid w:val="00967ECF"/>
    <w:rsid w:val="00967F8C"/>
    <w:rsid w:val="00967FA8"/>
    <w:rsid w:val="009706E3"/>
    <w:rsid w:val="0097109E"/>
    <w:rsid w:val="00971238"/>
    <w:rsid w:val="0097226B"/>
    <w:rsid w:val="0097333B"/>
    <w:rsid w:val="00975533"/>
    <w:rsid w:val="00977801"/>
    <w:rsid w:val="00980E77"/>
    <w:rsid w:val="0098235D"/>
    <w:rsid w:val="009837F5"/>
    <w:rsid w:val="00984F99"/>
    <w:rsid w:val="009850DA"/>
    <w:rsid w:val="0098552E"/>
    <w:rsid w:val="00987CEE"/>
    <w:rsid w:val="00990CF0"/>
    <w:rsid w:val="00991436"/>
    <w:rsid w:val="00994AF0"/>
    <w:rsid w:val="00994C73"/>
    <w:rsid w:val="00995D35"/>
    <w:rsid w:val="00996E10"/>
    <w:rsid w:val="009A49A7"/>
    <w:rsid w:val="009A748C"/>
    <w:rsid w:val="009A7EA5"/>
    <w:rsid w:val="009B199A"/>
    <w:rsid w:val="009B20EB"/>
    <w:rsid w:val="009B27BC"/>
    <w:rsid w:val="009B309D"/>
    <w:rsid w:val="009B57DA"/>
    <w:rsid w:val="009B5A0B"/>
    <w:rsid w:val="009B60D3"/>
    <w:rsid w:val="009B6A30"/>
    <w:rsid w:val="009B7741"/>
    <w:rsid w:val="009C0EE0"/>
    <w:rsid w:val="009C1B5A"/>
    <w:rsid w:val="009C1BEB"/>
    <w:rsid w:val="009C238E"/>
    <w:rsid w:val="009C25A3"/>
    <w:rsid w:val="009C37EC"/>
    <w:rsid w:val="009C4084"/>
    <w:rsid w:val="009C57DC"/>
    <w:rsid w:val="009C63FB"/>
    <w:rsid w:val="009C66E8"/>
    <w:rsid w:val="009C7160"/>
    <w:rsid w:val="009C73D9"/>
    <w:rsid w:val="009D01DD"/>
    <w:rsid w:val="009D11DE"/>
    <w:rsid w:val="009D2939"/>
    <w:rsid w:val="009D3277"/>
    <w:rsid w:val="009D33AF"/>
    <w:rsid w:val="009D3AEF"/>
    <w:rsid w:val="009D732A"/>
    <w:rsid w:val="009D7CE6"/>
    <w:rsid w:val="009D7CF7"/>
    <w:rsid w:val="009E1334"/>
    <w:rsid w:val="009E1CB3"/>
    <w:rsid w:val="009E1E78"/>
    <w:rsid w:val="009E29B8"/>
    <w:rsid w:val="009E2CF8"/>
    <w:rsid w:val="009E3044"/>
    <w:rsid w:val="009E30DC"/>
    <w:rsid w:val="009E462A"/>
    <w:rsid w:val="009E7A08"/>
    <w:rsid w:val="009F07AB"/>
    <w:rsid w:val="009F1AB6"/>
    <w:rsid w:val="009F2778"/>
    <w:rsid w:val="009F3C91"/>
    <w:rsid w:val="009F3F2F"/>
    <w:rsid w:val="009F4403"/>
    <w:rsid w:val="009F51C0"/>
    <w:rsid w:val="009F6DC7"/>
    <w:rsid w:val="009F6E92"/>
    <w:rsid w:val="009F753F"/>
    <w:rsid w:val="009F776D"/>
    <w:rsid w:val="00A00087"/>
    <w:rsid w:val="00A02093"/>
    <w:rsid w:val="00A0275A"/>
    <w:rsid w:val="00A02AC7"/>
    <w:rsid w:val="00A066FC"/>
    <w:rsid w:val="00A10F5D"/>
    <w:rsid w:val="00A13356"/>
    <w:rsid w:val="00A14819"/>
    <w:rsid w:val="00A14CD3"/>
    <w:rsid w:val="00A154E1"/>
    <w:rsid w:val="00A1624B"/>
    <w:rsid w:val="00A174D8"/>
    <w:rsid w:val="00A17DC9"/>
    <w:rsid w:val="00A20039"/>
    <w:rsid w:val="00A20763"/>
    <w:rsid w:val="00A21F23"/>
    <w:rsid w:val="00A22CD6"/>
    <w:rsid w:val="00A235E7"/>
    <w:rsid w:val="00A23704"/>
    <w:rsid w:val="00A23830"/>
    <w:rsid w:val="00A24F02"/>
    <w:rsid w:val="00A2524A"/>
    <w:rsid w:val="00A26657"/>
    <w:rsid w:val="00A26B8E"/>
    <w:rsid w:val="00A276D5"/>
    <w:rsid w:val="00A3074A"/>
    <w:rsid w:val="00A30E47"/>
    <w:rsid w:val="00A315D2"/>
    <w:rsid w:val="00A318AE"/>
    <w:rsid w:val="00A31C11"/>
    <w:rsid w:val="00A32205"/>
    <w:rsid w:val="00A35E03"/>
    <w:rsid w:val="00A35E83"/>
    <w:rsid w:val="00A36ED4"/>
    <w:rsid w:val="00A3758C"/>
    <w:rsid w:val="00A40A20"/>
    <w:rsid w:val="00A40FBC"/>
    <w:rsid w:val="00A44868"/>
    <w:rsid w:val="00A44912"/>
    <w:rsid w:val="00A46739"/>
    <w:rsid w:val="00A51F38"/>
    <w:rsid w:val="00A523B2"/>
    <w:rsid w:val="00A52AD3"/>
    <w:rsid w:val="00A530F6"/>
    <w:rsid w:val="00A53B9F"/>
    <w:rsid w:val="00A55FEB"/>
    <w:rsid w:val="00A56849"/>
    <w:rsid w:val="00A56F35"/>
    <w:rsid w:val="00A57E62"/>
    <w:rsid w:val="00A60346"/>
    <w:rsid w:val="00A60FEF"/>
    <w:rsid w:val="00A6100A"/>
    <w:rsid w:val="00A61353"/>
    <w:rsid w:val="00A62E6D"/>
    <w:rsid w:val="00A6503B"/>
    <w:rsid w:val="00A65CB8"/>
    <w:rsid w:val="00A67E77"/>
    <w:rsid w:val="00A70973"/>
    <w:rsid w:val="00A70EB4"/>
    <w:rsid w:val="00A72177"/>
    <w:rsid w:val="00A74419"/>
    <w:rsid w:val="00A76DCF"/>
    <w:rsid w:val="00A80442"/>
    <w:rsid w:val="00A84BAE"/>
    <w:rsid w:val="00A852A1"/>
    <w:rsid w:val="00A86533"/>
    <w:rsid w:val="00A866FC"/>
    <w:rsid w:val="00A931CE"/>
    <w:rsid w:val="00A93B60"/>
    <w:rsid w:val="00A94EFB"/>
    <w:rsid w:val="00A96FDA"/>
    <w:rsid w:val="00A9718F"/>
    <w:rsid w:val="00A97422"/>
    <w:rsid w:val="00AA08E2"/>
    <w:rsid w:val="00AA11EA"/>
    <w:rsid w:val="00AA16B8"/>
    <w:rsid w:val="00AA2E4A"/>
    <w:rsid w:val="00AA3FB1"/>
    <w:rsid w:val="00AA4E6C"/>
    <w:rsid w:val="00AA6FE4"/>
    <w:rsid w:val="00AB2185"/>
    <w:rsid w:val="00AB2B00"/>
    <w:rsid w:val="00AB3316"/>
    <w:rsid w:val="00AB4573"/>
    <w:rsid w:val="00AB5AC5"/>
    <w:rsid w:val="00AB6004"/>
    <w:rsid w:val="00AB79BB"/>
    <w:rsid w:val="00AC005C"/>
    <w:rsid w:val="00AC097F"/>
    <w:rsid w:val="00AC3061"/>
    <w:rsid w:val="00AC4B3A"/>
    <w:rsid w:val="00AC52AB"/>
    <w:rsid w:val="00AC708B"/>
    <w:rsid w:val="00AC77E0"/>
    <w:rsid w:val="00AD0B61"/>
    <w:rsid w:val="00AD17A3"/>
    <w:rsid w:val="00AD218D"/>
    <w:rsid w:val="00AD360E"/>
    <w:rsid w:val="00AD4F0A"/>
    <w:rsid w:val="00AD52D1"/>
    <w:rsid w:val="00AD59B5"/>
    <w:rsid w:val="00AD7011"/>
    <w:rsid w:val="00AD753D"/>
    <w:rsid w:val="00AE1CD2"/>
    <w:rsid w:val="00AE2AF0"/>
    <w:rsid w:val="00AE36EE"/>
    <w:rsid w:val="00AE437F"/>
    <w:rsid w:val="00AF06B5"/>
    <w:rsid w:val="00AF0DFA"/>
    <w:rsid w:val="00AF1228"/>
    <w:rsid w:val="00AF19FB"/>
    <w:rsid w:val="00AF1C2B"/>
    <w:rsid w:val="00AF35EC"/>
    <w:rsid w:val="00AF3B2F"/>
    <w:rsid w:val="00AF441D"/>
    <w:rsid w:val="00AF6F44"/>
    <w:rsid w:val="00AF7081"/>
    <w:rsid w:val="00AF7A6F"/>
    <w:rsid w:val="00B03CAB"/>
    <w:rsid w:val="00B03D5D"/>
    <w:rsid w:val="00B0491B"/>
    <w:rsid w:val="00B04FC2"/>
    <w:rsid w:val="00B050D7"/>
    <w:rsid w:val="00B05DBF"/>
    <w:rsid w:val="00B06162"/>
    <w:rsid w:val="00B06B88"/>
    <w:rsid w:val="00B06ED3"/>
    <w:rsid w:val="00B1060E"/>
    <w:rsid w:val="00B125C7"/>
    <w:rsid w:val="00B13CFA"/>
    <w:rsid w:val="00B17820"/>
    <w:rsid w:val="00B17E8E"/>
    <w:rsid w:val="00B21C89"/>
    <w:rsid w:val="00B21D60"/>
    <w:rsid w:val="00B22468"/>
    <w:rsid w:val="00B22E77"/>
    <w:rsid w:val="00B23013"/>
    <w:rsid w:val="00B233D4"/>
    <w:rsid w:val="00B23423"/>
    <w:rsid w:val="00B23727"/>
    <w:rsid w:val="00B24047"/>
    <w:rsid w:val="00B24D54"/>
    <w:rsid w:val="00B25B26"/>
    <w:rsid w:val="00B26840"/>
    <w:rsid w:val="00B30F66"/>
    <w:rsid w:val="00B332CA"/>
    <w:rsid w:val="00B3338D"/>
    <w:rsid w:val="00B33D2F"/>
    <w:rsid w:val="00B35C15"/>
    <w:rsid w:val="00B37753"/>
    <w:rsid w:val="00B40DD3"/>
    <w:rsid w:val="00B410F4"/>
    <w:rsid w:val="00B41722"/>
    <w:rsid w:val="00B418B3"/>
    <w:rsid w:val="00B43454"/>
    <w:rsid w:val="00B44124"/>
    <w:rsid w:val="00B45079"/>
    <w:rsid w:val="00B456C4"/>
    <w:rsid w:val="00B461D3"/>
    <w:rsid w:val="00B46EDB"/>
    <w:rsid w:val="00B509AC"/>
    <w:rsid w:val="00B51132"/>
    <w:rsid w:val="00B51B3A"/>
    <w:rsid w:val="00B53DEF"/>
    <w:rsid w:val="00B53EF2"/>
    <w:rsid w:val="00B53F4D"/>
    <w:rsid w:val="00B54714"/>
    <w:rsid w:val="00B54C7B"/>
    <w:rsid w:val="00B55533"/>
    <w:rsid w:val="00B55C11"/>
    <w:rsid w:val="00B57B89"/>
    <w:rsid w:val="00B60E68"/>
    <w:rsid w:val="00B6196F"/>
    <w:rsid w:val="00B62A08"/>
    <w:rsid w:val="00B62EE4"/>
    <w:rsid w:val="00B630C1"/>
    <w:rsid w:val="00B645F3"/>
    <w:rsid w:val="00B64E33"/>
    <w:rsid w:val="00B666BF"/>
    <w:rsid w:val="00B702B3"/>
    <w:rsid w:val="00B70932"/>
    <w:rsid w:val="00B71A52"/>
    <w:rsid w:val="00B71D42"/>
    <w:rsid w:val="00B72D43"/>
    <w:rsid w:val="00B735D4"/>
    <w:rsid w:val="00B7386E"/>
    <w:rsid w:val="00B73D5F"/>
    <w:rsid w:val="00B745F0"/>
    <w:rsid w:val="00B753BD"/>
    <w:rsid w:val="00B7564F"/>
    <w:rsid w:val="00B81064"/>
    <w:rsid w:val="00B8321B"/>
    <w:rsid w:val="00B8412F"/>
    <w:rsid w:val="00B843CE"/>
    <w:rsid w:val="00B84821"/>
    <w:rsid w:val="00B84DB2"/>
    <w:rsid w:val="00B855E4"/>
    <w:rsid w:val="00B857B5"/>
    <w:rsid w:val="00B85F82"/>
    <w:rsid w:val="00B87F93"/>
    <w:rsid w:val="00B90341"/>
    <w:rsid w:val="00B9070A"/>
    <w:rsid w:val="00B91159"/>
    <w:rsid w:val="00B91659"/>
    <w:rsid w:val="00B917AA"/>
    <w:rsid w:val="00B91931"/>
    <w:rsid w:val="00B978D0"/>
    <w:rsid w:val="00BA1EC3"/>
    <w:rsid w:val="00BA2796"/>
    <w:rsid w:val="00BA4810"/>
    <w:rsid w:val="00BA4EE6"/>
    <w:rsid w:val="00BA5EB0"/>
    <w:rsid w:val="00BA604B"/>
    <w:rsid w:val="00BA6945"/>
    <w:rsid w:val="00BA6B1E"/>
    <w:rsid w:val="00BA6FF2"/>
    <w:rsid w:val="00BB16D6"/>
    <w:rsid w:val="00BB477E"/>
    <w:rsid w:val="00BB5187"/>
    <w:rsid w:val="00BB6A9C"/>
    <w:rsid w:val="00BC2424"/>
    <w:rsid w:val="00BC2A5B"/>
    <w:rsid w:val="00BC3760"/>
    <w:rsid w:val="00BC3E7C"/>
    <w:rsid w:val="00BC401F"/>
    <w:rsid w:val="00BC51FB"/>
    <w:rsid w:val="00BC6742"/>
    <w:rsid w:val="00BC786C"/>
    <w:rsid w:val="00BC79BE"/>
    <w:rsid w:val="00BC7A66"/>
    <w:rsid w:val="00BD08A9"/>
    <w:rsid w:val="00BD22AD"/>
    <w:rsid w:val="00BD26F2"/>
    <w:rsid w:val="00BD27D8"/>
    <w:rsid w:val="00BD378D"/>
    <w:rsid w:val="00BD5EBC"/>
    <w:rsid w:val="00BD6D0D"/>
    <w:rsid w:val="00BD6FC6"/>
    <w:rsid w:val="00BD7B39"/>
    <w:rsid w:val="00BE1C88"/>
    <w:rsid w:val="00BE25A5"/>
    <w:rsid w:val="00BE52CB"/>
    <w:rsid w:val="00BE581C"/>
    <w:rsid w:val="00BE58B0"/>
    <w:rsid w:val="00BE6390"/>
    <w:rsid w:val="00BE6A92"/>
    <w:rsid w:val="00BF1F06"/>
    <w:rsid w:val="00BF387B"/>
    <w:rsid w:val="00BF44DF"/>
    <w:rsid w:val="00BF4E9C"/>
    <w:rsid w:val="00BF5DBB"/>
    <w:rsid w:val="00BF64AE"/>
    <w:rsid w:val="00BF6D87"/>
    <w:rsid w:val="00C00404"/>
    <w:rsid w:val="00C00743"/>
    <w:rsid w:val="00C01EBD"/>
    <w:rsid w:val="00C020DC"/>
    <w:rsid w:val="00C05C9B"/>
    <w:rsid w:val="00C072D0"/>
    <w:rsid w:val="00C1072B"/>
    <w:rsid w:val="00C12D14"/>
    <w:rsid w:val="00C15516"/>
    <w:rsid w:val="00C15EB9"/>
    <w:rsid w:val="00C2209F"/>
    <w:rsid w:val="00C25C96"/>
    <w:rsid w:val="00C264AB"/>
    <w:rsid w:val="00C270BA"/>
    <w:rsid w:val="00C2786B"/>
    <w:rsid w:val="00C32F23"/>
    <w:rsid w:val="00C359B8"/>
    <w:rsid w:val="00C35F54"/>
    <w:rsid w:val="00C40C2A"/>
    <w:rsid w:val="00C4107C"/>
    <w:rsid w:val="00C42277"/>
    <w:rsid w:val="00C42D51"/>
    <w:rsid w:val="00C45E06"/>
    <w:rsid w:val="00C460CC"/>
    <w:rsid w:val="00C46571"/>
    <w:rsid w:val="00C501E8"/>
    <w:rsid w:val="00C51196"/>
    <w:rsid w:val="00C54FB1"/>
    <w:rsid w:val="00C55EC4"/>
    <w:rsid w:val="00C60785"/>
    <w:rsid w:val="00C6106A"/>
    <w:rsid w:val="00C619E2"/>
    <w:rsid w:val="00C61A37"/>
    <w:rsid w:val="00C6345E"/>
    <w:rsid w:val="00C63B3A"/>
    <w:rsid w:val="00C63F94"/>
    <w:rsid w:val="00C64EA7"/>
    <w:rsid w:val="00C65076"/>
    <w:rsid w:val="00C652F6"/>
    <w:rsid w:val="00C663B3"/>
    <w:rsid w:val="00C66FFD"/>
    <w:rsid w:val="00C70005"/>
    <w:rsid w:val="00C7175C"/>
    <w:rsid w:val="00C72BB4"/>
    <w:rsid w:val="00C75172"/>
    <w:rsid w:val="00C75731"/>
    <w:rsid w:val="00C75736"/>
    <w:rsid w:val="00C75A51"/>
    <w:rsid w:val="00C75BC6"/>
    <w:rsid w:val="00C75ED8"/>
    <w:rsid w:val="00C76078"/>
    <w:rsid w:val="00C80116"/>
    <w:rsid w:val="00C81D7E"/>
    <w:rsid w:val="00C81E03"/>
    <w:rsid w:val="00C81FD2"/>
    <w:rsid w:val="00C82C3A"/>
    <w:rsid w:val="00C8430D"/>
    <w:rsid w:val="00C85CE7"/>
    <w:rsid w:val="00C87655"/>
    <w:rsid w:val="00C87CCE"/>
    <w:rsid w:val="00C87D6C"/>
    <w:rsid w:val="00C87DDF"/>
    <w:rsid w:val="00C90916"/>
    <w:rsid w:val="00C913D8"/>
    <w:rsid w:val="00C94D5F"/>
    <w:rsid w:val="00C95D98"/>
    <w:rsid w:val="00C96188"/>
    <w:rsid w:val="00C96388"/>
    <w:rsid w:val="00C97A9D"/>
    <w:rsid w:val="00CA3235"/>
    <w:rsid w:val="00CA484E"/>
    <w:rsid w:val="00CA4DFF"/>
    <w:rsid w:val="00CA68D6"/>
    <w:rsid w:val="00CB0254"/>
    <w:rsid w:val="00CB28B1"/>
    <w:rsid w:val="00CB2C12"/>
    <w:rsid w:val="00CB3FA5"/>
    <w:rsid w:val="00CB494C"/>
    <w:rsid w:val="00CB4AC0"/>
    <w:rsid w:val="00CB5733"/>
    <w:rsid w:val="00CB5CF4"/>
    <w:rsid w:val="00CB6869"/>
    <w:rsid w:val="00CB6B4D"/>
    <w:rsid w:val="00CB6B62"/>
    <w:rsid w:val="00CB759E"/>
    <w:rsid w:val="00CC0750"/>
    <w:rsid w:val="00CC29B7"/>
    <w:rsid w:val="00CC3636"/>
    <w:rsid w:val="00CC4448"/>
    <w:rsid w:val="00CC5F54"/>
    <w:rsid w:val="00CC74A7"/>
    <w:rsid w:val="00CD01B3"/>
    <w:rsid w:val="00CD1160"/>
    <w:rsid w:val="00CD32ED"/>
    <w:rsid w:val="00CD565D"/>
    <w:rsid w:val="00CE0D00"/>
    <w:rsid w:val="00CE3320"/>
    <w:rsid w:val="00CE3782"/>
    <w:rsid w:val="00CE3A5D"/>
    <w:rsid w:val="00CE4D54"/>
    <w:rsid w:val="00CE505F"/>
    <w:rsid w:val="00CE5383"/>
    <w:rsid w:val="00CE59DA"/>
    <w:rsid w:val="00CE63B3"/>
    <w:rsid w:val="00CE67D2"/>
    <w:rsid w:val="00CF0425"/>
    <w:rsid w:val="00CF0C33"/>
    <w:rsid w:val="00CF0FDD"/>
    <w:rsid w:val="00CF2F91"/>
    <w:rsid w:val="00CF390C"/>
    <w:rsid w:val="00CF4D16"/>
    <w:rsid w:val="00D00E17"/>
    <w:rsid w:val="00D01444"/>
    <w:rsid w:val="00D01723"/>
    <w:rsid w:val="00D01750"/>
    <w:rsid w:val="00D0215F"/>
    <w:rsid w:val="00D026B4"/>
    <w:rsid w:val="00D0319E"/>
    <w:rsid w:val="00D0427B"/>
    <w:rsid w:val="00D0796F"/>
    <w:rsid w:val="00D103A6"/>
    <w:rsid w:val="00D1059F"/>
    <w:rsid w:val="00D10A85"/>
    <w:rsid w:val="00D12707"/>
    <w:rsid w:val="00D1299A"/>
    <w:rsid w:val="00D13475"/>
    <w:rsid w:val="00D13FDC"/>
    <w:rsid w:val="00D14001"/>
    <w:rsid w:val="00D14AD7"/>
    <w:rsid w:val="00D161DC"/>
    <w:rsid w:val="00D16490"/>
    <w:rsid w:val="00D178B5"/>
    <w:rsid w:val="00D25177"/>
    <w:rsid w:val="00D25447"/>
    <w:rsid w:val="00D2545B"/>
    <w:rsid w:val="00D2549D"/>
    <w:rsid w:val="00D264C4"/>
    <w:rsid w:val="00D27188"/>
    <w:rsid w:val="00D309A1"/>
    <w:rsid w:val="00D30E5C"/>
    <w:rsid w:val="00D32554"/>
    <w:rsid w:val="00D36567"/>
    <w:rsid w:val="00D41AAF"/>
    <w:rsid w:val="00D442FC"/>
    <w:rsid w:val="00D44D2E"/>
    <w:rsid w:val="00D45662"/>
    <w:rsid w:val="00D46794"/>
    <w:rsid w:val="00D50453"/>
    <w:rsid w:val="00D51140"/>
    <w:rsid w:val="00D51259"/>
    <w:rsid w:val="00D51DD0"/>
    <w:rsid w:val="00D52F67"/>
    <w:rsid w:val="00D54160"/>
    <w:rsid w:val="00D5611B"/>
    <w:rsid w:val="00D561DA"/>
    <w:rsid w:val="00D568D9"/>
    <w:rsid w:val="00D56E12"/>
    <w:rsid w:val="00D56FA1"/>
    <w:rsid w:val="00D602B4"/>
    <w:rsid w:val="00D60F14"/>
    <w:rsid w:val="00D610A6"/>
    <w:rsid w:val="00D61D12"/>
    <w:rsid w:val="00D629B0"/>
    <w:rsid w:val="00D66733"/>
    <w:rsid w:val="00D66793"/>
    <w:rsid w:val="00D671BE"/>
    <w:rsid w:val="00D70626"/>
    <w:rsid w:val="00D74020"/>
    <w:rsid w:val="00D748B0"/>
    <w:rsid w:val="00D75954"/>
    <w:rsid w:val="00D7641D"/>
    <w:rsid w:val="00D7673B"/>
    <w:rsid w:val="00D7696D"/>
    <w:rsid w:val="00D779D5"/>
    <w:rsid w:val="00D80E4F"/>
    <w:rsid w:val="00D82379"/>
    <w:rsid w:val="00D83CDA"/>
    <w:rsid w:val="00D85469"/>
    <w:rsid w:val="00D86011"/>
    <w:rsid w:val="00D8656F"/>
    <w:rsid w:val="00D873EE"/>
    <w:rsid w:val="00D87E20"/>
    <w:rsid w:val="00D87F40"/>
    <w:rsid w:val="00D91B5A"/>
    <w:rsid w:val="00D931A1"/>
    <w:rsid w:val="00D93A5A"/>
    <w:rsid w:val="00D93D33"/>
    <w:rsid w:val="00D93EB7"/>
    <w:rsid w:val="00D95285"/>
    <w:rsid w:val="00D96333"/>
    <w:rsid w:val="00D9664D"/>
    <w:rsid w:val="00D967F0"/>
    <w:rsid w:val="00DA06F4"/>
    <w:rsid w:val="00DA08F3"/>
    <w:rsid w:val="00DA0F3C"/>
    <w:rsid w:val="00DA3A47"/>
    <w:rsid w:val="00DA6188"/>
    <w:rsid w:val="00DA62F2"/>
    <w:rsid w:val="00DA7BBC"/>
    <w:rsid w:val="00DB1701"/>
    <w:rsid w:val="00DB1DB8"/>
    <w:rsid w:val="00DB29CC"/>
    <w:rsid w:val="00DB4535"/>
    <w:rsid w:val="00DB598B"/>
    <w:rsid w:val="00DB6402"/>
    <w:rsid w:val="00DB7823"/>
    <w:rsid w:val="00DB7A9E"/>
    <w:rsid w:val="00DB7C87"/>
    <w:rsid w:val="00DC0635"/>
    <w:rsid w:val="00DC1A95"/>
    <w:rsid w:val="00DC395C"/>
    <w:rsid w:val="00DC54A8"/>
    <w:rsid w:val="00DC6366"/>
    <w:rsid w:val="00DC6676"/>
    <w:rsid w:val="00DC719F"/>
    <w:rsid w:val="00DC79CE"/>
    <w:rsid w:val="00DD1A5C"/>
    <w:rsid w:val="00DD2659"/>
    <w:rsid w:val="00DD2D41"/>
    <w:rsid w:val="00DD3742"/>
    <w:rsid w:val="00DD4C5F"/>
    <w:rsid w:val="00DD5A1E"/>
    <w:rsid w:val="00DD68A7"/>
    <w:rsid w:val="00DD7525"/>
    <w:rsid w:val="00DE1D67"/>
    <w:rsid w:val="00DE2342"/>
    <w:rsid w:val="00DE2C84"/>
    <w:rsid w:val="00DE424A"/>
    <w:rsid w:val="00DE4DBC"/>
    <w:rsid w:val="00DE5E64"/>
    <w:rsid w:val="00DF07FA"/>
    <w:rsid w:val="00DF13BF"/>
    <w:rsid w:val="00DF4565"/>
    <w:rsid w:val="00DF6BFC"/>
    <w:rsid w:val="00E028BA"/>
    <w:rsid w:val="00E03E77"/>
    <w:rsid w:val="00E05126"/>
    <w:rsid w:val="00E05343"/>
    <w:rsid w:val="00E060EA"/>
    <w:rsid w:val="00E0669D"/>
    <w:rsid w:val="00E067B9"/>
    <w:rsid w:val="00E0697A"/>
    <w:rsid w:val="00E100CC"/>
    <w:rsid w:val="00E10604"/>
    <w:rsid w:val="00E10799"/>
    <w:rsid w:val="00E11882"/>
    <w:rsid w:val="00E1321F"/>
    <w:rsid w:val="00E15E2F"/>
    <w:rsid w:val="00E16933"/>
    <w:rsid w:val="00E20E4D"/>
    <w:rsid w:val="00E21CEB"/>
    <w:rsid w:val="00E21D42"/>
    <w:rsid w:val="00E21EDC"/>
    <w:rsid w:val="00E259A5"/>
    <w:rsid w:val="00E2665A"/>
    <w:rsid w:val="00E26DEC"/>
    <w:rsid w:val="00E26E53"/>
    <w:rsid w:val="00E27164"/>
    <w:rsid w:val="00E27C30"/>
    <w:rsid w:val="00E30184"/>
    <w:rsid w:val="00E30D6D"/>
    <w:rsid w:val="00E31132"/>
    <w:rsid w:val="00E3171C"/>
    <w:rsid w:val="00E325BC"/>
    <w:rsid w:val="00E34022"/>
    <w:rsid w:val="00E34676"/>
    <w:rsid w:val="00E34BF8"/>
    <w:rsid w:val="00E34DBB"/>
    <w:rsid w:val="00E35902"/>
    <w:rsid w:val="00E36477"/>
    <w:rsid w:val="00E36C4B"/>
    <w:rsid w:val="00E3794A"/>
    <w:rsid w:val="00E37D27"/>
    <w:rsid w:val="00E37EA2"/>
    <w:rsid w:val="00E40970"/>
    <w:rsid w:val="00E41433"/>
    <w:rsid w:val="00E419F6"/>
    <w:rsid w:val="00E4262E"/>
    <w:rsid w:val="00E43BF8"/>
    <w:rsid w:val="00E455BF"/>
    <w:rsid w:val="00E4623A"/>
    <w:rsid w:val="00E50726"/>
    <w:rsid w:val="00E50BE2"/>
    <w:rsid w:val="00E5196D"/>
    <w:rsid w:val="00E51B7D"/>
    <w:rsid w:val="00E53151"/>
    <w:rsid w:val="00E55057"/>
    <w:rsid w:val="00E551D1"/>
    <w:rsid w:val="00E5566B"/>
    <w:rsid w:val="00E560B9"/>
    <w:rsid w:val="00E56EE8"/>
    <w:rsid w:val="00E61B57"/>
    <w:rsid w:val="00E62774"/>
    <w:rsid w:val="00E63239"/>
    <w:rsid w:val="00E63539"/>
    <w:rsid w:val="00E64850"/>
    <w:rsid w:val="00E65D34"/>
    <w:rsid w:val="00E70756"/>
    <w:rsid w:val="00E714B1"/>
    <w:rsid w:val="00E71B47"/>
    <w:rsid w:val="00E71DE8"/>
    <w:rsid w:val="00E72BF2"/>
    <w:rsid w:val="00E72D6D"/>
    <w:rsid w:val="00E73108"/>
    <w:rsid w:val="00E7463C"/>
    <w:rsid w:val="00E75120"/>
    <w:rsid w:val="00E754A4"/>
    <w:rsid w:val="00E757A8"/>
    <w:rsid w:val="00E7651F"/>
    <w:rsid w:val="00E77904"/>
    <w:rsid w:val="00E80D72"/>
    <w:rsid w:val="00E81366"/>
    <w:rsid w:val="00E816D0"/>
    <w:rsid w:val="00E81843"/>
    <w:rsid w:val="00E81864"/>
    <w:rsid w:val="00E83D67"/>
    <w:rsid w:val="00E83E76"/>
    <w:rsid w:val="00E86D5D"/>
    <w:rsid w:val="00E9056C"/>
    <w:rsid w:val="00E90929"/>
    <w:rsid w:val="00E91DC3"/>
    <w:rsid w:val="00E91E9A"/>
    <w:rsid w:val="00E950EE"/>
    <w:rsid w:val="00E951B7"/>
    <w:rsid w:val="00E95B0A"/>
    <w:rsid w:val="00E97EAC"/>
    <w:rsid w:val="00EA01FC"/>
    <w:rsid w:val="00EA1D73"/>
    <w:rsid w:val="00EA2052"/>
    <w:rsid w:val="00EA2824"/>
    <w:rsid w:val="00EA34D2"/>
    <w:rsid w:val="00EA489C"/>
    <w:rsid w:val="00EA5047"/>
    <w:rsid w:val="00EA73AF"/>
    <w:rsid w:val="00EB1410"/>
    <w:rsid w:val="00EB1EF0"/>
    <w:rsid w:val="00EB281C"/>
    <w:rsid w:val="00EB43FB"/>
    <w:rsid w:val="00EB45EE"/>
    <w:rsid w:val="00EB5513"/>
    <w:rsid w:val="00EB56F8"/>
    <w:rsid w:val="00EC25FC"/>
    <w:rsid w:val="00EC284A"/>
    <w:rsid w:val="00EC44CA"/>
    <w:rsid w:val="00EC4EEF"/>
    <w:rsid w:val="00EC5FBE"/>
    <w:rsid w:val="00EC6114"/>
    <w:rsid w:val="00EC6B3F"/>
    <w:rsid w:val="00ED05E0"/>
    <w:rsid w:val="00ED16D6"/>
    <w:rsid w:val="00ED28D6"/>
    <w:rsid w:val="00ED34E1"/>
    <w:rsid w:val="00ED37F3"/>
    <w:rsid w:val="00ED3B35"/>
    <w:rsid w:val="00ED5E9D"/>
    <w:rsid w:val="00ED5FEE"/>
    <w:rsid w:val="00ED6ED2"/>
    <w:rsid w:val="00ED787A"/>
    <w:rsid w:val="00EE2076"/>
    <w:rsid w:val="00EE2860"/>
    <w:rsid w:val="00EE33E7"/>
    <w:rsid w:val="00EE405E"/>
    <w:rsid w:val="00EE504B"/>
    <w:rsid w:val="00EE5B51"/>
    <w:rsid w:val="00EE620F"/>
    <w:rsid w:val="00EE6EDD"/>
    <w:rsid w:val="00EE7C2B"/>
    <w:rsid w:val="00EF06B0"/>
    <w:rsid w:val="00EF07CE"/>
    <w:rsid w:val="00EF1A1E"/>
    <w:rsid w:val="00EF204A"/>
    <w:rsid w:val="00EF21CA"/>
    <w:rsid w:val="00EF24AA"/>
    <w:rsid w:val="00EF39B5"/>
    <w:rsid w:val="00EF3B90"/>
    <w:rsid w:val="00EF3DD9"/>
    <w:rsid w:val="00EF3E0B"/>
    <w:rsid w:val="00EF48F1"/>
    <w:rsid w:val="00EF5BBE"/>
    <w:rsid w:val="00EF66FC"/>
    <w:rsid w:val="00EF6724"/>
    <w:rsid w:val="00EF68E3"/>
    <w:rsid w:val="00EF6CA6"/>
    <w:rsid w:val="00EF73AF"/>
    <w:rsid w:val="00F0090B"/>
    <w:rsid w:val="00F01198"/>
    <w:rsid w:val="00F01D39"/>
    <w:rsid w:val="00F0261C"/>
    <w:rsid w:val="00F02751"/>
    <w:rsid w:val="00F04280"/>
    <w:rsid w:val="00F06BC1"/>
    <w:rsid w:val="00F0706E"/>
    <w:rsid w:val="00F07DB5"/>
    <w:rsid w:val="00F102CD"/>
    <w:rsid w:val="00F1058A"/>
    <w:rsid w:val="00F10AA1"/>
    <w:rsid w:val="00F124C9"/>
    <w:rsid w:val="00F13D14"/>
    <w:rsid w:val="00F13D7A"/>
    <w:rsid w:val="00F15B93"/>
    <w:rsid w:val="00F16168"/>
    <w:rsid w:val="00F16B7E"/>
    <w:rsid w:val="00F17E1A"/>
    <w:rsid w:val="00F20597"/>
    <w:rsid w:val="00F20955"/>
    <w:rsid w:val="00F2097D"/>
    <w:rsid w:val="00F20D1D"/>
    <w:rsid w:val="00F21B37"/>
    <w:rsid w:val="00F21C4B"/>
    <w:rsid w:val="00F2286B"/>
    <w:rsid w:val="00F24B65"/>
    <w:rsid w:val="00F24F7E"/>
    <w:rsid w:val="00F2504A"/>
    <w:rsid w:val="00F25360"/>
    <w:rsid w:val="00F26BC2"/>
    <w:rsid w:val="00F26E19"/>
    <w:rsid w:val="00F270E8"/>
    <w:rsid w:val="00F27907"/>
    <w:rsid w:val="00F3178E"/>
    <w:rsid w:val="00F318CF"/>
    <w:rsid w:val="00F32051"/>
    <w:rsid w:val="00F320D5"/>
    <w:rsid w:val="00F32471"/>
    <w:rsid w:val="00F33B60"/>
    <w:rsid w:val="00F3512B"/>
    <w:rsid w:val="00F354C1"/>
    <w:rsid w:val="00F362B0"/>
    <w:rsid w:val="00F36705"/>
    <w:rsid w:val="00F37506"/>
    <w:rsid w:val="00F37F1A"/>
    <w:rsid w:val="00F400B5"/>
    <w:rsid w:val="00F426D3"/>
    <w:rsid w:val="00F44BB0"/>
    <w:rsid w:val="00F53E87"/>
    <w:rsid w:val="00F56BCF"/>
    <w:rsid w:val="00F60BE6"/>
    <w:rsid w:val="00F704EC"/>
    <w:rsid w:val="00F71218"/>
    <w:rsid w:val="00F71232"/>
    <w:rsid w:val="00F73B9E"/>
    <w:rsid w:val="00F73CE6"/>
    <w:rsid w:val="00F74510"/>
    <w:rsid w:val="00F751DE"/>
    <w:rsid w:val="00F76114"/>
    <w:rsid w:val="00F76DFF"/>
    <w:rsid w:val="00F77700"/>
    <w:rsid w:val="00F80806"/>
    <w:rsid w:val="00F80C10"/>
    <w:rsid w:val="00F829D4"/>
    <w:rsid w:val="00F82C7F"/>
    <w:rsid w:val="00F83531"/>
    <w:rsid w:val="00F83957"/>
    <w:rsid w:val="00F83F45"/>
    <w:rsid w:val="00F847B3"/>
    <w:rsid w:val="00F85BBB"/>
    <w:rsid w:val="00F86403"/>
    <w:rsid w:val="00F86C98"/>
    <w:rsid w:val="00F872A7"/>
    <w:rsid w:val="00F90924"/>
    <w:rsid w:val="00F91A7E"/>
    <w:rsid w:val="00F948CF"/>
    <w:rsid w:val="00F94A0B"/>
    <w:rsid w:val="00F96463"/>
    <w:rsid w:val="00F96B20"/>
    <w:rsid w:val="00FA29C3"/>
    <w:rsid w:val="00FA2F09"/>
    <w:rsid w:val="00FA3BEA"/>
    <w:rsid w:val="00FA4A64"/>
    <w:rsid w:val="00FA7A57"/>
    <w:rsid w:val="00FA7C59"/>
    <w:rsid w:val="00FB059E"/>
    <w:rsid w:val="00FB3B2F"/>
    <w:rsid w:val="00FB7A09"/>
    <w:rsid w:val="00FC061A"/>
    <w:rsid w:val="00FC148D"/>
    <w:rsid w:val="00FC293B"/>
    <w:rsid w:val="00FC5227"/>
    <w:rsid w:val="00FC6B37"/>
    <w:rsid w:val="00FC7287"/>
    <w:rsid w:val="00FC795C"/>
    <w:rsid w:val="00FC7E41"/>
    <w:rsid w:val="00FD0AE1"/>
    <w:rsid w:val="00FD1F27"/>
    <w:rsid w:val="00FD486D"/>
    <w:rsid w:val="00FD5979"/>
    <w:rsid w:val="00FD5CD2"/>
    <w:rsid w:val="00FE0035"/>
    <w:rsid w:val="00FE090C"/>
    <w:rsid w:val="00FE12AB"/>
    <w:rsid w:val="00FE18F1"/>
    <w:rsid w:val="00FE3227"/>
    <w:rsid w:val="00FE3B48"/>
    <w:rsid w:val="00FE4AD0"/>
    <w:rsid w:val="00FE5330"/>
    <w:rsid w:val="00FF3E64"/>
    <w:rsid w:val="00FF4D56"/>
    <w:rsid w:val="00FF7142"/>
    <w:rsid w:val="00FF7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2A578C"/>
  <w15:docId w15:val="{E8840C80-8357-425C-8D2A-468E0F8C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19E"/>
    <w:pPr>
      <w:spacing w:after="200" w:line="276" w:lineRule="auto"/>
    </w:pPr>
    <w:rPr>
      <w:rFonts w:cs="Calibri"/>
      <w:color w:val="00000A"/>
      <w:sz w:val="22"/>
      <w:lang w:eastAsia="en-US"/>
    </w:rPr>
  </w:style>
  <w:style w:type="paragraph" w:styleId="Rubrik1">
    <w:name w:val="heading 1"/>
    <w:basedOn w:val="Normal"/>
    <w:next w:val="Normal"/>
    <w:link w:val="Rubrik1Char"/>
    <w:qFormat/>
    <w:locked/>
    <w:rsid w:val="000365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21">
    <w:name w:val="Rubrik 21"/>
    <w:basedOn w:val="Normal"/>
    <w:next w:val="Normal"/>
    <w:link w:val="Rubrik2Char"/>
    <w:uiPriority w:val="9"/>
    <w:unhideWhenUsed/>
    <w:qFormat/>
    <w:locked/>
    <w:rsid w:val="00951B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Rubrik2Char">
    <w:name w:val="Rubrik 2 Char"/>
    <w:basedOn w:val="Standardstycketeckensnitt"/>
    <w:link w:val="Rubrik21"/>
    <w:uiPriority w:val="9"/>
    <w:qFormat/>
    <w:rsid w:val="00951B8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qFormat/>
    <w:locked/>
    <w:rsid w:val="00696319"/>
    <w:rPr>
      <w:rFonts w:ascii="Tahoma" w:hAnsi="Tahoma" w:cs="Tahoma"/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qFormat/>
    <w:rsid w:val="0069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idfotChar">
    <w:name w:val="Sidfot Char"/>
    <w:basedOn w:val="Standardstycketeckensnitt"/>
    <w:link w:val="Sidfot1"/>
    <w:uiPriority w:val="99"/>
    <w:qFormat/>
    <w:locked/>
    <w:rsid w:val="00E57500"/>
    <w:rPr>
      <w:lang w:eastAsia="en-US"/>
    </w:rPr>
  </w:style>
  <w:style w:type="paragraph" w:customStyle="1" w:styleId="Sidfot1">
    <w:name w:val="Sidfot1"/>
    <w:basedOn w:val="Normal"/>
    <w:link w:val="SidfotChar"/>
    <w:uiPriority w:val="99"/>
    <w:rsid w:val="00C871EC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uiPriority w:val="99"/>
    <w:qFormat/>
    <w:rsid w:val="00C871EC"/>
  </w:style>
  <w:style w:type="character" w:styleId="Kommentarsreferens">
    <w:name w:val="annotation reference"/>
    <w:basedOn w:val="Standardstycketeckensnitt"/>
    <w:uiPriority w:val="99"/>
    <w:semiHidden/>
    <w:unhideWhenUsed/>
    <w:qFormat/>
    <w:rsid w:val="008360B8"/>
    <w:rPr>
      <w:sz w:val="16"/>
      <w:szCs w:val="16"/>
    </w:rPr>
  </w:style>
  <w:style w:type="character" w:customStyle="1" w:styleId="KommentarerChar">
    <w:name w:val="Kommentarer Char"/>
    <w:basedOn w:val="Standardstycketeckensnitt"/>
    <w:link w:val="Kommentarer"/>
    <w:uiPriority w:val="99"/>
    <w:qFormat/>
    <w:rsid w:val="008360B8"/>
    <w:rPr>
      <w:rFonts w:cs="Calibri"/>
      <w:sz w:val="20"/>
      <w:szCs w:val="20"/>
      <w:lang w:eastAsia="en-US"/>
    </w:rPr>
  </w:style>
  <w:style w:type="paragraph" w:styleId="Kommentarer">
    <w:name w:val="annotation text"/>
    <w:basedOn w:val="Normal"/>
    <w:link w:val="KommentarerChar"/>
    <w:uiPriority w:val="99"/>
    <w:unhideWhenUsed/>
    <w:qFormat/>
    <w:rsid w:val="008360B8"/>
    <w:pPr>
      <w:spacing w:line="240" w:lineRule="auto"/>
    </w:pPr>
    <w:rPr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qFormat/>
    <w:rsid w:val="008360B8"/>
    <w:rPr>
      <w:rFonts w:cs="Calibri"/>
      <w:b/>
      <w:bCs/>
      <w:sz w:val="20"/>
      <w:szCs w:val="20"/>
      <w:lang w:eastAsia="en-US"/>
    </w:rPr>
  </w:style>
  <w:style w:type="paragraph" w:styleId="Kommentarsmne">
    <w:name w:val="annotation subject"/>
    <w:basedOn w:val="Kommentarer"/>
    <w:link w:val="KommentarsmneChar"/>
    <w:uiPriority w:val="99"/>
    <w:semiHidden/>
    <w:unhideWhenUsed/>
    <w:qFormat/>
    <w:rsid w:val="008360B8"/>
    <w:rPr>
      <w:b/>
      <w:bCs/>
    </w:rPr>
  </w:style>
  <w:style w:type="character" w:customStyle="1" w:styleId="FormatmallTimesNewRoman12pt">
    <w:name w:val="Formatmall Times New Roman 12 pt"/>
    <w:uiPriority w:val="99"/>
    <w:qFormat/>
    <w:rsid w:val="007D2B7A"/>
    <w:rPr>
      <w:rFonts w:ascii="Times New Roman" w:hAnsi="Times New Roman" w:cs="Times New Roman"/>
      <w:sz w:val="24"/>
      <w:szCs w:val="24"/>
    </w:rPr>
  </w:style>
  <w:style w:type="character" w:customStyle="1" w:styleId="hps">
    <w:name w:val="hps"/>
    <w:basedOn w:val="Standardstycketeckensnitt"/>
    <w:qFormat/>
    <w:rsid w:val="00EC2D47"/>
  </w:style>
  <w:style w:type="paragraph" w:customStyle="1" w:styleId="Heading">
    <w:name w:val="Heading"/>
    <w:basedOn w:val="Normal"/>
    <w:next w:val="TextBody"/>
    <w:qFormat/>
    <w:rsid w:val="0046178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rsid w:val="0046178D"/>
    <w:pPr>
      <w:spacing w:after="140" w:line="288" w:lineRule="auto"/>
    </w:pPr>
  </w:style>
  <w:style w:type="paragraph" w:styleId="Lista">
    <w:name w:val="List"/>
    <w:basedOn w:val="TextBody"/>
    <w:rsid w:val="0046178D"/>
    <w:rPr>
      <w:rFonts w:ascii="Arial" w:hAnsi="Arial" w:cs="Mangal"/>
    </w:rPr>
  </w:style>
  <w:style w:type="paragraph" w:customStyle="1" w:styleId="Beskrivning1">
    <w:name w:val="Beskrivning1"/>
    <w:basedOn w:val="Normal"/>
    <w:qFormat/>
    <w:rsid w:val="0046178D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46178D"/>
    <w:pPr>
      <w:suppressLineNumbers/>
    </w:pPr>
    <w:rPr>
      <w:rFonts w:ascii="Arial" w:hAnsi="Arial" w:cs="Mangal"/>
    </w:rPr>
  </w:style>
  <w:style w:type="paragraph" w:styleId="Normalwebb">
    <w:name w:val="Normal (Web)"/>
    <w:basedOn w:val="Normal"/>
    <w:uiPriority w:val="99"/>
    <w:unhideWhenUsed/>
    <w:qFormat/>
    <w:rsid w:val="00951B8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42400E"/>
    <w:pPr>
      <w:ind w:left="720"/>
      <w:contextualSpacing/>
    </w:pPr>
  </w:style>
  <w:style w:type="paragraph" w:styleId="Revision">
    <w:name w:val="Revision"/>
    <w:uiPriority w:val="99"/>
    <w:semiHidden/>
    <w:qFormat/>
    <w:rsid w:val="00CA3F60"/>
    <w:rPr>
      <w:rFonts w:cs="Calibri"/>
      <w:color w:val="00000A"/>
      <w:sz w:val="22"/>
      <w:lang w:eastAsia="en-US"/>
    </w:rPr>
  </w:style>
  <w:style w:type="paragraph" w:customStyle="1" w:styleId="FrameContents">
    <w:name w:val="Frame Contents"/>
    <w:basedOn w:val="Normal"/>
    <w:qFormat/>
    <w:rsid w:val="0046178D"/>
  </w:style>
  <w:style w:type="paragraph" w:styleId="Sidhuvud">
    <w:name w:val="header"/>
    <w:basedOn w:val="Normal"/>
    <w:link w:val="SidhuvudChar"/>
    <w:uiPriority w:val="99"/>
    <w:unhideWhenUsed/>
    <w:rsid w:val="00700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000AE"/>
    <w:rPr>
      <w:rFonts w:cs="Calibri"/>
      <w:color w:val="00000A"/>
      <w:sz w:val="22"/>
      <w:lang w:eastAsia="en-US"/>
    </w:rPr>
  </w:style>
  <w:style w:type="paragraph" w:styleId="Sidfot">
    <w:name w:val="footer"/>
    <w:basedOn w:val="Normal"/>
    <w:link w:val="SidfotChar1"/>
    <w:uiPriority w:val="99"/>
    <w:unhideWhenUsed/>
    <w:rsid w:val="00700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1">
    <w:name w:val="Sidfot Char1"/>
    <w:basedOn w:val="Standardstycketeckensnitt"/>
    <w:link w:val="Sidfot"/>
    <w:uiPriority w:val="99"/>
    <w:semiHidden/>
    <w:rsid w:val="007000AE"/>
    <w:rPr>
      <w:rFonts w:cs="Calibri"/>
      <w:color w:val="00000A"/>
      <w:sz w:val="22"/>
      <w:lang w:eastAsia="en-US"/>
    </w:rPr>
  </w:style>
  <w:style w:type="character" w:customStyle="1" w:styleId="Rubrik1Char">
    <w:name w:val="Rubrik 1 Char"/>
    <w:basedOn w:val="Standardstycketeckensnitt"/>
    <w:link w:val="Rubrik1"/>
    <w:rsid w:val="000365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Formatmall1">
    <w:name w:val="Formatmall1"/>
    <w:basedOn w:val="Rubrik1"/>
    <w:link w:val="Formatmall1Char"/>
    <w:qFormat/>
    <w:rsid w:val="00036518"/>
    <w:rPr>
      <w:color w:val="auto"/>
      <w:lang w:val="en-US"/>
    </w:rPr>
  </w:style>
  <w:style w:type="paragraph" w:customStyle="1" w:styleId="Formatmall2">
    <w:name w:val="Formatmall2"/>
    <w:basedOn w:val="Normal"/>
    <w:link w:val="Formatmall2Char"/>
    <w:qFormat/>
    <w:rsid w:val="00036518"/>
    <w:pPr>
      <w:spacing w:line="480" w:lineRule="auto"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Formatmall1Char">
    <w:name w:val="Formatmall1 Char"/>
    <w:basedOn w:val="Rubrik1Char"/>
    <w:link w:val="Formatmall1"/>
    <w:rsid w:val="000365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Formatmall2Char">
    <w:name w:val="Formatmall2 Char"/>
    <w:basedOn w:val="Standardstycketeckensnitt"/>
    <w:link w:val="Formatmall2"/>
    <w:rsid w:val="00036518"/>
    <w:rPr>
      <w:rFonts w:ascii="Times New Roman" w:hAnsi="Times New Roman"/>
      <w:b/>
      <w:color w:val="00000A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Standardstycketeckensnitt"/>
    <w:rsid w:val="00517EE5"/>
  </w:style>
  <w:style w:type="character" w:customStyle="1" w:styleId="highlight">
    <w:name w:val="highlight"/>
    <w:basedOn w:val="Standardstycketeckensnitt"/>
    <w:rsid w:val="00517EE5"/>
  </w:style>
  <w:style w:type="character" w:styleId="Hyperlnk">
    <w:name w:val="Hyperlink"/>
    <w:basedOn w:val="Standardstycketeckensnitt"/>
    <w:uiPriority w:val="99"/>
    <w:unhideWhenUsed/>
    <w:rsid w:val="00E83E76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F80806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F80806"/>
    <w:rPr>
      <w:rFonts w:cs="Calibri"/>
      <w:noProof/>
      <w:color w:val="00000A"/>
      <w:sz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F80806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F80806"/>
    <w:rPr>
      <w:rFonts w:cs="Calibri"/>
      <w:noProof/>
      <w:color w:val="00000A"/>
      <w:sz w:val="22"/>
      <w:lang w:val="en-US" w:eastAsia="en-US"/>
    </w:rPr>
  </w:style>
  <w:style w:type="character" w:customStyle="1" w:styleId="st1">
    <w:name w:val="st1"/>
    <w:basedOn w:val="Standardstycketeckensnitt"/>
    <w:rsid w:val="00B71D42"/>
  </w:style>
  <w:style w:type="table" w:styleId="Tabellrutnt">
    <w:name w:val="Table Grid"/>
    <w:basedOn w:val="Normaltabell"/>
    <w:uiPriority w:val="39"/>
    <w:locked/>
    <w:rsid w:val="00713B2F"/>
    <w:rPr>
      <w:rFonts w:asciiTheme="minorHAnsi" w:eastAsiaTheme="minorHAnsi" w:hAnsiTheme="minorHAnsi" w:cstheme="minorBid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1"/>
    <w:basedOn w:val="Normal"/>
    <w:rsid w:val="00E816D0"/>
    <w:pPr>
      <w:spacing w:after="0" w:line="240" w:lineRule="auto"/>
    </w:pPr>
    <w:rPr>
      <w:rFonts w:ascii="Times New Roman" w:eastAsia="Times New Roman" w:hAnsi="Times New Roman" w:cs="Times New Roman"/>
      <w:color w:val="auto"/>
      <w:sz w:val="27"/>
      <w:szCs w:val="27"/>
      <w:lang w:eastAsia="sv-SE"/>
    </w:rPr>
  </w:style>
  <w:style w:type="paragraph" w:customStyle="1" w:styleId="desc2">
    <w:name w:val="desc2"/>
    <w:basedOn w:val="Normal"/>
    <w:rsid w:val="00E816D0"/>
    <w:pPr>
      <w:spacing w:after="0" w:line="240" w:lineRule="auto"/>
    </w:pPr>
    <w:rPr>
      <w:rFonts w:ascii="Times New Roman" w:eastAsia="Times New Roman" w:hAnsi="Times New Roman" w:cs="Times New Roman"/>
      <w:color w:val="auto"/>
      <w:sz w:val="26"/>
      <w:szCs w:val="26"/>
      <w:lang w:eastAsia="sv-SE"/>
    </w:rPr>
  </w:style>
  <w:style w:type="paragraph" w:customStyle="1" w:styleId="details1">
    <w:name w:val="details1"/>
    <w:basedOn w:val="Normal"/>
    <w:rsid w:val="00E816D0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v-SE"/>
    </w:rPr>
  </w:style>
  <w:style w:type="character" w:customStyle="1" w:styleId="jrnl">
    <w:name w:val="jrnl"/>
    <w:basedOn w:val="Standardstycketeckensnitt"/>
    <w:rsid w:val="00E816D0"/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34EBD"/>
    <w:rPr>
      <w:color w:val="605E5C"/>
      <w:shd w:val="clear" w:color="auto" w:fill="E1DFDD"/>
    </w:rPr>
  </w:style>
  <w:style w:type="character" w:styleId="Radnummer">
    <w:name w:val="line number"/>
    <w:basedOn w:val="Standardstycketeckensnitt"/>
    <w:uiPriority w:val="99"/>
    <w:semiHidden/>
    <w:unhideWhenUsed/>
    <w:rsid w:val="00D629B0"/>
  </w:style>
  <w:style w:type="character" w:customStyle="1" w:styleId="Olstomnmnande2">
    <w:name w:val="Olöst omnämnande2"/>
    <w:basedOn w:val="Standardstycketeckensnitt"/>
    <w:uiPriority w:val="99"/>
    <w:semiHidden/>
    <w:unhideWhenUsed/>
    <w:rsid w:val="009019C9"/>
    <w:rPr>
      <w:color w:val="605E5C"/>
      <w:shd w:val="clear" w:color="auto" w:fill="E1DFDD"/>
    </w:rPr>
  </w:style>
  <w:style w:type="character" w:customStyle="1" w:styleId="Olstomnmnande3">
    <w:name w:val="Olöst omnämnande3"/>
    <w:basedOn w:val="Standardstycketeckensnitt"/>
    <w:uiPriority w:val="99"/>
    <w:semiHidden/>
    <w:unhideWhenUsed/>
    <w:rsid w:val="00852787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locked/>
    <w:rsid w:val="005E4ED9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D769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91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421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4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669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28887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20922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99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7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72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8567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2444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04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404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154451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108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8472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9978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479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32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78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60282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42398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99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30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839814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93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03218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73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53333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6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55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293977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34886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49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14798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420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299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86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764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58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46970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049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77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41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2341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20424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71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7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708605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454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A0E6C-6EAF-4C49-B3B0-DDB02E820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593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Development and validation of a Swedish paediatric trigger tool to identify adverse events</vt:lpstr>
    </vt:vector>
  </TitlesOfParts>
  <Company>Försvarsmakten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Development and validation of a Swedish paediatric trigger tool to identify adverse events</dc:title>
  <dc:subject/>
  <dc:creator>Matts Thorsson</dc:creator>
  <cp:keywords/>
  <dc:description/>
  <cp:lastModifiedBy>Per Nydert</cp:lastModifiedBy>
  <cp:revision>4</cp:revision>
  <cp:lastPrinted>2019-09-04T12:31:00Z</cp:lastPrinted>
  <dcterms:created xsi:type="dcterms:W3CDTF">2019-09-26T08:35:00Z</dcterms:created>
  <dcterms:modified xsi:type="dcterms:W3CDTF">2019-12-06T14:59:00Z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Försvarsmakten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