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E98DD" w14:textId="77777777" w:rsidR="000470F0" w:rsidRPr="00B715BC" w:rsidRDefault="000470F0" w:rsidP="007D5586">
      <w:pPr>
        <w:pStyle w:val="TAMainText"/>
        <w:spacing w:after="120" w:line="240" w:lineRule="auto"/>
        <w:ind w:firstLine="0"/>
        <w:jc w:val="center"/>
        <w:rPr>
          <w:rFonts w:ascii="Times New Roman" w:hAnsi="Times New Roman"/>
          <w:b/>
          <w:sz w:val="28"/>
          <w:szCs w:val="28"/>
        </w:rPr>
      </w:pPr>
      <w:bookmarkStart w:id="0" w:name="_GoBack"/>
      <w:bookmarkEnd w:id="0"/>
      <w:r w:rsidRPr="00B715BC">
        <w:rPr>
          <w:rFonts w:ascii="Times New Roman" w:hAnsi="Times New Roman"/>
          <w:b/>
          <w:sz w:val="28"/>
          <w:szCs w:val="28"/>
        </w:rPr>
        <w:t>SUPPLEMENTARY INFORMATION</w:t>
      </w:r>
    </w:p>
    <w:p w14:paraId="223D8695" w14:textId="7F27346A" w:rsidR="00487CC8" w:rsidRPr="00B715BC" w:rsidRDefault="00487CC8" w:rsidP="00487CC8">
      <w:pPr>
        <w:pStyle w:val="TAMainText"/>
        <w:spacing w:line="240" w:lineRule="auto"/>
        <w:ind w:firstLine="0"/>
        <w:jc w:val="left"/>
        <w:rPr>
          <w:rFonts w:ascii="Times New Roman" w:hAnsi="Times New Roman"/>
          <w:b/>
          <w:bCs/>
          <w:sz w:val="28"/>
          <w:szCs w:val="28"/>
        </w:rPr>
      </w:pPr>
      <w:r w:rsidRPr="00B715BC">
        <w:rPr>
          <w:rFonts w:ascii="Times New Roman" w:hAnsi="Times New Roman"/>
          <w:b/>
          <w:bCs/>
          <w:sz w:val="28"/>
          <w:szCs w:val="28"/>
        </w:rPr>
        <w:t xml:space="preserve">Correlative </w:t>
      </w:r>
      <w:r w:rsidRPr="00B715BC">
        <w:rPr>
          <w:rFonts w:ascii="Times New Roman" w:hAnsi="Times New Roman"/>
          <w:b/>
          <w:bCs/>
          <w:i/>
          <w:iCs/>
          <w:sz w:val="28"/>
          <w:szCs w:val="28"/>
        </w:rPr>
        <w:t xml:space="preserve">Ex Situ </w:t>
      </w:r>
      <w:r w:rsidRPr="00B715BC">
        <w:rPr>
          <w:rFonts w:ascii="Times New Roman" w:hAnsi="Times New Roman"/>
          <w:b/>
          <w:bCs/>
          <w:sz w:val="28"/>
          <w:szCs w:val="28"/>
        </w:rPr>
        <w:t>and Liquid-Cell TEM Observation of Bacterial Cell Membrane Damage Induced by Rough Surface Topology</w:t>
      </w:r>
    </w:p>
    <w:p w14:paraId="5A52B57C" w14:textId="77777777" w:rsidR="00CB2807" w:rsidRPr="00B715BC" w:rsidRDefault="00CB2807" w:rsidP="00487CC8">
      <w:pPr>
        <w:pStyle w:val="TAMainText"/>
        <w:spacing w:line="240" w:lineRule="auto"/>
        <w:ind w:firstLine="0"/>
        <w:jc w:val="left"/>
        <w:rPr>
          <w:rFonts w:ascii="Times New Roman" w:hAnsi="Times New Roman"/>
          <w:b/>
          <w:bCs/>
          <w:sz w:val="28"/>
          <w:szCs w:val="28"/>
        </w:rPr>
      </w:pPr>
    </w:p>
    <w:p w14:paraId="0CEAF6B3" w14:textId="04ADB68E" w:rsidR="003E202B" w:rsidRPr="00B715BC" w:rsidRDefault="003E202B" w:rsidP="00EC391C">
      <w:pPr>
        <w:pStyle w:val="RSCB01ARTAbstract"/>
        <w:spacing w:line="240" w:lineRule="auto"/>
        <w:rPr>
          <w:rFonts w:ascii="Times New Roman" w:hAnsi="Times New Roman" w:cs="Times New Roman"/>
          <w:i/>
          <w:sz w:val="22"/>
          <w:vertAlign w:val="superscript"/>
        </w:rPr>
      </w:pPr>
      <w:r w:rsidRPr="00B715BC">
        <w:rPr>
          <w:rFonts w:ascii="Times New Roman" w:hAnsi="Times New Roman" w:cs="Times New Roman"/>
          <w:i/>
          <w:sz w:val="22"/>
        </w:rPr>
        <w:t>David J. Banner</w:t>
      </w:r>
      <w:r w:rsidRPr="00B715BC">
        <w:rPr>
          <w:rFonts w:ascii="Times New Roman" w:hAnsi="Times New Roman" w:cs="Times New Roman"/>
          <w:sz w:val="22"/>
          <w:vertAlign w:val="superscript"/>
        </w:rPr>
        <w:t>1</w:t>
      </w:r>
      <w:r w:rsidRPr="00B715BC">
        <w:rPr>
          <w:rFonts w:ascii="Times New Roman" w:hAnsi="Times New Roman" w:cs="Times New Roman"/>
          <w:i/>
          <w:sz w:val="22"/>
        </w:rPr>
        <w:t>, Emre Firlar</w:t>
      </w:r>
      <w:r w:rsidRPr="00B715BC">
        <w:rPr>
          <w:rFonts w:ascii="Times New Roman" w:hAnsi="Times New Roman" w:cs="Times New Roman"/>
          <w:i/>
          <w:sz w:val="22"/>
          <w:vertAlign w:val="superscript"/>
        </w:rPr>
        <w:t>1,2</w:t>
      </w:r>
      <w:r w:rsidRPr="00B715BC">
        <w:rPr>
          <w:rFonts w:ascii="Times New Roman" w:hAnsi="Times New Roman" w:cs="Times New Roman"/>
          <w:i/>
          <w:sz w:val="22"/>
        </w:rPr>
        <w:t>, Justas Jakobonis</w:t>
      </w:r>
      <w:r w:rsidRPr="00B715BC">
        <w:rPr>
          <w:rFonts w:ascii="Times New Roman" w:hAnsi="Times New Roman" w:cs="Times New Roman"/>
          <w:i/>
          <w:sz w:val="22"/>
          <w:vertAlign w:val="superscript"/>
        </w:rPr>
        <w:t>1</w:t>
      </w:r>
      <w:r w:rsidRPr="00B715BC">
        <w:rPr>
          <w:rFonts w:ascii="Times New Roman" w:hAnsi="Times New Roman" w:cs="Times New Roman"/>
          <w:i/>
          <w:sz w:val="22"/>
        </w:rPr>
        <w:t>, Yusuf Baggia</w:t>
      </w:r>
      <w:r w:rsidRPr="00B715BC">
        <w:rPr>
          <w:rFonts w:ascii="Times New Roman" w:hAnsi="Times New Roman" w:cs="Times New Roman"/>
          <w:sz w:val="22"/>
          <w:vertAlign w:val="superscript"/>
        </w:rPr>
        <w:t>1</w:t>
      </w:r>
      <w:r w:rsidRPr="00B715BC">
        <w:rPr>
          <w:rFonts w:ascii="Times New Roman" w:hAnsi="Times New Roman" w:cs="Times New Roman"/>
          <w:i/>
          <w:sz w:val="22"/>
        </w:rPr>
        <w:t xml:space="preserve">, Jodi </w:t>
      </w:r>
      <w:r w:rsidR="00F712E9">
        <w:rPr>
          <w:rFonts w:ascii="Times New Roman" w:hAnsi="Times New Roman" w:cs="Times New Roman"/>
          <w:i/>
          <w:sz w:val="22"/>
        </w:rPr>
        <w:t>K. Osborn</w:t>
      </w:r>
      <w:r w:rsidRPr="00B715BC">
        <w:rPr>
          <w:rFonts w:ascii="Times New Roman" w:hAnsi="Times New Roman" w:cs="Times New Roman"/>
          <w:i/>
          <w:sz w:val="22"/>
          <w:vertAlign w:val="superscript"/>
        </w:rPr>
        <w:t>1</w:t>
      </w:r>
      <w:r w:rsidRPr="00B715BC">
        <w:rPr>
          <w:rFonts w:ascii="Times New Roman" w:hAnsi="Times New Roman" w:cs="Times New Roman"/>
          <w:i/>
          <w:sz w:val="22"/>
        </w:rPr>
        <w:t>, Reza Shahbazian-Yassar</w:t>
      </w:r>
      <w:r w:rsidRPr="00B715BC">
        <w:rPr>
          <w:rFonts w:ascii="Times New Roman" w:hAnsi="Times New Roman" w:cs="Times New Roman"/>
          <w:i/>
          <w:sz w:val="22"/>
          <w:vertAlign w:val="superscript"/>
        </w:rPr>
        <w:t>2</w:t>
      </w:r>
      <w:r w:rsidRPr="00B715BC">
        <w:rPr>
          <w:rFonts w:ascii="Times New Roman" w:hAnsi="Times New Roman" w:cs="Times New Roman"/>
          <w:i/>
          <w:sz w:val="22"/>
        </w:rPr>
        <w:t xml:space="preserve">, Constantine </w:t>
      </w:r>
      <w:r w:rsidR="007D5586">
        <w:rPr>
          <w:rFonts w:ascii="Times New Roman" w:hAnsi="Times New Roman" w:cs="Times New Roman"/>
          <w:i/>
          <w:sz w:val="22"/>
        </w:rPr>
        <w:t xml:space="preserve">M. </w:t>
      </w:r>
      <w:r w:rsidRPr="00B715BC">
        <w:rPr>
          <w:rFonts w:ascii="Times New Roman" w:hAnsi="Times New Roman" w:cs="Times New Roman"/>
          <w:i/>
          <w:sz w:val="22"/>
        </w:rPr>
        <w:t>Megaridis</w:t>
      </w:r>
      <w:r w:rsidR="007D5586">
        <w:rPr>
          <w:rFonts w:ascii="Times New Roman" w:hAnsi="Times New Roman" w:cs="Times New Roman"/>
          <w:i/>
          <w:sz w:val="22"/>
          <w:vertAlign w:val="superscript"/>
        </w:rPr>
        <w:t>2</w:t>
      </w:r>
      <w:r w:rsidRPr="00B715BC">
        <w:rPr>
          <w:rFonts w:ascii="Times New Roman" w:hAnsi="Times New Roman" w:cs="Times New Roman"/>
          <w:i/>
          <w:sz w:val="22"/>
        </w:rPr>
        <w:t xml:space="preserve"> and Tolou Shokuhfar</w:t>
      </w:r>
      <w:r w:rsidRPr="00B715BC">
        <w:rPr>
          <w:rFonts w:ascii="Times New Roman" w:hAnsi="Times New Roman" w:cs="Times New Roman"/>
          <w:i/>
          <w:sz w:val="22"/>
          <w:vertAlign w:val="superscript"/>
        </w:rPr>
        <w:t>1,2,</w:t>
      </w:r>
      <w:r w:rsidRPr="00B715BC">
        <w:rPr>
          <w:rFonts w:ascii="Times New Roman" w:hAnsi="Times New Roman" w:cs="Times New Roman"/>
          <w:i/>
          <w:sz w:val="22"/>
        </w:rPr>
        <w:t>*</w:t>
      </w:r>
    </w:p>
    <w:p w14:paraId="2D06F54A" w14:textId="6777EB1A" w:rsidR="003E202B" w:rsidRPr="00F712E9" w:rsidRDefault="003E202B" w:rsidP="00EC391C">
      <w:pPr>
        <w:pStyle w:val="BCAuthorAddress"/>
        <w:spacing w:line="240" w:lineRule="auto"/>
        <w:jc w:val="both"/>
        <w:rPr>
          <w:rFonts w:ascii="Times New Roman" w:hAnsi="Times New Roman"/>
        </w:rPr>
      </w:pPr>
      <w:r w:rsidRPr="00B715BC">
        <w:rPr>
          <w:rFonts w:ascii="Times New Roman" w:hAnsi="Times New Roman"/>
          <w:vertAlign w:val="superscript"/>
        </w:rPr>
        <w:t>1</w:t>
      </w:r>
      <w:r w:rsidRPr="00B715BC">
        <w:rPr>
          <w:rFonts w:ascii="Times New Roman" w:hAnsi="Times New Roman"/>
        </w:rPr>
        <w:t>Department of Bioengineering, University of Illinois at Chicago, 851 Morgan St</w:t>
      </w:r>
      <w:r w:rsidR="00C101D6" w:rsidRPr="00B715BC">
        <w:rPr>
          <w:rFonts w:ascii="Times New Roman" w:hAnsi="Times New Roman"/>
        </w:rPr>
        <w:t>.</w:t>
      </w:r>
      <w:r w:rsidRPr="00B715BC">
        <w:rPr>
          <w:rFonts w:ascii="Times New Roman" w:hAnsi="Times New Roman"/>
        </w:rPr>
        <w:t xml:space="preserve">, Chicago, IL, </w:t>
      </w:r>
      <w:r w:rsidRPr="00F712E9">
        <w:rPr>
          <w:rFonts w:ascii="Times New Roman" w:hAnsi="Times New Roman"/>
        </w:rPr>
        <w:t>60607, USA</w:t>
      </w:r>
    </w:p>
    <w:p w14:paraId="163FA9CC" w14:textId="5DFCABE5" w:rsidR="0099569F" w:rsidRPr="00F712E9" w:rsidRDefault="003E202B" w:rsidP="00FD2F7C">
      <w:pPr>
        <w:pStyle w:val="BIEmailAddress"/>
        <w:spacing w:line="240" w:lineRule="auto"/>
        <w:rPr>
          <w:rFonts w:ascii="Times New Roman" w:hAnsi="Times New Roman"/>
        </w:rPr>
      </w:pPr>
      <w:r w:rsidRPr="00F712E9">
        <w:rPr>
          <w:rFonts w:ascii="Times New Roman" w:hAnsi="Times New Roman"/>
          <w:vertAlign w:val="superscript"/>
        </w:rPr>
        <w:t>2</w:t>
      </w:r>
      <w:r w:rsidRPr="00F712E9">
        <w:rPr>
          <w:rFonts w:ascii="Times New Roman" w:hAnsi="Times New Roman"/>
        </w:rPr>
        <w:t>Department of Mechanical and Industrial Engineering, University of Illinois at Chicago, 842 West Taylor St</w:t>
      </w:r>
      <w:r w:rsidR="00C101D6" w:rsidRPr="00F712E9">
        <w:rPr>
          <w:rFonts w:ascii="Times New Roman" w:hAnsi="Times New Roman"/>
        </w:rPr>
        <w:t>.</w:t>
      </w:r>
      <w:r w:rsidRPr="00F712E9">
        <w:rPr>
          <w:rFonts w:ascii="Times New Roman" w:hAnsi="Times New Roman"/>
        </w:rPr>
        <w:t>, Chicago, IL, 60607, USA</w:t>
      </w:r>
    </w:p>
    <w:p w14:paraId="532C3B0A" w14:textId="66FDB91D" w:rsidR="004C6AD5" w:rsidRPr="00F712E9" w:rsidRDefault="003824AA" w:rsidP="00EC391C">
      <w:pPr>
        <w:jc w:val="both"/>
        <w:rPr>
          <w:rFonts w:ascii="Times New Roman" w:hAnsi="Times New Roman" w:cs="Times New Roman"/>
          <w:i/>
          <w:iCs/>
        </w:rPr>
      </w:pPr>
      <w:r w:rsidRPr="00F712E9">
        <w:rPr>
          <w:rFonts w:ascii="Times New Roman" w:hAnsi="Times New Roman" w:cs="Times New Roman"/>
          <w:i/>
          <w:iCs/>
        </w:rPr>
        <w:t>Liquid TEM Imaging</w:t>
      </w:r>
      <w:r w:rsidR="0099569F" w:rsidRPr="00F712E9">
        <w:rPr>
          <w:rFonts w:ascii="Times New Roman" w:hAnsi="Times New Roman" w:cs="Times New Roman"/>
          <w:i/>
          <w:iCs/>
        </w:rPr>
        <w:t xml:space="preserve"> </w:t>
      </w:r>
    </w:p>
    <w:p w14:paraId="5ADF1FDE" w14:textId="013879EC" w:rsidR="00BF7BC2" w:rsidRPr="00B715BC" w:rsidRDefault="00151C59" w:rsidP="00EC391C">
      <w:pPr>
        <w:jc w:val="both"/>
        <w:rPr>
          <w:rFonts w:ascii="Times New Roman" w:hAnsi="Times New Roman" w:cs="Times New Roman"/>
        </w:rPr>
      </w:pPr>
      <w:r w:rsidRPr="00F712E9">
        <w:rPr>
          <w:rFonts w:ascii="Times New Roman" w:hAnsi="Times New Roman" w:cs="Times New Roman"/>
        </w:rPr>
        <w:t>Bacteria have been shown to be viable within liquid TEM by both</w:t>
      </w:r>
      <w:r w:rsidR="00BF7BC2" w:rsidRPr="00F712E9">
        <w:rPr>
          <w:rFonts w:ascii="Times New Roman" w:hAnsi="Times New Roman" w:cs="Times New Roman"/>
        </w:rPr>
        <w:t xml:space="preserve"> fluorescent </w:t>
      </w:r>
      <w:r w:rsidRPr="00F712E9">
        <w:rPr>
          <w:rFonts w:ascii="Times New Roman" w:hAnsi="Times New Roman" w:cs="Times New Roman"/>
        </w:rPr>
        <w:t xml:space="preserve">live/dead staining </w:t>
      </w:r>
      <w:r w:rsidR="00BF7BC2" w:rsidRPr="00F712E9">
        <w:rPr>
          <w:rFonts w:ascii="Times New Roman" w:hAnsi="Times New Roman" w:cs="Times New Roman"/>
        </w:rPr>
        <w:t>and</w:t>
      </w:r>
      <w:r w:rsidRPr="00F712E9">
        <w:rPr>
          <w:rFonts w:ascii="Times New Roman" w:hAnsi="Times New Roman" w:cs="Times New Roman"/>
        </w:rPr>
        <w:t xml:space="preserve"> by </w:t>
      </w:r>
      <w:r w:rsidR="00BF7BC2" w:rsidRPr="00F712E9">
        <w:rPr>
          <w:rFonts w:ascii="Times New Roman" w:hAnsi="Times New Roman" w:cs="Times New Roman"/>
        </w:rPr>
        <w:t>observation of binary</w:t>
      </w:r>
      <w:r w:rsidR="00BF7BC2" w:rsidRPr="00B715BC">
        <w:rPr>
          <w:rFonts w:ascii="Times New Roman" w:hAnsi="Times New Roman" w:cs="Times New Roman"/>
        </w:rPr>
        <w:t xml:space="preserve"> fission</w:t>
      </w:r>
      <w:r w:rsidR="007D5586">
        <w:rPr>
          <w:rFonts w:ascii="Times New Roman" w:hAnsi="Times New Roman" w:cs="Times New Roman"/>
        </w:rPr>
        <w:t>.</w:t>
      </w:r>
      <w:r w:rsidR="00BF7BC2" w:rsidRPr="00B715BC">
        <w:rPr>
          <w:rFonts w:ascii="Times New Roman" w:hAnsi="Times New Roman" w:cs="Times New Roman"/>
        </w:rPr>
        <w:fldChar w:fldCharType="begin" w:fldLock="1"/>
      </w:r>
      <w:r w:rsidR="009F4637" w:rsidRPr="00B715BC">
        <w:rPr>
          <w:rFonts w:ascii="Times New Roman" w:hAnsi="Times New Roman" w:cs="Times New Roman"/>
        </w:rPr>
        <w:instrText xml:space="preserve">ADDIN CSL_CITATION {"citationItems":[{"id":"ITEM-1","itemData":{"ISSN":"15306984","abstract":"Transmission electron microscopy (TEM) of hygroscopic, permeable, and electron-absorbing biological cells has been an important challenge due to the volumetric shrinkage, electrostatic charging, and structural degradation of cells under high vacuum and fixed electron beam.(1-3) Here we show that bacterial cells can be encased within a graphenic chamber to preserve their dimensional and topological characteristics under high vacuum (10(-5) Torr) and beam current (150 A/cm(2)). The strongly repelling π clouds in the interstitial sites of graphene's lattice(4) reduces the graphene-encased-cell's permeability(5) from 7.6-20 nm/s to 0 nm/s. The C-C bond flexibility(5,6) enables conformal encasement of cells. Additionally, graphene's high Young's modulus(6,7) retains cell's structural integrity under TEM conditions, while its high electrical(8) and thermal conductivity(9) significantly abates electrostatic charging. We envision that the graphenic encasement approach will facilitate real-time TEM imaging of fluidic samples and potentially biochemical activity.","author":[{"dropping-particle":"","family":"Mohanty","given":"Nihar","non-dropping-particle":"","parse-names":false,"suffix":""},{"dropping-particle":"","family":"Fahrenholtz","given":"Monica","non-dropping-particle":"","parse-names":false,"suffix":""},{"dropping-particle":"","family":"Nagaraja","given":"Ashvin","non-dropping-particle":"","parse-names":false,"suffix":""},{"dropping-particle":"","family":"Boyle","given":"Daniel","non-dropping-particle":"","parse-names":false,"suffix":""},{"dropping-particle":"","family":"Berry","given":"Vikas","non-dropping-particle":"","parse-names":false,"suffix":""}],"container-title":"Nano Letters","id":"ITEM-1","issue":"3","issued":{"date-parts":[["2011"]]},"page":"1270-1275","title":"Impermeable graphenic encasement of bacteria","type":"article-journal","volume":"11"},"uris":["http://www.mendeley.com/documents/?uuid=184fd0fc-581f-44fd-b2e9-b3c44d8226e4"]},{"id":"ITEM-2","itemData":{"ISSN":"20452322","abstract":"Magnetotactic bacteria biomineralize ordered chains of uniform, membrane-bound magnetite or greigite nanocrystals that exhibit nearly perfect crystal structures and species-specific morphologies. Transmission electron microscopy (TEM) is a critical technique for providing information regarding the organization of cellular and magnetite structures in these microorganisms. However, conventional TEM can only be used to image air-dried or vitrified bacteria removed from their natural environment. Here we present a correlative scanningTEM(STEM) and fluorescence microscopy technique for imaging viable cells of Magnetospirillum magneticum strain AMB-1 in liquid using an in situ fluid cell TEM holder. Fluorescently labeled cells were immobilized on microchip window surfaces and visualized in a fluid cell with STEM, followed by correlative fluorescence imaging to verify their membrane integrity. Notably, the post-STEM fluorescence imaging indicated that the bacterial cell wall membrane did not sustain radiation damage during STEM imaging at low electron dose conditions. Weinvestigated the effects of radiation damage and sample preparation on the bacteria viability and found that approximately 50% of the bacterial membranes remained intact after an hour in the fluid cell, decreasing to </w:instrText>
      </w:r>
      <w:r w:rsidR="009F4637" w:rsidRPr="00B715BC">
        <w:rPr>
          <w:rFonts w:ascii="Cambria Math" w:hAnsi="Cambria Math" w:cs="Cambria Math"/>
        </w:rPr>
        <w:instrText>∼</w:instrText>
      </w:r>
      <w:r w:rsidR="009F4637" w:rsidRPr="00B715BC">
        <w:rPr>
          <w:rFonts w:ascii="Times New Roman" w:hAnsi="Times New Roman" w:cs="Times New Roman"/>
        </w:rPr>
        <w:instrText>30% after two hours. These results represent a first step toward in vivo studies of magnetite biomineralization in magnetotactic bacteria.","author":[{"dropping-particle":"","family":"Woehl","given":"Taylor J.","non-dropping-particle":"","parse-names":false,"suffix":""},{"dropping-particle":"","family":"Kashyap","given":"Sanjay","non-dropping-particle":"","parse-names":false,"suffix":""},{"dropping-particle":"","family":"Firlar","given":"Emre","non-dropping-particle":"","parse-names":false,"suffix":""},{"dropping-particle":"","family":"Perez-Gonzalez","given":"Teresa","non-dropping-particle":"","parse-names":false,"suffix":""},{"dropping-particle":"","family":"Faivre","given":"Damien","non-dropping-particle":"","parse-names":false,"suffix":""},{"dropping-particle":"","family":"Trubitsyn","given":"Denis","non-dropping-particle":"","parse-names":false,"suffix":""},{"dropping-particle":"","family":"Bazylinski","given":"Dennis A.","non-dropping-particle":"","parse-names":false,"suffix":""},{"dropping-particle":"","family":"Prozorov","given":"Tanya","non-dropping-particle":"","parse-names":false,"suffix":""}],"container-title":"Scientific Reports","id":"ITEM-2","issued":{"date-parts":[["2014"]]},"page":"6854","title":"Correlative electron and fluorescence microscopy of magnetotactic bacteria in liquid: Toward in vivo imaging","type":"article-journal","volume":"4"},"uris":["http://www.mendeley.com/documents/?uuid=1a51df0d-4127-4c12-a634-bfae07cea177"]},{"id":"ITEM-3","itemData":{"abstract":"Magnetosome biomineralization in magnetotactic bacteria was observed by keeping the bacteria alive using graphene liquid cell transmission electron microscopy.","author":[{"dropping-particle":"","family":"Firlar","given":"Emre","non-dropping-particle":"","parse-names":false,"suffix":""},{"dropping-particle":"","family":"Ouy","given":"Meagan","non-dropping-particle":"","parse-names":false,"suffix":""},{"dropping-particle":"","family":"Bogdanowicz","given":"Agata","non-dropping-particle":"","parse-names":false,"suffix":""},{"dropping-particle":"","family":"Covnot","given":"Leigha","non-dropping-particle":"","parse-names":false,"suffix":""},{"dropping-particle":"","family":"Song","given":"Boao","non-dropping-particle":"","parse-names":false,"suffix":""},{"dropping-particle":"","family":"Nadkarni","given":"Yash","non-dropping-particle":"","parse-names":false,"suffix":""},{"dropping-particle":"","family":"Shahbazian-Yassar","given":"Reza","non-dropping-particle":"","parse-names":false,"suffix":""},{"dropping-particle":"","family":"Shokuhfar","given":"Tolou","non-dropping-particle":"","parse-names":false,"suffix":""}],"container-title":"Nanoscale","id":"ITEM-3","issue":"2","issued":{"date-parts":[["2019"]]},"page":"698-705","publisher":"The Royal Society of Chemistry","title":"Investigation of the magnetosome biomineralization in magnetotactic bacteria using graphene liquid cell – transmission electron microscopy","type":"article-journal","volume":"11"},"uris":["http://www.mendeley.com/documents/?uuid=7afe941e-ade8-3956-abb2-478656c5d43e"]},{"id":"ITEM-4","itemData":{"ISSN":"1936086X","abstract":"? 2016 American Chemical Society.It is now possible to visualize at nanometer resolution the infection of a living biological cell with virus without compromising cell viability using scanning transmission electron microscopy (STEM). To provide contrast while preserving viability, Escherichia coli and P1 bacteriophages were first positively stained with a very low concentration of uranyl acetate in minimal phosphate medium and then imaged with low-dose STEM in a microfluidic liquid flow cell. Under these conditions, it was established that the median lethal dose of electrons required to kill half the tested population was LD50 = 30 e-/nm2, which coincides with the disruption of a wet biological membrane, according to prior reports. Consistent with the lateral resolution and high-contrast signal-to-noise ratio (SNR) inferred from Monte Carlo simulations, images of the E. coli membrane, flagella, and the bacteriophages were acquired with 5 nm resolution, but the cumulative dose exceeded LD50. On the other hand, with a cumulative dose below LD50 (and lower SNR), it was still possible to visualize the infection of E. coli by P1, showing the insertion of viral DNA within 3 s, with 5 nm resolution.","author":[{"dropping-particle":"","family":"Kennedy","given":"Eamonn","non-dropping-particle":"","parse-names":false,"suffix":""},{"dropping-particle":"","family":"Nelson","given":"Edward M.","non-dropping-particle":"","parse-names":false,"suffix":""},{"dropping-particle":"","family":"Tanaka","given":"Tetsuya","non-dropping-particle":"","parse-names":false,"suffix":""},{"dropping-particle":"","family":"Damiano","given":"John","non-dropping-particle":"","parse-names":false,"suffix":""},{"dropping-particle":"","family":"Timp","given":"Gregory","non-dropping-particle":"","parse-names":false,"suffix":""}],"container-title":"ACS Nano","id":"ITEM-4","issue":"2","issued":{"date-parts":[["2016"]]},"page":"2669-2677","title":"Live Bacterial Physiology Visualized with 5 nm Resolution Using Scanning Transmission Electron Microscopy","type":"article-journal","volume":"10"},"uris":["http://www.mendeley.com/documents/?uuid=963d54e9-c530-4ba3-b99d-7af14a58e781"]},{"id":"ITEM-5","itemData":{"ISSN":"1936-0851","author":[{"dropping-particle":"","family":"Kennedy","given":"Eamonn","non-dropping-particle":"","parse-names":false,"suffix":""},{"dropping-particle":"","family":"Nelson","given":"Edward M.","non-dropping-particle":"","parse-names":false,"suffix":""},{"dropping-particle":"","family":"Damiano","given":"John","non-dropping-particle":"","parse-names":false,"suffix":""},{"dropping-particle":"","family":"Timp","given":"Gregory","non-dropping-particle":"","parse-names":false,"suffix":""}],"container-title":"ACS Nano","id":"ITEM-5","issue":"1","issued":{"date-parts":[["2017"]]},"page":"3-7","title":"Gene Expression in Electron-Beam-Irradiated Bacteria in Reply to “Live Cell Electron Microscopy Is Probably Impossible”","type":"article-journal","volume":"11"},"uris":["http://www.mendeley.com/documents/?uuid=8becc705-7843-4d53-b567-34067d6827d5"]},{"id":"ITEM-6","itemData":{"ISSN":"2090-8865","abstract":"Studying cell microstructures and their behaviors under living conditions has been a challenging subject in microbiology. In this work, in situ liquid chamber TEM was used to study structures of Escherichia coli cells in aqueous solutions at a nanometer-scale resolution. Most of the cells remained intact under electron beam irradiation, and nanoscale structures were observed during the TEM imaging. The analysis revealed structures of pili surrounding the E. coli cells; the movements of the pili in the liquid were also observed during the in situ tests. This technology also allowed the observation of features of the nucleoid in the E. coli cells. Overall, in situ TEM can be applied as a valuable tool to study real-time microscopic structures and processes in microbial cells residing in native aqueous solutions.","author":[{"dropping-particle":"","family":"Wang","given":"Yibing","non-dropping-particle":"","parse-names":false,"suffix":""},{"dropping-particle":"","family":"Chen","given":"Xin","non-dropping-particle":"","parse-names":false,"suffix":""},{"dropping-particle":"","family":"Cao","given":"Hongliang","non-dropping-particle":"","parse-names":false,"suffix":""},{"dropping-particle":"","family":"Deng","given":"Chao","non-dropping-particle":"","parse-names":false,"suffix":""},{"dropping-particle":"","family":"Cao","given":"Xiaodan","non-dropping-particle":"","parse-names":false,"suffix":""},{"dropping-particle":"","family":"Wang","given":"Ping","non-dropping-particle":"","parse-names":false,"suffix":""}],"container-title":"Journal of Analytical Methods in Chemistry","id":"ITEM-6","issued":{"date-parts":[["2015"]]},"page":"829302","title":"A Structural Study of Escherichia coli Cells Using an In Situ Liquid Chamber TEM Technology","type":"article-journal","volume":"2015"},"uris":["http://www.mendeley.com/documents/?uuid=c9841f65-13fd-40a9-b202-82e75e56c644"]},{"id":"ITEM-7","itemData":{"ISSN":"20403372","abstract":"Magnetosome biomineralization in magnetotactic bacteria was observed by keeping the bacteria alive using graphene liquid cell transmission electron microscopy. Understanding the biomineralization pathways in living biological species is a grand challenge owing to the difficulties in monitoring the mineralization process at sub-nanometer scales. Here, we monitored the nucleation and growth of magnetosome nanoparticles in bacteria and in real time using a transmission electron microscope (TEM). To enable biomineralization within the bacteria, we subcultured magnetotactic bacteria grown in iron-depleted medium and then mixed them with iron-rich medium within graphene liquid cells (GLCs) right before imaging the bacteria under the microscope. Using in situ electron energy loss spectroscopy (EELS), the oxidation state of iron in the biomineralized magnetosome was analysed to be magnetite with trace amount of hematite. The increase of mass density of biomineralized magnetosomes as a function of incubation time indicated that the bacteria maintained their functionality during the in situ TEM imaging. Our results underpin that GLCs enables a new platform to observe biomineralization events in living biological species at unprecedented spatial resolution. Understanding the biomineralization processes in living organisms facilitates the design of biomimetic materials, and will enable a paradigm shift in understanding the evolution of biological species.","author":[{"dropping-particle":"","family":"Firlar","given":"Emre","non-dropping-particle":"","parse-names":false,"suffix":""},{"dropping-particle":"","family":"Ouy","given":"Meagan","non-dropping-particle":"","parse-names":false,"suffix":""},{"dropping-particle":"","family":"Bogdanowicz","given":"Agata","non-dropping-particle":"","parse-names":false,"suffix":""},{"dropping-particle":"","family":"Covnot","given":"Leigha","non-dropping-particle":"","parse-names":false,"suffix":""},{"dropping-particle":"","family":"Song","given":"Boao","non-dropping-particle":"","parse-names":false,"suffix":""},{"dropping-particle":"","family":"Nadkarni","given":"Yash","non-dropping-particle":"","parse-names":false,"suffix":""},{"dropping-particle":"","family":"Shahbazian-Yassar","given":"Reza","non-dropping-particle":"","parse-names":false,"suffix":""},{"dropping-particle":"","family":"Shokuhfar","given":"Tolou","non-dropping-particle":"","parse-names":false,"suffix":""}],"container-title":"Nanoscale","id":"ITEM-7","issue":"2","issued":{"date-parts":[["2019"]]},"page":"698-705","title":"Investigation of the magnetosome biomineralization in magnetotactic bacteria using graphene liquid cell-transmission electron microscopy","type":"article-journal","volume":"11"},"uris":["http://www.mendeley.com/documents/?uuid=8cd171ad-f78b-4673-afc3-0f728accf8fa"]}],"mendeley":{"formattedCitation":"&lt;sup&gt;1–7&lt;/sup&gt;","plainTextFormattedCitation":"1–7","previouslyFormattedCitation":"&lt;sup&gt;1–7&lt;/sup&gt;"},"properties":{"noteIndex":0},"schema":"https://github.com/citation-style-language/schema/raw/master/csl-citation.json"}</w:instrText>
      </w:r>
      <w:r w:rsidR="00BF7BC2"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1–7</w:t>
      </w:r>
      <w:r w:rsidR="00BF7BC2" w:rsidRPr="00B715BC">
        <w:rPr>
          <w:rFonts w:ascii="Times New Roman" w:hAnsi="Times New Roman" w:cs="Times New Roman"/>
        </w:rPr>
        <w:fldChar w:fldCharType="end"/>
      </w:r>
      <w:r w:rsidR="00BF7BC2" w:rsidRPr="00B715BC">
        <w:rPr>
          <w:rFonts w:ascii="Times New Roman" w:hAnsi="Times New Roman" w:cs="Times New Roman"/>
        </w:rPr>
        <w:t xml:space="preserve"> The pressure within </w:t>
      </w:r>
      <w:r w:rsidR="008F128D" w:rsidRPr="00B715BC">
        <w:rPr>
          <w:rFonts w:ascii="Times New Roman" w:hAnsi="Times New Roman" w:cs="Times New Roman"/>
        </w:rPr>
        <w:t>the graphene liquid cell (</w:t>
      </w:r>
      <w:r w:rsidR="00BF7BC2" w:rsidRPr="00B715BC">
        <w:rPr>
          <w:rFonts w:ascii="Times New Roman" w:hAnsi="Times New Roman" w:cs="Times New Roman"/>
        </w:rPr>
        <w:t>GLC</w:t>
      </w:r>
      <w:r w:rsidR="008F128D" w:rsidRPr="00B715BC">
        <w:rPr>
          <w:rFonts w:ascii="Times New Roman" w:hAnsi="Times New Roman" w:cs="Times New Roman"/>
        </w:rPr>
        <w:t>)</w:t>
      </w:r>
      <w:r w:rsidR="00BF7BC2" w:rsidRPr="00B715BC">
        <w:rPr>
          <w:rFonts w:ascii="Times New Roman" w:hAnsi="Times New Roman" w:cs="Times New Roman"/>
        </w:rPr>
        <w:t xml:space="preserve"> is dependent on the sample thickness due to the small volume and Van der Waals interactions, with smaller sample sizes inducing higher pressures</w:t>
      </w:r>
      <w:r w:rsidR="007D5586">
        <w:rPr>
          <w:rFonts w:ascii="Times New Roman" w:hAnsi="Times New Roman" w:cs="Times New Roman"/>
        </w:rPr>
        <w:t>.</w:t>
      </w:r>
      <w:r w:rsidR="00BF7BC2"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{"citationItems":[{"id":"ITEM-1","itemData":{"ISSN":"2366-9608","author":[{"dropping-particle":"","family":"Ghodsi","given":"Seyed Mohammadreza","non-dropping-particle":"","parse-names":false,"suffix":""},{"dropping-particle":"","family":"Megaridis","given":"Constantine M.","non-dropping-particle":"","parse-names":false,"suffix":""},{"dropping-particle":"","family":"Shahbazian‐Yassar","given":"Reza","non-dropping-particle":"","parse-names":false,"suffix":""},{"dropping-particle":"","family":"Shokuhfar","given":"Tolou","non-dropping-particle":"","parse-names":false,"suffix":""}],"container-title":"Small Methods","id":"ITEM-1","issued":{"date-parts":[["2019"]]},"page":"453001","title":"Advances in Graphene‐Based Liquid Cell Electron Microscopy: Working Principles, Opportunities, and Challenges","type":"article-journal","volume":"3"},"uris":["http://www.mendeley.com/documents/?uuid=71870af7-ceab-4f2a-b695-3774f5df7fb7"]},{"id":"ITEM-2","itemData":{"ISSN":"20411723","abstract":"Formation, evolution and vanishing of bubbles are common phenomena in nature, which can be easily observed in boiling or falling water, carbonated drinks, gas-forming electrochemical reactions and so on. However, the morphology and the growth dynamics of the bubbles at nanoscale have not been fully investigated owing to the lack of proper imaging tools that can visualize nanoscale objects in the liquid phase. Here, we demonstrate for the first time that the nanobubbles in water encapsulated by graphene membrane can be visualized by in-situ ultra-high vacuum transmission electron microscopy. Our microscopic results indicate two distinct growth mechanisms of merging nanobubbles and the existence of a critical radius of nanobubbles that determines the unusually long stability of nanobubbles. Interestingly, the gas transport through ultrathin water membranes at nanobubble interface is free from dissolution, which is clearly different from conventional gas transport that includes condensation, transmission and evaporation.","author":[{"dropping-particle":"","family":"Shin","given":"Dongha","non-dropping-particle":"","parse-names":false,"suffix":""},{"dropping-particle":"","family":"Park","given":"Jong Bo","non-dropping-particle":"","parse-names":false,"suffix":""},{"dropping-particle":"","family":"Kim","given":"Yong Jin","non-dropping-particle":"","parse-names":false,"suffix":""},{"dropping-particle":"","family":"Kim","given":"Sang Jin","non-dropping-particle":"","parse-names":false,"suffix":""},{"dropping-particle":"","family":"Kang","given":"Jin Hyoun","non-dropping-particle":"","parse-names":false,"suffix":""},{"dropping-particle":"","family":"Lee","given":"Bora","non-dropping-particle":"","parse-names":false,"suffix":""},{"dropping-particle":"","family":"Cho","given":"Sung Pyo","non-dropping-particle":"","parse-names":false,"suffix":""},{"dropping-particle":"","family":"Hong","given":"Byung Hee","non-dropping-particle":"","parse-names":false,"suffix":""},{"dropping-particle":"","family":"Novoselov","given":"Konstantin S.","non-dropping-particle":"","parse-names":false,"suffix":""}],"container-title":"Nature Communications","id":"ITEM-2","issued":{"date-parts":[["2015"]]},"page":"6068","title":"Growth dynamics and gas transport mechanism of nanobubbles in graphene liquid cells","type":"article-journal","volume":"6"},"uris":["http://www.mendeley.com/documents/?uuid=9b50f011-3abb-4846-957e-244dce37edbc"]},{"id":"ITEM-3","itemData":{"ISSN":"20411723","abstract":"Trapped substances between a two-dimensional (2D) crystal and an atomically flat substrate lead to the formation of bubbles. Their size, shape and internal pressure are determined by the competition between van der Waals attraction of the crystal to the substrate and the elastic energy needed to deform it, allowing to use bubbles to study elastic properties of 2D crystals and conditions of confinement. Using atomic force microscopy, we analysed a variety of bubbles formed by monolayers of graphene, boron nitride and MoS2. Their shapes are found to exhibit universal scaling, in agreement with our analysis based on the theory of elasticity of membranes. We also measured the hydrostatic pressure induced by the confinement, which was found to reach tens of MPa inside submicron bubbles. This agrees with our theory estimates and suggests that for even smaller, sub-10nm bubbles the pressure can be close to 1GPa and may modify properties of a trapped material. 1","author":[{"dropping-particle":"","family":"Khestanova","given":"E.","non-dropping-particle":"","parse-names":false,"suffix":""},{"dropping-particle":"","family":"Guinea","given":"F.","non-dropping-particle":"","parse-names":false,"suffix":""},{"dropping-particle":"","family":"Fumagalli","given":"L.","non-dropping-particle":"","parse-names":false,"suffix":""},{"dropping-particle":"","family":"Geim","given":"A. K.","non-dropping-particle":"","parse-names":false,"suffix":""},{"dropping-particle":"V.","family":"Grigorieva","given":"I.","non-dropping-particle":"","parse-names":false,"suffix":""}],"container-title":"Nature Communications","id":"ITEM-3","issued":{"date-parts":[["2016"]]},"page":"12587","title":"Universal shape and pressure inside bubbles appearing in van der Waals heterostructures","type":"article-journal","volume":"7"},"uris":["http://www.mendeley.com/documents/?uuid=c5086794-16f2-4b72-8c4e-63d9c89408d6"]}],"mendeley":{"formattedCitation":"&lt;sup&gt;8–10&lt;/sup&gt;","plainTextFormattedCitation":"8–10","previouslyFormattedCitation":"&lt;sup&gt;8–10&lt;/sup&gt;"},"properties":{"noteIndex":0},"schema":"https://github.com/citation-style-language/schema/raw/master/csl-citation.json"}</w:instrText>
      </w:r>
      <w:r w:rsidR="00BF7BC2"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8–10</w:t>
      </w:r>
      <w:r w:rsidR="00BF7BC2" w:rsidRPr="00B715BC">
        <w:rPr>
          <w:rFonts w:ascii="Times New Roman" w:hAnsi="Times New Roman" w:cs="Times New Roman"/>
        </w:rPr>
        <w:fldChar w:fldCharType="end"/>
      </w:r>
      <w:r w:rsidR="007D5586">
        <w:rPr>
          <w:rFonts w:ascii="Times New Roman" w:hAnsi="Times New Roman" w:cs="Times New Roman"/>
        </w:rPr>
        <w:t xml:space="preserve"> </w:t>
      </w:r>
      <w:r w:rsidR="00BF7BC2" w:rsidRPr="00B715BC">
        <w:rPr>
          <w:rFonts w:ascii="Times New Roman" w:hAnsi="Times New Roman" w:cs="Times New Roman"/>
        </w:rPr>
        <w:t xml:space="preserve"> However, for</w:t>
      </w:r>
      <w:r w:rsidR="003824AA" w:rsidRPr="00B715BC">
        <w:rPr>
          <w:rFonts w:ascii="Times New Roman" w:hAnsi="Times New Roman" w:cs="Times New Roman"/>
          <w:i/>
          <w:iCs/>
        </w:rPr>
        <w:t xml:space="preserve"> </w:t>
      </w:r>
      <w:r w:rsidR="00BF7BC2" w:rsidRPr="00B715BC">
        <w:rPr>
          <w:rFonts w:ascii="Times New Roman" w:hAnsi="Times New Roman" w:cs="Times New Roman"/>
        </w:rPr>
        <w:t>large</w:t>
      </w:r>
      <w:r w:rsidR="00C101D6" w:rsidRPr="00B715BC">
        <w:rPr>
          <w:rFonts w:ascii="Times New Roman" w:hAnsi="Times New Roman" w:cs="Times New Roman"/>
        </w:rPr>
        <w:t>r</w:t>
      </w:r>
      <w:r w:rsidR="00BF7BC2" w:rsidRPr="00B715BC">
        <w:rPr>
          <w:rFonts w:ascii="Times New Roman" w:hAnsi="Times New Roman" w:cs="Times New Roman"/>
        </w:rPr>
        <w:t xml:space="preserve"> samples</w:t>
      </w:r>
      <w:r w:rsidR="00C101D6" w:rsidRPr="00B715BC">
        <w:rPr>
          <w:rFonts w:ascii="Times New Roman" w:hAnsi="Times New Roman" w:cs="Times New Roman"/>
        </w:rPr>
        <w:t>,</w:t>
      </w:r>
      <w:r w:rsidR="00BF7BC2" w:rsidRPr="00B715BC">
        <w:rPr>
          <w:rFonts w:ascii="Times New Roman" w:hAnsi="Times New Roman" w:cs="Times New Roman"/>
        </w:rPr>
        <w:t xml:space="preserve"> such as </w:t>
      </w:r>
      <w:r w:rsidR="003824AA" w:rsidRPr="00B715BC">
        <w:rPr>
          <w:rFonts w:ascii="Times New Roman" w:hAnsi="Times New Roman" w:cs="Times New Roman"/>
          <w:i/>
          <w:iCs/>
        </w:rPr>
        <w:t>E. coli</w:t>
      </w:r>
      <w:r w:rsidR="007D5586">
        <w:rPr>
          <w:rFonts w:ascii="Times New Roman" w:hAnsi="Times New Roman" w:cs="Times New Roman"/>
          <w:i/>
          <w:iCs/>
        </w:rPr>
        <w:t xml:space="preserve"> </w:t>
      </w:r>
      <w:r w:rsidR="007D5586" w:rsidRPr="007D5586">
        <w:rPr>
          <w:rFonts w:ascii="Times New Roman" w:hAnsi="Times New Roman" w:cs="Times New Roman"/>
          <w:iCs/>
        </w:rPr>
        <w:t>bacteria</w:t>
      </w:r>
      <w:r w:rsidR="00BF7BC2" w:rsidRPr="00B715BC">
        <w:rPr>
          <w:rFonts w:ascii="Times New Roman" w:hAnsi="Times New Roman" w:cs="Times New Roman"/>
        </w:rPr>
        <w:t xml:space="preserve">, the increase in pressure </w:t>
      </w:r>
      <w:r w:rsidR="00C101D6" w:rsidRPr="00B715BC">
        <w:rPr>
          <w:rFonts w:ascii="Times New Roman" w:hAnsi="Times New Roman" w:cs="Times New Roman"/>
        </w:rPr>
        <w:t xml:space="preserve">might be </w:t>
      </w:r>
      <w:r w:rsidR="00BF7BC2" w:rsidRPr="00B715BC">
        <w:rPr>
          <w:rFonts w:ascii="Times New Roman" w:hAnsi="Times New Roman" w:cs="Times New Roman"/>
        </w:rPr>
        <w:t>at most several atmospheres</w:t>
      </w:r>
      <w:r w:rsidR="007D5586">
        <w:rPr>
          <w:rFonts w:ascii="Times New Roman" w:hAnsi="Times New Roman" w:cs="Times New Roman"/>
        </w:rPr>
        <w:t>.</w:t>
      </w:r>
      <w:r w:rsidR="002A73AA"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{"citationItems":[{"id":"ITEM-1","itemData":{"ISSN":"2366-9608","author":[{"dropping-particle":"","family":"Ghodsi","given":"Seyed Mohammadreza","non-dropping-particle":"","parse-names":false,"suffix":""},{"dropping-particle":"","family":"Megaridis","given":"Constantine M.","non-dropping-particle":"","parse-names":false,"suffix":""},{"dropping-particle":"","family":"Shahbazian‐Yassar","given":"Reza","non-dropping-particle":"","parse-names":false,"suffix":""},{"dropping-particle":"","family":"Shokuhfar","given":"Tolou","non-dropping-particle":"","parse-names":false,"suffix":""}],"container-title":"Small Methods","id":"ITEM-1","issued":{"date-parts":[["2019"]]},"page":"453001","title":"Advances in Graphene‐Based Liquid Cell Electron Microscopy: Working Principles, Opportunities, and Challenges","type":"article-journal","volume":"3"},"uris":["http://www.mendeley.com/documents/?uuid=71870af7-ceab-4f2a-b695-3774f5df7fb7"]},{"id":"ITEM-2","itemData":{"ISSN":"20411723","abstract":"Formation, evolution and vanishing of bubbles are common phenomena in nature, which can be easily observed in boiling or falling water, carbonated drinks, gas-forming electrochemical reactions and so on. However, the morphology and the growth dynamics of the bubbles at nanoscale have not been fully investigated owing to the lack of proper imaging tools that can visualize nanoscale objects in the liquid phase. Here, we demonstrate for the first time that the nanobubbles in water encapsulated by graphene membrane can be visualized by in-situ ultra-high vacuum transmission electron microscopy. Our microscopic results indicate two distinct growth mechanisms of merging nanobubbles and the existence of a critical radius of nanobubbles that determines the unusually long stability of nanobubbles. Interestingly, the gas transport through ultrathin water membranes at nanobubble interface is free from dissolution, which is clearly different from conventional gas transport that includes condensation, transmission and evaporation.","author":[{"dropping-particle":"","family":"Shin","given":"Dongha","non-dropping-particle":"","parse-names":false,"suffix":""},{"dropping-particle":"","family":"Park","given":"Jong Bo","non-dropping-particle":"","parse-names":false,"suffix":""},{"dropping-particle":"","family":"Kim","given":"Yong Jin","non-dropping-particle":"","parse-names":false,"suffix":""},{"dropping-particle":"","family":"Kim","given":"Sang Jin","non-dropping-particle":"","parse-names":false,"suffix":""},{"dropping-particle":"","family":"Kang","given":"Jin Hyoun","non-dropping-particle":"","parse-names":false,"suffix":""},{"dropping-particle":"","family":"Lee","given":"Bora","non-dropping-particle":"","parse-names":false,"suffix":""},{"dropping-particle":"","family":"Cho","given":"Sung Pyo","non-dropping-particle":"","parse-names":false,"suffix":""},{"dropping-particle":"","family":"Hong","given":"Byung Hee","non-dropping-particle":"","parse-names":false,"suffix":""},{"dropping-particle":"","family":"Novoselov","given":"Konstantin S.","non-dropping-particle":"","parse-names":false,"suffix":""}],"container-title":"Nature Communications","id":"ITEM-2","issued":{"date-parts":[["2015"]]},"page":"6068","title":"Growth dynamics and gas transport mechanism of nanobubbles in graphene liquid cells","type":"article-journal","volume":"6"},"uris":["http://www.mendeley.com/documents/?uuid=9b50f011-3abb-4846-957e-244dce37edbc"]},{"id":"ITEM-3","itemData":{"ISSN":"20411723","abstract":"Trapped substances between a two-dimensional (2D) crystal and an atomically flat substrate lead to the formation of bubbles. Their size, shape and internal pressure are determined by the competition between van der Waals attraction of the crystal to the substrate and the elastic energy needed to deform it, allowing to use bubbles to study elastic properties of 2D crystals and conditions of confinement. Using atomic force microscopy, we analysed a variety of bubbles formed by monolayers of graphene, boron nitride and MoS2. Their shapes are found to exhibit universal scaling, in agreement with our analysis based on the theory of elasticity of membranes. We also measured the hydrostatic pressure induced by the confinement, which was found to reach tens of MPa inside submicron bubbles. This agrees with our theory estimates and suggests that for even smaller, sub-10nm bubbles the pressure can be close to 1GPa and may modify properties of a trapped material. 1","author":[{"dropping-particle":"","family":"Khestanova","given":"E.","non-dropping-particle":"","parse-names":false,"suffix":""},{"dropping-particle":"","family":"Guinea","given":"F.","non-dropping-particle":"","parse-names":false,"suffix":""},{"dropping-particle":"","family":"Fumagalli","given":"L.","non-dropping-particle":"","parse-names":false,"suffix":""},{"dropping-particle":"","family":"Geim","given":"A. K.","non-dropping-particle":"","parse-names":false,"suffix":""},{"dropping-particle":"V.","family":"Grigorieva","given":"I.","non-dropping-particle":"","parse-names":false,"suffix":""}],"container-title":"Nature Communications","id":"ITEM-3","issued":{"date-parts":[["2016"]]},"page":"12587","title":"Universal shape and pressure inside bubbles appearing in van der Waals heterostructures","type":"article-journal","volume":"7"},"uris":["http://www.mendeley.com/documents/?uuid=c5086794-16f2-4b72-8c4e-63d9c89408d6"]}],"mendeley":{"formattedCitation":"&lt;sup&gt;8–10&lt;/sup&gt;","plainTextFormattedCitation":"8–10","previouslyFormattedCitation":"&lt;sup&gt;8–10&lt;/sup&gt;"},"properties":{"noteIndex":0},"schema":"https://github.com/citation-style-language/schema/raw/master/csl-citation.json"}</w:instrText>
      </w:r>
      <w:r w:rsidR="002A73AA"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8–10</w:t>
      </w:r>
      <w:r w:rsidR="002A73AA" w:rsidRPr="00B715BC">
        <w:rPr>
          <w:rFonts w:ascii="Times New Roman" w:hAnsi="Times New Roman" w:cs="Times New Roman"/>
        </w:rPr>
        <w:fldChar w:fldCharType="end"/>
      </w:r>
      <w:r w:rsidR="00BF7BC2" w:rsidRPr="00B715BC">
        <w:rPr>
          <w:rFonts w:ascii="Times New Roman" w:hAnsi="Times New Roman" w:cs="Times New Roman"/>
        </w:rPr>
        <w:t xml:space="preserve"> This change in pressure is several orders of magnitude lower than th</w:t>
      </w:r>
      <w:r w:rsidR="00C101D6" w:rsidRPr="00B715BC">
        <w:rPr>
          <w:rFonts w:ascii="Times New Roman" w:hAnsi="Times New Roman" w:cs="Times New Roman"/>
        </w:rPr>
        <w:t>at</w:t>
      </w:r>
      <w:r w:rsidR="00BF7BC2" w:rsidRPr="00B715BC">
        <w:rPr>
          <w:rFonts w:ascii="Times New Roman" w:hAnsi="Times New Roman" w:cs="Times New Roman"/>
        </w:rPr>
        <w:t xml:space="preserve"> required to kill </w:t>
      </w:r>
      <w:r w:rsidR="00BF7BC2" w:rsidRPr="00B715BC">
        <w:rPr>
          <w:rFonts w:ascii="Times New Roman" w:hAnsi="Times New Roman" w:cs="Times New Roman"/>
          <w:i/>
          <w:iCs/>
        </w:rPr>
        <w:t>E. coli</w:t>
      </w:r>
      <w:r w:rsidR="007D5586">
        <w:rPr>
          <w:rFonts w:ascii="Times New Roman" w:hAnsi="Times New Roman" w:cs="Times New Roman"/>
          <w:i/>
          <w:iCs/>
        </w:rPr>
        <w:t>.</w:t>
      </w:r>
      <w:r w:rsidR="002A73AA" w:rsidRPr="00B715BC">
        <w:rPr>
          <w:rFonts w:ascii="Times New Roman" w:hAnsi="Times New Roman" w:cs="Times New Roman"/>
          <w:i/>
          <w:iCs/>
        </w:rPr>
        <w:fldChar w:fldCharType="begin" w:fldLock="1"/>
      </w:r>
      <w:r w:rsidR="009F4637" w:rsidRPr="00B715BC">
        <w:rPr>
          <w:rFonts w:ascii="Times New Roman" w:hAnsi="Times New Roman" w:cs="Times New Roman"/>
          <w:i/>
          <w:iCs/>
        </w:rPr>
        <w:instrText>ADDIN CSL_CITATION {"citationItems":[{"id":"ITEM-1","itemData":{"ISSN":"1664302X","abstract":"© 2015 Gänzle and Liu. High hydrostatic pressure is commercially applied to extend the shelf life of foods, and to improve food safety. Current applications operate at ambient temperature and 600 MPa or less. However, bacteria that may resist this pressure level include the pathogens Staphylococcus aureus and strains of Escherichia coli, including shiga-toxin producing E. coli. The resistance of E. coli to pressure is variable between strains and highly dependent on the food matrix. The targeted design of processes for the safe elimination of E. coli thus necessitates deeper insights into mechanisms of interaction and matrix-strain interactions. Cellular targets of high pressure treatment in E. coli include the barrier properties of the outer membrane, the integrity of the cytoplasmic membrane as well as the activity of membrane-bound enzymes, and the integrity of ribosomes. The pressure-induced denaturation of membrane bound enzymes results in generation of reactive oxygen species and subsequent cell death caused by oxidative stress. Remarkably, pressure resistance at the single cell level relates to the disposition of misfolded proteins in inclusion bodies. While the pressure resistance E. coli can be manipulated by over-expression or deletion of (stress) proteins, the mechanisms of pressure resistance in wild type strains is multi-factorial and not fully understood. This review aims to provide an overview on mechanisms of pressure-mediated cell death in E. coli, and the use of this information for optimization of high pressure processing of foods.","author":[{"dropping-particle":"","family":"Gänzle","given":"Michael","non-dropping-particle":"","parse-names":false,"suffix":""},{"dropping-particle":"","family":"Liu","given":"Yang","non-dropping-particle":"","parse-names":false,"suffix":""}],"container-title":"Frontiers in Microbiology","id":"ITEM-1","issued":{"date-parts":[["2015"]]},"page":"599","title":"Mechanisms of pressure-mediated cell death and injury in Escherichia coli: From fundamentals to food applications","type":"article-journal","volume":"6"},"uris":["http://www.mendeley.com/documents/?uuid=4c8db6e8-e465-4644-8970-85a0df74e0a2"]}],"mendeley":{"formattedCitation":"&lt;sup&gt;11&lt;/sup&gt;","plainTextFormattedCitation":"11","previouslyFormattedCitation":"&lt;sup&gt;11&lt;/sup&gt;"},"properties":{"noteIndex":0},"schema":"https://github.com/citation-style-language/schema/raw/master/csl-citation.json"}</w:instrText>
      </w:r>
      <w:r w:rsidR="002A73AA" w:rsidRPr="00B715BC">
        <w:rPr>
          <w:rFonts w:ascii="Times New Roman" w:hAnsi="Times New Roman" w:cs="Times New Roman"/>
          <w:i/>
          <w:iCs/>
        </w:rPr>
        <w:fldChar w:fldCharType="separate"/>
      </w:r>
      <w:r w:rsidR="00502679" w:rsidRPr="00B715BC">
        <w:rPr>
          <w:rFonts w:ascii="Times New Roman" w:hAnsi="Times New Roman" w:cs="Times New Roman"/>
          <w:iCs/>
          <w:noProof/>
          <w:vertAlign w:val="superscript"/>
        </w:rPr>
        <w:t>11</w:t>
      </w:r>
      <w:r w:rsidR="002A73AA" w:rsidRPr="00B715BC">
        <w:rPr>
          <w:rFonts w:ascii="Times New Roman" w:hAnsi="Times New Roman" w:cs="Times New Roman"/>
          <w:i/>
          <w:iCs/>
        </w:rPr>
        <w:fldChar w:fldCharType="end"/>
      </w:r>
      <w:r w:rsidR="007D5586">
        <w:rPr>
          <w:rFonts w:ascii="Times New Roman" w:hAnsi="Times New Roman" w:cs="Times New Roman"/>
        </w:rPr>
        <w:t xml:space="preserve"> </w:t>
      </w:r>
      <w:r w:rsidR="00BF7BC2" w:rsidRPr="00B715BC">
        <w:rPr>
          <w:rFonts w:ascii="Times New Roman" w:hAnsi="Times New Roman" w:cs="Times New Roman"/>
        </w:rPr>
        <w:t xml:space="preserve"> The increase in temperature due to the electron beam is at most several degrees C</w:t>
      </w:r>
      <w:r w:rsidR="00C101D6" w:rsidRPr="00B715BC">
        <w:rPr>
          <w:rFonts w:ascii="Times New Roman" w:hAnsi="Times New Roman" w:cs="Times New Roman"/>
        </w:rPr>
        <w:t>.</w:t>
      </w:r>
      <w:r w:rsidR="003015F8"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{"citationItems":[{"id":"ITEM-1","itemData":{"ISBN":"1530-6984","ISSN":"15306984","PMID":"24299122","abstract":"Liquid cell electron microscopy has emerged as a powerful technique for in situ studies of nanoscale processes in liquids. An accurate understanding of the interactions between the electron beam and the liquid medium is essential to account for, suppress, and exploit beam effects. We quantify the interactions of high energy electrons with water, finding that radiolysis plays an important role, while heating is typically insignificant. For typical imaging conditions, we find that radiolysis products such as hydrogen and hydrated electrons achieve equilibrium concentrations within seconds. At sufficiently high dose-rate, the gaseous products form bubbles. We image bubble nucleation, growth, and migration. We develop a simplified reaction-diffusion model for the temporally and spatially varying concentrations of radiolysis species and predict the conditions for bubble formation by H2. We discuss the conditions under which hydrated electrons cause precipitation of cations from solution and show that the electron beam can be used to \"write\" structures directly, such as nanowires and other complex patterns, without the need for a mask.","author":[{"dropping-particle":"","family":"Grogan","given":"Joseph M.","non-dropping-particle":"","parse-names":false,"suffix":""},{"dropping-particle":"","family":"Schneider","given":"Nicholas M.","non-dropping-particle":"","parse-names":false,"suffix":""},{"dropping-particle":"","family":"Ross","given":"Frances M.","non-dropping-particle":"","parse-names":false,"suffix":""},{"dropping-particle":"","family":"Bau","given":"Haim H.","non-dropping-particle":"","parse-names":false,"suffix":""}],"container-title":"Nano Letters","id":"ITEM-1","issue":"1","issued":{"date-parts":[["2014"]]},"page":"359-364","title":"Bubble and pattern formation in liquid induced by an electron beam","type":"article-journal","volume":"14"},"uris":["http://www.mendeley.com/documents/?uuid=f7f788b0-cc00-469e-ad2a-cc4749d40563"]}],"mendeley":{"formattedCitation":"&lt;sup&gt;12&lt;/sup&gt;","plainTextFormattedCitation":"12","previouslyFormattedCitation":"&lt;sup&gt;12&lt;/sup&gt;"},"properties":{"noteIndex":0},"schema":"https://github.com/citation-style-language/schema/raw/master/csl-citation.json"}</w:instrText>
      </w:r>
      <w:r w:rsidR="003015F8"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12</w:t>
      </w:r>
      <w:r w:rsidR="003015F8" w:rsidRPr="00B715BC">
        <w:rPr>
          <w:rFonts w:ascii="Times New Roman" w:hAnsi="Times New Roman" w:cs="Times New Roman"/>
        </w:rPr>
        <w:fldChar w:fldCharType="end"/>
      </w:r>
      <w:r w:rsidR="00BF7BC2" w:rsidRPr="00B715BC">
        <w:rPr>
          <w:rFonts w:ascii="Times New Roman" w:hAnsi="Times New Roman" w:cs="Times New Roman"/>
        </w:rPr>
        <w:t xml:space="preserve"> Graphene itself diffuses the electron beam and absorb</w:t>
      </w:r>
      <w:r w:rsidR="0047525E" w:rsidRPr="00B715BC">
        <w:rPr>
          <w:rFonts w:ascii="Times New Roman" w:hAnsi="Times New Roman" w:cs="Times New Roman"/>
        </w:rPr>
        <w:t>s</w:t>
      </w:r>
      <w:r w:rsidR="00BF7BC2" w:rsidRPr="00B715BC">
        <w:rPr>
          <w:rFonts w:ascii="Times New Roman" w:hAnsi="Times New Roman" w:cs="Times New Roman"/>
        </w:rPr>
        <w:t xml:space="preserve"> free radicals</w:t>
      </w:r>
      <w:r w:rsidR="00327C21" w:rsidRPr="00B715BC">
        <w:rPr>
          <w:rFonts w:ascii="Times New Roman" w:hAnsi="Times New Roman" w:cs="Times New Roman"/>
        </w:rPr>
        <w:t xml:space="preserve"> to further mitigate the effects of the electron beam</w:t>
      </w:r>
      <w:r w:rsidR="007D5586">
        <w:rPr>
          <w:rFonts w:ascii="Times New Roman" w:hAnsi="Times New Roman" w:cs="Times New Roman"/>
        </w:rPr>
        <w:t>.</w:t>
      </w:r>
      <w:r w:rsidR="00BF7BC2"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{"citationItems":[{"id":"ITEM-1","itemData":{"ISBN":"00086223","ISSN":"00086223","abstract":"This review discusses the genesis of impermeability in graphene and its extraordinary applications in fluid-encasement for wet electron-microscopy, selective gas-permeation, nanopore-bio-diffusion, and barrier coating against rusting and environmental hazards. As the thinnest material, graphene is composed of sp2hybridized carbon atoms linked to one another in a 2D honeycomb lattice with high electron-density in its aromatic rings, which blocks-off all molecules. This phenomena, in combination with its strong structure (C-C bond energy = 4.9 eV and intrinsic strength = 43 N/m) makes graphene the most impermeable membrane (thinnest membrane that is impermeable). Apart from the applications mentioned above, graphene coatings have enabled fundamental studies on chemical processes and fluid structures. For example, graphene can allow electron imaging of nanocrystal nucleation process and water-lattice-structure due to its impermeability. Along with being the strongest, most conductive, and optically-absorbing material (</w:instrText>
      </w:r>
      <w:r w:rsidR="009F4637" w:rsidRPr="00B715BC">
        <w:rPr>
          <w:rFonts w:ascii="Cambria Math" w:hAnsi="Cambria Math" w:cs="Cambria Math"/>
        </w:rPr>
        <w:instrText>∼</w:instrText>
      </w:r>
      <w:r w:rsidR="009F4637" w:rsidRPr="00B715BC">
        <w:rPr>
          <w:rFonts w:ascii="Times New Roman" w:hAnsi="Times New Roman" w:cs="Times New Roman"/>
        </w:rPr>
        <w:instrText>2.3% optical absorbance), graphene's impermeability opens a wide range of exciting opportunities. © 2013 Elsevier Ltd. All rights reserved.","author":[{"dropping-particle":"","family":"Berry","given":"Vikas","non-dropping-particle":"","parse-names":false,"suffix":""}],"container-title":"Carbon","id":"ITEM-1","issued":{"date-parts":[["2013"]]},"page":"1-10","title":"Impermeability of graphene and its applications","type":"article-journal","volume":"62"},"uris":["http://www.mendeley.com/documents/?uuid=492d810a-504b-41cf-a2ec-7fb649dd6292"]}],"mendeley":{"formattedCitation":"&lt;sup&gt;13&lt;/sup&gt;","plainTextFormattedCitation":"13","previouslyFormattedCitation":"&lt;sup&gt;13&lt;/sup&gt;"},"properties":{"noteIndex":0},"schema":"https://github.com/citation-style-language/schema/raw/master/csl-citation.json"}</w:instrText>
      </w:r>
      <w:r w:rsidR="00BF7BC2"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13</w:t>
      </w:r>
      <w:r w:rsidR="00BF7BC2" w:rsidRPr="00B715BC">
        <w:rPr>
          <w:rFonts w:ascii="Times New Roman" w:hAnsi="Times New Roman" w:cs="Times New Roman"/>
        </w:rPr>
        <w:fldChar w:fldCharType="end"/>
      </w:r>
      <w:r w:rsidR="00BF7BC2" w:rsidRPr="00B715BC">
        <w:rPr>
          <w:rFonts w:ascii="Times New Roman" w:hAnsi="Times New Roman" w:cs="Times New Roman"/>
        </w:rPr>
        <w:t xml:space="preserve"> </w:t>
      </w:r>
      <w:r w:rsidR="007D5586">
        <w:rPr>
          <w:rFonts w:ascii="Times New Roman" w:hAnsi="Times New Roman" w:cs="Times New Roman"/>
        </w:rPr>
        <w:t xml:space="preserve"> </w:t>
      </w:r>
      <w:r w:rsidR="00BF7BC2" w:rsidRPr="00B715BC">
        <w:rPr>
          <w:rFonts w:ascii="Times New Roman" w:hAnsi="Times New Roman" w:cs="Times New Roman"/>
        </w:rPr>
        <w:t>Further, electron</w:t>
      </w:r>
      <w:r w:rsidR="00C101D6" w:rsidRPr="00B715BC">
        <w:rPr>
          <w:rFonts w:ascii="Times New Roman" w:hAnsi="Times New Roman" w:cs="Times New Roman"/>
        </w:rPr>
        <w:t>-</w:t>
      </w:r>
      <w:r w:rsidR="00BF7BC2" w:rsidRPr="00B715BC">
        <w:rPr>
          <w:rFonts w:ascii="Times New Roman" w:hAnsi="Times New Roman" w:cs="Times New Roman"/>
        </w:rPr>
        <w:t xml:space="preserve">beam exposure sufficient to produce significant free radical doses </w:t>
      </w:r>
      <w:r w:rsidR="007D5586">
        <w:rPr>
          <w:rFonts w:ascii="Times New Roman" w:hAnsi="Times New Roman" w:cs="Times New Roman"/>
        </w:rPr>
        <w:t>can produce</w:t>
      </w:r>
      <w:r w:rsidR="00BF7BC2" w:rsidRPr="00B715BC">
        <w:rPr>
          <w:rFonts w:ascii="Times New Roman" w:hAnsi="Times New Roman" w:cs="Times New Roman"/>
        </w:rPr>
        <w:t xml:space="preserve"> gaseous bubbles due to the release of free </w:t>
      </w:r>
      <w:r w:rsidR="00327C21" w:rsidRPr="00B715BC">
        <w:rPr>
          <w:rFonts w:ascii="Times New Roman" w:hAnsi="Times New Roman" w:cs="Times New Roman"/>
        </w:rPr>
        <w:t>hydrogen and oxygen</w:t>
      </w:r>
      <w:r w:rsidR="00C101D6" w:rsidRPr="00B715BC">
        <w:rPr>
          <w:rFonts w:ascii="Times New Roman" w:hAnsi="Times New Roman" w:cs="Times New Roman"/>
        </w:rPr>
        <w:t>,</w:t>
      </w:r>
      <w:r w:rsidR="003824AA" w:rsidRPr="00B715BC">
        <w:rPr>
          <w:rFonts w:ascii="Times New Roman" w:hAnsi="Times New Roman" w:cs="Times New Roman"/>
        </w:rPr>
        <w:t xml:space="preserve"> which was not observed</w:t>
      </w:r>
      <w:r w:rsidR="00C101D6" w:rsidRPr="00B715BC">
        <w:rPr>
          <w:rFonts w:ascii="Times New Roman" w:hAnsi="Times New Roman" w:cs="Times New Roman"/>
        </w:rPr>
        <w:t xml:space="preserve"> in our tests</w:t>
      </w:r>
      <w:r w:rsidR="007D5586">
        <w:rPr>
          <w:rFonts w:ascii="Times New Roman" w:hAnsi="Times New Roman" w:cs="Times New Roman"/>
        </w:rPr>
        <w:t>.</w:t>
      </w:r>
      <w:r w:rsidR="00D23566"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{"citationItems":[{"id":"ITEM-1","itemData":{"ISBN":"1530-6984","ISSN":"15306984","PMID":"24299122","abstract":"Liquid cell electron microscopy has emerged as a powerful technique for in situ studies of nanoscale processes in liquids. An accurate understanding of the interactions between the electron beam and the liquid medium is essential to account for, suppress, and exploit beam effects. We quantify the interactions of high energy electrons with water, finding that radiolysis plays an important role, while heating is typically insignificant. For typical imaging conditions, we find that radiolysis products such as hydrogen and hydrated electrons achieve equilibrium concentrations within seconds. At sufficiently high dose-rate, the gaseous products form bubbles. We image bubble nucleation, growth, and migration. We develop a simplified reaction-diffusion model for the temporally and spatially varying concentrations of radiolysis species and predict the conditions for bubble formation by H2. We discuss the conditions under which hydrated electrons cause precipitation of cations from solution and show that the electron beam can be used to \"write\" structures directly, such as nanowires and other complex patterns, without the need for a mask.","author":[{"dropping-particle":"","family":"Grogan","given":"Joseph M.","non-dropping-particle":"","parse-names":false,"suffix":""},{"dropping-particle":"","family":"Schneider","given":"Nicholas M.","non-dropping-particle":"","parse-names":false,"suffix":""},{"dropping-particle":"","family":"Ross","given":"Frances M.","non-dropping-particle":"","parse-names":false,"suffix":""},{"dropping-particle":"","family":"Bau","given":"Haim H.","non-dropping-particle":"","parse-names":false,"suffix":""}],"container-title":"Nano Letters","id":"ITEM-1","issue":"1","issued":{"date-parts":[["2014"]]},"page":"359-364","title":"Bubble and pattern formation in liquid induced by an electron beam","type":"article-journal","volume":"14"},"uris":["http://www.mendeley.com/documents/?uuid=f7f788b0-cc00-469e-ad2a-cc4749d40563"]}],"mendeley":{"formattedCitation":"&lt;sup&gt;12&lt;/sup&gt;","plainTextFormattedCitation":"12","previouslyFormattedCitation":"&lt;sup&gt;12&lt;/sup&gt;"},"properties":{"noteIndex":0},"schema":"https://github.com/citation-style-language/schema/raw/master/csl-citation.json"}</w:instrText>
      </w:r>
      <w:r w:rsidR="00D23566"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12</w:t>
      </w:r>
      <w:r w:rsidR="00D23566" w:rsidRPr="00B715BC">
        <w:rPr>
          <w:rFonts w:ascii="Times New Roman" w:hAnsi="Times New Roman" w:cs="Times New Roman"/>
        </w:rPr>
        <w:fldChar w:fldCharType="end"/>
      </w:r>
      <w:r w:rsidR="00BF7BC2" w:rsidRPr="00B715BC">
        <w:rPr>
          <w:rFonts w:ascii="Times New Roman" w:hAnsi="Times New Roman" w:cs="Times New Roman"/>
        </w:rPr>
        <w:t xml:space="preserve"> </w:t>
      </w:r>
      <w:r w:rsidR="007D5586">
        <w:rPr>
          <w:rFonts w:ascii="Times New Roman" w:hAnsi="Times New Roman" w:cs="Times New Roman"/>
        </w:rPr>
        <w:t xml:space="preserve"> </w:t>
      </w:r>
      <w:r w:rsidR="00BF7BC2" w:rsidRPr="00B715BC">
        <w:rPr>
          <w:rFonts w:ascii="Times New Roman" w:hAnsi="Times New Roman" w:cs="Times New Roman"/>
        </w:rPr>
        <w:t xml:space="preserve">While previous studies have proposed </w:t>
      </w:r>
      <w:r w:rsidR="0047525E" w:rsidRPr="00B715BC">
        <w:rPr>
          <w:rFonts w:ascii="Times New Roman" w:hAnsi="Times New Roman" w:cs="Times New Roman"/>
        </w:rPr>
        <w:t xml:space="preserve">that </w:t>
      </w:r>
      <w:r w:rsidR="00BF7BC2" w:rsidRPr="00B715BC">
        <w:rPr>
          <w:rFonts w:ascii="Times New Roman" w:hAnsi="Times New Roman" w:cs="Times New Roman"/>
        </w:rPr>
        <w:t>free radical generation may lower the pH, these effects may be decreased by the free radical absorption of the graphene</w:t>
      </w:r>
      <w:r w:rsidRPr="00B715BC">
        <w:rPr>
          <w:rFonts w:ascii="Times New Roman" w:hAnsi="Times New Roman" w:cs="Times New Roman"/>
        </w:rPr>
        <w:t>. Further, here the</w:t>
      </w:r>
      <w:r w:rsidR="00BF7BC2" w:rsidRPr="00B715BC">
        <w:rPr>
          <w:rFonts w:ascii="Times New Roman" w:hAnsi="Times New Roman" w:cs="Times New Roman"/>
        </w:rPr>
        <w:t xml:space="preserve"> pH </w:t>
      </w:r>
      <w:r w:rsidRPr="00B715BC">
        <w:rPr>
          <w:rFonts w:ascii="Times New Roman" w:hAnsi="Times New Roman" w:cs="Times New Roman"/>
        </w:rPr>
        <w:t xml:space="preserve">may be </w:t>
      </w:r>
      <w:r w:rsidR="00BF7BC2" w:rsidRPr="00B715BC">
        <w:rPr>
          <w:rFonts w:ascii="Times New Roman" w:hAnsi="Times New Roman" w:cs="Times New Roman"/>
        </w:rPr>
        <w:t xml:space="preserve">buffered by the </w:t>
      </w:r>
      <w:r w:rsidR="00327C21" w:rsidRPr="00B715BC">
        <w:rPr>
          <w:rFonts w:ascii="Times New Roman" w:hAnsi="Times New Roman" w:cs="Times New Roman"/>
        </w:rPr>
        <w:t>phosphate buffered saline (</w:t>
      </w:r>
      <w:r w:rsidR="00BF7BC2" w:rsidRPr="00B715BC">
        <w:rPr>
          <w:rFonts w:ascii="Times New Roman" w:hAnsi="Times New Roman" w:cs="Times New Roman"/>
        </w:rPr>
        <w:t>PBS</w:t>
      </w:r>
      <w:r w:rsidR="00327C21" w:rsidRPr="00B715BC">
        <w:rPr>
          <w:rFonts w:ascii="Times New Roman" w:hAnsi="Times New Roman" w:cs="Times New Roman"/>
        </w:rPr>
        <w:t>)</w:t>
      </w:r>
      <w:r w:rsidR="00BF7BC2" w:rsidRPr="00B715BC">
        <w:rPr>
          <w:rFonts w:ascii="Times New Roman" w:hAnsi="Times New Roman" w:cs="Times New Roman"/>
        </w:rPr>
        <w:t xml:space="preserve"> medium</w:t>
      </w:r>
      <w:r w:rsidR="007D5586">
        <w:rPr>
          <w:rFonts w:ascii="Times New Roman" w:hAnsi="Times New Roman" w:cs="Times New Roman"/>
        </w:rPr>
        <w:t>.</w:t>
      </w:r>
      <w:r w:rsidR="00E25D41"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{"citationItems":[{"id":"ITEM-1","itemData":{"abstract":"Calcium phosphate biomineralization is essential to the formation of bones and teeth, and other pathological calcifications. Unravelling the mechanism of calcium phosphate nucleation and growth contributes significantly to understanding diseases caused by pathological mineralization, and also to designing biomimetic materials with suitable properties. Recently, calcium phosphate was proposed to mineralize following a non-classical crystal growth pathway of pre-nucleation cluster aggregation. Liquid-phase transmission electron microscopy allows dynamic processes to be recorded continuously inside liquid. Here we present direct evidence, based on continuous monitoring in liquid, to confirm that calcium phosphate mineralization from simulated body fluid occurs by particle attachment, shown with nanoscale spatial resolution and sufficient temporal resolution. This work may lay the foundation for future investigation of mineralization in other relevant biological systems in humans and vertebrates.","author":[{"dropping-particle":"","family":"Wang","given":"Xiaoyue","non-dropping-particle":"","parse-names":false,"suffix":""},{"dropping-particle":"","family":"Yang","given":"Jie","non-dropping-particle":"","parse-names":false,"suffix":""},{"dropping-particle":"","family":"Andrei","given":"Carmen M.","non-dropping-particle":"","parse-names":false,"suffix":""},{"dropping-particle":"","family":"Soleymani","given":"Leyla","non-dropping-particle":"","parse-names":false,"suffix":""},{"dropping-particle":"","family":"Grandfield","given":"Kathryn","non-dropping-particle":"","parse-names":false,"suffix":""}],"container-title":"Communications Chemistry","id":"ITEM-1","issued":{"date-parts":[["2018"]]},"page":"2018","title":"Biomineralization of calcium phosphate revealed by in situ liquid-phase electron microscopy","type":"article-journal","volume":"80"},"uris":["http://www.mendeley.com/documents/?uuid=3853fed3-5744-4f37-bac7-64ba7d09f6fb"]}],"mendeley":{"formattedCitation":"&lt;sup&gt;14&lt;/sup&gt;","plainTextFormattedCitation":"14","previouslyFormattedCitation":"&lt;sup&gt;14&lt;/sup&gt;"},"properties":{"noteIndex":0},"schema":"https://github.com/citation-style-language/schema/raw/master/csl-citation.json"}</w:instrText>
      </w:r>
      <w:r w:rsidR="00E25D41"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14</w:t>
      </w:r>
      <w:r w:rsidR="00E25D41" w:rsidRPr="00B715BC">
        <w:rPr>
          <w:rFonts w:ascii="Times New Roman" w:hAnsi="Times New Roman" w:cs="Times New Roman"/>
        </w:rPr>
        <w:fldChar w:fldCharType="end"/>
      </w:r>
      <w:r w:rsidR="00BF7BC2" w:rsidRPr="00B715BC">
        <w:rPr>
          <w:rFonts w:ascii="Times New Roman" w:hAnsi="Times New Roman" w:cs="Times New Roman"/>
        </w:rPr>
        <w:t xml:space="preserve"> </w:t>
      </w:r>
    </w:p>
    <w:p w14:paraId="3CD65E91" w14:textId="77777777" w:rsidR="00BF7BC2" w:rsidRPr="00B715BC" w:rsidRDefault="00BF7BC2" w:rsidP="00EC391C">
      <w:pPr>
        <w:jc w:val="both"/>
        <w:rPr>
          <w:rFonts w:ascii="Times New Roman" w:hAnsi="Times New Roman" w:cs="Times New Roman"/>
        </w:rPr>
      </w:pPr>
    </w:p>
    <w:p w14:paraId="06F6AF21" w14:textId="442D4AFC" w:rsidR="00BF7BC2" w:rsidRPr="00B715BC" w:rsidRDefault="00BF7BC2" w:rsidP="00EC391C">
      <w:pPr>
        <w:jc w:val="both"/>
        <w:rPr>
          <w:rFonts w:ascii="Times New Roman" w:hAnsi="Times New Roman" w:cs="Times New Roman"/>
        </w:rPr>
      </w:pPr>
      <w:r w:rsidRPr="00B715BC">
        <w:rPr>
          <w:rFonts w:ascii="Times New Roman" w:hAnsi="Times New Roman" w:cs="Times New Roman"/>
        </w:rPr>
        <w:t>Other works have observed the death of bacteria in bulk samples due to sample exposure to a lower</w:t>
      </w:r>
      <w:r w:rsidR="00C101D6" w:rsidRPr="00B715BC">
        <w:rPr>
          <w:rFonts w:ascii="Times New Roman" w:hAnsi="Times New Roman" w:cs="Times New Roman"/>
        </w:rPr>
        <w:t>-</w:t>
      </w:r>
      <w:r w:rsidRPr="00B715BC">
        <w:rPr>
          <w:rFonts w:ascii="Times New Roman" w:hAnsi="Times New Roman" w:cs="Times New Roman"/>
        </w:rPr>
        <w:t>energy incident electron beam</w:t>
      </w:r>
      <w:r w:rsidR="00C101D6" w:rsidRPr="00B715BC">
        <w:rPr>
          <w:rFonts w:ascii="Times New Roman" w:hAnsi="Times New Roman" w:cs="Times New Roman"/>
        </w:rPr>
        <w:t>, similar to the one</w:t>
      </w:r>
      <w:r w:rsidRPr="00B715BC">
        <w:rPr>
          <w:rFonts w:ascii="Times New Roman" w:hAnsi="Times New Roman" w:cs="Times New Roman"/>
        </w:rPr>
        <w:t xml:space="preserve"> use</w:t>
      </w:r>
      <w:r w:rsidR="00C101D6" w:rsidRPr="00B715BC">
        <w:rPr>
          <w:rFonts w:ascii="Times New Roman" w:hAnsi="Times New Roman" w:cs="Times New Roman"/>
        </w:rPr>
        <w:t>d</w:t>
      </w:r>
      <w:r w:rsidRPr="00B715BC">
        <w:rPr>
          <w:rFonts w:ascii="Times New Roman" w:hAnsi="Times New Roman" w:cs="Times New Roman"/>
        </w:rPr>
        <w:t xml:space="preserve"> here</w:t>
      </w:r>
      <w:r w:rsidR="007D5586">
        <w:rPr>
          <w:rFonts w:ascii="Times New Roman" w:hAnsi="Times New Roman" w:cs="Times New Roman"/>
        </w:rPr>
        <w:t>.</w:t>
      </w:r>
      <w:r w:rsidR="001828B2"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{"citationItems":[{"id":"ITEM-1","itemData":{"ISSN":"01681605","abstract":"One way that food processors in the United States have been controlling food-borne pathogens in a non-thermal manner is the application of electron beam (e-beam) radiation. The development of an increased resistance of Escherichia coli O157:H7 to various stressors such to pH, temperature, ionic strength, and antibiotics has been demonstrated. The objective of this study was to determine if the D10-value for E. coli O157:H7 (E. coli) in ground beef increases due to repetitive exposure to e-beam at sub-lethal levels. Ground beef samples were inoculated with E. coli and incubated to approximately 109 CFU/g followed by e-beam processing. Survivors were enumerated using a standard spread-plating technique. Colonies of E. coli survivors from the highest e-beam dose were isolated and grown for the next cycle of inoculation in ground beef and e-beam processing. Five such consecutive cycles of isolation and e-beam processing were performed. The D10-values for E. coli survivors following each cycle of e-beam processing were calculated from survivor curves. The D10-values increased (P &lt; 0.05) with subsequent cycles of e-beam processing, starting at 0.24 ± 0.03 kGy for E. coli ATCC strain 35150 and reaching 0.63 ± 0.02 kGy for E. coli isolate L3. Following four cycles of e-beam processing, the isolate L3 increased (P &lt; 0.05) its radio-resistance and survived an e-beam dose of 3.0 kGy. Therefore, our data demonstrates that e-beam can efficiently inactivate E. coli in food products; however, similar to other inactivation techniques, E. coli has a capability to develop increased resistance to e-beam if the same populations of E. coli in food products are repetitively subjected to e-beam processing. Although the exact mechanism for the development of increased radio-resistance of E. coli to e-beam is unclear at the moment, based on the available literature regarding increased resistance of E. coli to various stressors, it is likely that some genetic mechanism in involved. Therefore, we are currently investigating this hypothesis with micro-arrays. © 2007 Elsevier B.V. All rights reserved.","author":[{"dropping-particle":"","family":"Levanduski","given":"Leah","non-dropping-particle":"","parse-names":false,"suffix":""},{"dropping-particle":"","family":"Jaczynski","given":"Jacek","non-dropping-particle":"","parse-names":false,"suffix":""}],"container-title":"International Journal of Food Microbiology","id":"ITEM-1","issue":"3","issued":{"date-parts":[["2008"]]},"page":"328-334","title":"Increased resistance of Escherichia coli O157:H7 to electron beam following repetitive irradiation at sub-lethal doses","type":"article-journal","volume":"121"},"uris":["http://www.mendeley.com/documents/?uuid=9ad49ee0-7c7b-49f2-b14c-2d2d5eb00098"]}],"mendeley":{"formattedCitation":"&lt;sup&gt;15&lt;/sup&gt;","plainTextFormattedCitation":"15","previouslyFormattedCitation":"&lt;sup&gt;15&lt;/sup&gt;"},"properties":{"noteIndex":0},"schema":"https://github.com/citation-style-language/schema/raw/master/csl-citation.json"}</w:instrText>
      </w:r>
      <w:r w:rsidR="001828B2"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15</w:t>
      </w:r>
      <w:r w:rsidR="001828B2" w:rsidRPr="00B715BC">
        <w:rPr>
          <w:rFonts w:ascii="Times New Roman" w:hAnsi="Times New Roman" w:cs="Times New Roman"/>
        </w:rPr>
        <w:fldChar w:fldCharType="end"/>
      </w:r>
      <w:r w:rsidRPr="00B715BC">
        <w:rPr>
          <w:rFonts w:ascii="Times New Roman" w:hAnsi="Times New Roman" w:cs="Times New Roman"/>
        </w:rPr>
        <w:t xml:space="preserve"> </w:t>
      </w:r>
      <w:r w:rsidR="007D5586">
        <w:rPr>
          <w:rFonts w:ascii="Times New Roman" w:hAnsi="Times New Roman" w:cs="Times New Roman"/>
        </w:rPr>
        <w:t xml:space="preserve"> </w:t>
      </w:r>
      <w:r w:rsidRPr="00B715BC">
        <w:rPr>
          <w:rFonts w:ascii="Times New Roman" w:hAnsi="Times New Roman" w:cs="Times New Roman"/>
        </w:rPr>
        <w:t xml:space="preserve">However, the energy of the incident electron beam is not reflective of the electron dose absorbed by the </w:t>
      </w:r>
      <w:r w:rsidR="007D5586">
        <w:rPr>
          <w:rFonts w:ascii="Times New Roman" w:hAnsi="Times New Roman" w:cs="Times New Roman"/>
        </w:rPr>
        <w:t>GLC sample</w:t>
      </w:r>
      <w:r w:rsidR="00875537" w:rsidRPr="00B715BC">
        <w:rPr>
          <w:rFonts w:ascii="Times New Roman" w:hAnsi="Times New Roman" w:cs="Times New Roman"/>
        </w:rPr>
        <w:t>,</w:t>
      </w:r>
      <w:r w:rsidR="008F2118" w:rsidRPr="00B715BC">
        <w:rPr>
          <w:rFonts w:ascii="Times New Roman" w:hAnsi="Times New Roman" w:cs="Times New Roman"/>
        </w:rPr>
        <w:t xml:space="preserve"> and cannot be compared to the electron dose of a bulk sample</w:t>
      </w:r>
      <w:r w:rsidR="007D5586">
        <w:rPr>
          <w:rFonts w:ascii="Times New Roman" w:hAnsi="Times New Roman" w:cs="Times New Roman"/>
        </w:rPr>
        <w:t>.</w:t>
      </w:r>
      <w:r w:rsidR="00745CF5"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{"citationItems":[{"id":"ITEM-1","itemData":{"ISBN":"1932-7447","ISSN":"19327455","abstract":"Liquid cell electron microscopy enables direct in situ imaging of processes in liquids and objects suspended in liquids with nanoscale resolution. However, the irradiating electrons affect the chemistry of the suspending medium, typically an aqueous solution, producing molecular and radical products such as hydrogen, oxygen, and hydrated (solvated) electrons. These may impact the imaged structures and phenomena. A good understanding of the interactions between the electrons and the irradiated medium is necessary to correctly interpret experiments, minimize artifacts, and take advantage of the irradiation. We predict the composition of water subjected to electron irradiation in the electron microscope. We reinterpret available experimental data, such as beam-induced variations in pH and colloid aggregation, in light of our predictions and show new observations of crystallization and etching as functions of dose rate, resolving conflicting reports in the scientific literature. We make our computer code available to readers. Our predictive model is useful for designing experiments that minimize unwanted beam effects, extending liquid cell microscopy to new applications, taking advantage of beam effects for nanomanufacturing such as the patterning of nanostructures, and correctly interpreting experimental observations. Additionally, our results indicate that liquid cells provide a new tool to study radiolysis effects on materials and processes. Liquid cell electron microscopy enables direct in situ imaging of processes in liquids and objects suspended in liquids with nanoscale resolution. However, the irradiating electrons affect the chemistry of the suspending medium, typically an aqueous solution, producing molecular and radical products such as hydrogen, oxygen, and hydrated (solvated) electrons. These may impact the imaged structures and phenomena. A good understanding of the interactions between the electrons and the irradiated medium is necessary to correctly interpret experiments, minimize artifacts, and take advantage of the irradiation. We predict the composition of water subjected to electron irradiation in the electron microscope. We reinterpret available experimental data, such as beam-induced variations in pH and colloid aggregation, in light of our predictions and show new observations of crystallization and etching as functions of dose rate, resolving conflicting reports in the scientific literature. We make our computer code available to rea…","author":[{"dropping-particle":"","family":"Schneider","given":"Nicholas M.","non-dropping-particle":"","parse-names":false,"suffix":""},{"dropping-particle":"","family":"Norton","given":"Michael M.","non-dropping-particle":"","parse-names":false,"suffix":""},{"dropping-particle":"","family":"Mendel","given":"Brian J.","non-dropping-particle":"","parse-names":false,"suffix":""},{"dropping-particle":"","family":"Grogan","given":"Joseph M.","non-dropping-particle":"","parse-names":false,"suffix":""},{"dropping-particle":"","family":"Ross","given":"Frances M.","non-dropping-particle":"","parse-names":false,"suffix":""},{"dropping-particle":"","family":"Bau","given":"Haim H.","non-dropping-particle":"","parse-names":false,"suffix":""}],"container-title":"Journal of Physical Chemistry C","id":"ITEM-1","issue":"38","issued":{"date-parts":[["2014"]]},"page":"22373-22382","title":"Electron-Water interactions and implications for liquid cell electron microscopy","type":"article-journal","volume":"118"},"uris":["http://www.mendeley.com/documents/?uuid=4ffefc21-5591-419a-95b7-9e168fe59cbf"]}],"mendeley":{"formattedCitation":"&lt;sup&gt;16&lt;/sup&gt;","plainTextFormattedCitation":"16","previouslyFormattedCitation":"&lt;sup&gt;16&lt;/sup&gt;"},"properties":{"noteIndex":0},"schema":"https://github.com/citation-style-language/schema/raw/master/csl-citation.json"}</w:instrText>
      </w:r>
      <w:r w:rsidR="00745CF5"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16</w:t>
      </w:r>
      <w:r w:rsidR="00745CF5" w:rsidRPr="00B715BC">
        <w:rPr>
          <w:rFonts w:ascii="Times New Roman" w:hAnsi="Times New Roman" w:cs="Times New Roman"/>
        </w:rPr>
        <w:fldChar w:fldCharType="end"/>
      </w:r>
      <w:r w:rsidR="007D5586">
        <w:rPr>
          <w:rFonts w:ascii="Times New Roman" w:hAnsi="Times New Roman" w:cs="Times New Roman"/>
        </w:rPr>
        <w:t xml:space="preserve"> </w:t>
      </w:r>
      <w:r w:rsidRPr="00B715BC">
        <w:rPr>
          <w:rFonts w:ascii="Times New Roman" w:hAnsi="Times New Roman" w:cs="Times New Roman"/>
        </w:rPr>
        <w:t xml:space="preserve"> Electron beams induce release of secondary electrons, which </w:t>
      </w:r>
      <w:r w:rsidR="00AD6613" w:rsidRPr="00B715BC">
        <w:rPr>
          <w:rFonts w:ascii="Times New Roman" w:hAnsi="Times New Roman" w:cs="Times New Roman"/>
        </w:rPr>
        <w:t>r</w:t>
      </w:r>
      <w:r w:rsidRPr="00B715BC">
        <w:rPr>
          <w:rFonts w:ascii="Times New Roman" w:hAnsi="Times New Roman" w:cs="Times New Roman"/>
        </w:rPr>
        <w:t>eflect within the sample before escaping</w:t>
      </w:r>
      <w:r w:rsidR="007D5586">
        <w:rPr>
          <w:rFonts w:ascii="Times New Roman" w:hAnsi="Times New Roman" w:cs="Times New Roman"/>
        </w:rPr>
        <w:t>.</w:t>
      </w:r>
      <w:r w:rsidR="00152225"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{"citationItems":[{"id":"ITEM-1","itemData":{"ISSN":"03043991","abstract":"The problem of electron-beam damage in the transmission electron microscope is reviewed, with an emphasis on radiolysis processes in soft materials and organic specimens. Factors that determine the dose-limited resolution are identified for three different operational modes: bright-field scattering-contrast, phase-contrast and dark-field microscopy. Methods of reducing radiation damage are discussed, including low-dose techniques, cooling or encapsulating the specimen, and the choice of imaging mode, incident-beam diameter and incident-electron energy. Further experiments are suggested as a means of obtaining a better understanding and control of electron-beam damage. © 2012 Elsevier B.V.","author":[{"dropping-particle":"","family":"Egerton","given":"R. F.","non-dropping-particle":"","parse-names":false,"suffix":""}],"container-title":"Ultramicroscopy","id":"ITEM-1","issued":{"date-parts":[["2013"]]},"page":"100-108","title":"Control of radiation damage in the TEM","type":"article-journal","volume":"127"},"uris":["http://www.mendeley.com/documents/?uuid=c9098aa7-2485-4e4e-a370-75c037887ba8"]}],"mendeley":{"formattedCitation":"&lt;sup&gt;17&lt;/sup&gt;","plainTextFormattedCitation":"17","previouslyFormattedCitation":"&lt;sup&gt;17&lt;/sup&gt;"},"properties":{"noteIndex":0},"schema":"https://github.com/citation-style-language/schema/raw/master/csl-citation.json"}</w:instrText>
      </w:r>
      <w:r w:rsidR="00152225"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17</w:t>
      </w:r>
      <w:r w:rsidR="00152225" w:rsidRPr="00B715BC">
        <w:rPr>
          <w:rFonts w:ascii="Times New Roman" w:hAnsi="Times New Roman" w:cs="Times New Roman"/>
        </w:rPr>
        <w:fldChar w:fldCharType="end"/>
      </w:r>
      <w:r w:rsidR="007D5586">
        <w:rPr>
          <w:rFonts w:ascii="Times New Roman" w:hAnsi="Times New Roman" w:cs="Times New Roman"/>
        </w:rPr>
        <w:t xml:space="preserve"> </w:t>
      </w:r>
      <w:r w:rsidRPr="00B715BC">
        <w:rPr>
          <w:rFonts w:ascii="Times New Roman" w:hAnsi="Times New Roman" w:cs="Times New Roman"/>
        </w:rPr>
        <w:t xml:space="preserve"> This reflection of secondary electrons produces </w:t>
      </w:r>
      <w:r w:rsidR="00875537" w:rsidRPr="00B715BC">
        <w:rPr>
          <w:rFonts w:ascii="Times New Roman" w:hAnsi="Times New Roman" w:cs="Times New Roman"/>
        </w:rPr>
        <w:t>most</w:t>
      </w:r>
      <w:r w:rsidRPr="00B715BC">
        <w:rPr>
          <w:rFonts w:ascii="Times New Roman" w:hAnsi="Times New Roman" w:cs="Times New Roman"/>
        </w:rPr>
        <w:t xml:space="preserve"> of </w:t>
      </w:r>
      <w:r w:rsidR="00875537" w:rsidRPr="00B715BC">
        <w:rPr>
          <w:rFonts w:ascii="Times New Roman" w:hAnsi="Times New Roman" w:cs="Times New Roman"/>
        </w:rPr>
        <w:t xml:space="preserve">the </w:t>
      </w:r>
      <w:r w:rsidRPr="00B715BC">
        <w:rPr>
          <w:rFonts w:ascii="Times New Roman" w:hAnsi="Times New Roman" w:cs="Times New Roman"/>
        </w:rPr>
        <w:t>damage experienced by the sample, while</w:t>
      </w:r>
      <w:r w:rsidR="008F2118" w:rsidRPr="00B715BC">
        <w:rPr>
          <w:rFonts w:ascii="Times New Roman" w:hAnsi="Times New Roman" w:cs="Times New Roman"/>
        </w:rPr>
        <w:t xml:space="preserve"> </w:t>
      </w:r>
      <w:r w:rsidRPr="00B715BC">
        <w:rPr>
          <w:rFonts w:ascii="Times New Roman" w:hAnsi="Times New Roman" w:cs="Times New Roman"/>
        </w:rPr>
        <w:t>high</w:t>
      </w:r>
      <w:r w:rsidR="00875537" w:rsidRPr="00B715BC">
        <w:rPr>
          <w:rFonts w:ascii="Times New Roman" w:hAnsi="Times New Roman" w:cs="Times New Roman"/>
        </w:rPr>
        <w:t>-</w:t>
      </w:r>
      <w:r w:rsidRPr="00B715BC">
        <w:rPr>
          <w:rFonts w:ascii="Times New Roman" w:hAnsi="Times New Roman" w:cs="Times New Roman"/>
        </w:rPr>
        <w:t xml:space="preserve">energy </w:t>
      </w:r>
      <w:r w:rsidR="00875537" w:rsidRPr="00B715BC">
        <w:rPr>
          <w:rFonts w:ascii="Times New Roman" w:hAnsi="Times New Roman" w:cs="Times New Roman"/>
        </w:rPr>
        <w:t xml:space="preserve">TEM </w:t>
      </w:r>
      <w:r w:rsidRPr="00B715BC">
        <w:rPr>
          <w:rFonts w:ascii="Times New Roman" w:hAnsi="Times New Roman" w:cs="Times New Roman"/>
        </w:rPr>
        <w:t>electrons pass through the sample inducing minimal sample damage</w:t>
      </w:r>
      <w:r w:rsidR="007D5586">
        <w:rPr>
          <w:rFonts w:ascii="Times New Roman" w:hAnsi="Times New Roman" w:cs="Times New Roman"/>
        </w:rPr>
        <w:t>.</w:t>
      </w:r>
      <w:r w:rsidR="00152225"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{"citationItems":[{"id":"ITEM-1","itemData":{"ISSN":"03043991","abstract":"The problem of electron-beam damage in the transmission electron microscope is reviewed, with an emphasis on radiolysis processes in soft materials and organic specimens. Factors that determine the dose-limited resolution are identified for three different operational modes: bright-field scattering-contrast, phase-contrast and dark-field microscopy. Methods of reducing radiation damage are discussed, including low-dose techniques, cooling or encapsulating the specimen, and the choice of imaging mode, incident-beam diameter and incident-electron energy. Further experiments are suggested as a means of obtaining a better understanding and control of electron-beam damage. © 2012 Elsevier B.V.","author":[{"dropping-particle":"","family":"Egerton","given":"R. F.","non-dropping-particle":"","parse-names":false,"suffix":""}],"container-title":"Ultramicroscopy","id":"ITEM-1","issued":{"date-parts":[["2013"]]},"page":"100-108","title":"Control of radiation damage in the TEM","type":"article-journal","volume":"127"},"uris":["http://www.mendeley.com/documents/?uuid=c9098aa7-2485-4e4e-a370-75c037887ba8"]}],"mendeley":{"formattedCitation":"&lt;sup&gt;17&lt;/sup&gt;","plainTextFormattedCitation":"17","previouslyFormattedCitation":"&lt;sup&gt;17&lt;/sup&gt;"},"properties":{"noteIndex":0},"schema":"https://github.com/citation-style-language/schema/raw/master/csl-citation.json"}</w:instrText>
      </w:r>
      <w:r w:rsidR="00152225"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17</w:t>
      </w:r>
      <w:r w:rsidR="00152225" w:rsidRPr="00B715BC">
        <w:rPr>
          <w:rFonts w:ascii="Times New Roman" w:hAnsi="Times New Roman" w:cs="Times New Roman"/>
        </w:rPr>
        <w:fldChar w:fldCharType="end"/>
      </w:r>
      <w:r w:rsidR="007D5586">
        <w:rPr>
          <w:rFonts w:ascii="Times New Roman" w:hAnsi="Times New Roman" w:cs="Times New Roman"/>
        </w:rPr>
        <w:t xml:space="preserve"> </w:t>
      </w:r>
      <w:r w:rsidRPr="00B715BC">
        <w:rPr>
          <w:rFonts w:ascii="Times New Roman" w:hAnsi="Times New Roman" w:cs="Times New Roman"/>
        </w:rPr>
        <w:t xml:space="preserve"> In GLC, electrons pass through a single bacterium in a thin liquid medium, which severely reduces reflection of secondary electrons</w:t>
      </w:r>
      <w:r w:rsidR="00455D11" w:rsidRPr="00B715BC">
        <w:rPr>
          <w:rFonts w:ascii="Times New Roman" w:hAnsi="Times New Roman" w:cs="Times New Roman"/>
        </w:rPr>
        <w:t xml:space="preserve"> as compared to a bulk sample</w:t>
      </w:r>
      <w:r w:rsidR="007D5586">
        <w:rPr>
          <w:rFonts w:ascii="Times New Roman" w:hAnsi="Times New Roman" w:cs="Times New Roman"/>
        </w:rPr>
        <w:t>. The electron dose</w:t>
      </w:r>
      <w:r w:rsidR="007D5586" w:rsidRPr="00B715BC">
        <w:rPr>
          <w:rFonts w:ascii="Times New Roman" w:hAnsi="Times New Roman" w:cs="Times New Roman"/>
        </w:rPr>
        <w:t xml:space="preserve"> </w:t>
      </w:r>
      <m:oMath>
        <m:r>
          <m:rPr>
            <m:sty m:val="p"/>
          </m:rPr>
          <w:rPr>
            <w:rFonts w:ascii="Cambria Math" w:hAnsi="Cambria Math" w:cs="Times New Roman"/>
          </w:rPr>
          <m:t>Ψ</m:t>
        </m:r>
      </m:oMath>
      <w:r w:rsidR="007D5586" w:rsidRPr="00B715BC">
        <w:rPr>
          <w:rFonts w:ascii="Times New Roman" w:hAnsi="Times New Roman" w:cs="Times New Roman"/>
        </w:rPr>
        <w:t xml:space="preserve"> </w:t>
      </w:r>
      <w:r w:rsidRPr="00B715BC">
        <w:rPr>
          <w:rFonts w:ascii="Times New Roman" w:hAnsi="Times New Roman" w:cs="Times New Roman"/>
        </w:rPr>
        <w:t>experienced by the sample in GLC m</w:t>
      </w:r>
      <w:r w:rsidR="007D5586">
        <w:rPr>
          <w:rFonts w:ascii="Times New Roman" w:hAnsi="Times New Roman" w:cs="Times New Roman"/>
        </w:rPr>
        <w:t>ay more accurately be modeled as</w:t>
      </w:r>
    </w:p>
    <w:p w14:paraId="40A93F48" w14:textId="77777777" w:rsidR="00BF7BC2" w:rsidRPr="00B715BC" w:rsidRDefault="00BF7BC2" w:rsidP="00EC391C">
      <w:pPr>
        <w:jc w:val="both"/>
        <w:rPr>
          <w:rFonts w:ascii="Times New Roman" w:hAnsi="Times New Roman" w:cs="Times New Roman"/>
        </w:rPr>
      </w:pPr>
      <m:oMathPara>
        <m:oMath>
          <m:r>
            <m:rPr>
              <m:sty m:val="p"/>
            </m:rPr>
            <w:rPr>
              <w:rFonts w:ascii="Cambria Math" w:hAnsi="Cambria Math" w:cs="Times New Roman"/>
            </w:rPr>
            <m:t>Ψ=</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r>
                <m:rPr>
                  <m:sty m:val="p"/>
                </m:rPr>
                <w:rPr>
                  <w:rFonts w:ascii="Cambria Math" w:hAnsi="Cambria Math" w:cs="Times New Roman"/>
                </w:rPr>
                <m:t>SI</m:t>
              </m:r>
            </m:num>
            <m:den>
              <m:r>
                <m:rPr>
                  <m:sty m:val="p"/>
                </m:rPr>
                <w:rPr>
                  <w:rFonts w:ascii="Cambria Math" w:hAnsi="Cambria Math" w:cs="Times New Roman"/>
                </w:rPr>
                <m:t>π</m:t>
              </m:r>
              <m:sSup>
                <m:sSupPr>
                  <m:ctrlPr>
                    <w:rPr>
                      <w:rFonts w:ascii="Cambria Math" w:hAnsi="Cambria Math" w:cs="Times New Roman"/>
                    </w:rPr>
                  </m:ctrlPr>
                </m:sSupPr>
                <m:e>
                  <m:r>
                    <m:rPr>
                      <m:sty m:val="p"/>
                    </m:rPr>
                    <w:rPr>
                      <w:rFonts w:ascii="Cambria Math" w:hAnsi="Cambria Math" w:cs="Times New Roman"/>
                    </w:rPr>
                    <m:t>a</m:t>
                  </m:r>
                </m:e>
                <m:sup>
                  <m:r>
                    <m:rPr>
                      <m:sty m:val="p"/>
                    </m:rPr>
                    <w:rPr>
                      <w:rFonts w:ascii="Cambria Math" w:hAnsi="Cambria Math" w:cs="Times New Roman"/>
                    </w:rPr>
                    <m:t>2</m:t>
                  </m:r>
                </m:sup>
              </m:sSup>
            </m:den>
          </m:f>
        </m:oMath>
      </m:oMathPara>
    </w:p>
    <w:p w14:paraId="4BE18A26" w14:textId="014FC71E" w:rsidR="00F712E9" w:rsidRDefault="007D5586" w:rsidP="00F712E9">
      <w:pPr>
        <w:jc w:val="both"/>
        <w:rPr>
          <w:rFonts w:ascii="Times New Roman" w:eastAsiaTheme="minorEastAsia" w:hAnsi="Times New Roman" w:cs="Times New Roman"/>
        </w:rPr>
      </w:pPr>
      <w:r>
        <w:rPr>
          <w:rFonts w:ascii="Times New Roman" w:eastAsiaTheme="minorEastAsia" w:hAnsi="Times New Roman" w:cs="Times New Roman"/>
        </w:rPr>
        <w:t>where</w:t>
      </w:r>
      <w:r w:rsidR="00BF7BC2" w:rsidRPr="00B715BC">
        <w:rPr>
          <w:rFonts w:ascii="Times New Roman" w:eastAsiaTheme="minorEastAsia" w:hAnsi="Times New Roman" w:cs="Times New Roman"/>
        </w:rPr>
        <w:t xml:space="preserve"> S the stopping power of the sample, I the electron beam current, and a the radius of the electron beam</w:t>
      </w:r>
      <w:r>
        <w:rPr>
          <w:rFonts w:ascii="Times New Roman" w:eastAsiaTheme="minorEastAsia" w:hAnsi="Times New Roman" w:cs="Times New Roman"/>
        </w:rPr>
        <w:t>.</w:t>
      </w:r>
      <w:r w:rsidR="00745CF5" w:rsidRPr="00B715BC">
        <w:rPr>
          <w:rFonts w:ascii="Times New Roman" w:eastAsiaTheme="minorEastAsia" w:hAnsi="Times New Roman" w:cs="Times New Roman"/>
        </w:rPr>
        <w:fldChar w:fldCharType="begin" w:fldLock="1"/>
      </w:r>
      <w:r w:rsidR="009F4637" w:rsidRPr="00B715BC">
        <w:rPr>
          <w:rFonts w:ascii="Times New Roman" w:eastAsiaTheme="minorEastAsia" w:hAnsi="Times New Roman" w:cs="Times New Roman"/>
        </w:rPr>
        <w:instrText>ADDIN CSL_CITATION {"citationItems":[{"id":"ITEM-1","itemData":{"ISBN":"1932-7447","ISSN":"19327455","abstract":"Liquid cell electron microscopy enables direct in situ imaging of processes in liquids and objects suspended in liquids with nanoscale resolution. However, the irradiating electrons affect the chemistry of the suspending medium, typically an aqueous solution, producing molecular and radical products such as hydrogen, oxygen, and hydrated (solvated) electrons. These may impact the imaged structures and phenomena. A good understanding of the interactions between the electrons and the irradiated medium is necessary to correctly interpret experiments, minimize artifacts, and take advantage of the irradiation. We predict the composition of water subjected to electron irradiation in the electron microscope. We reinterpret available experimental data, such as beam-induced variations in pH and colloid aggregation, in light of our predictions and show new observations of crystallization and etching as functions of dose rate, resolving conflicting reports in the scientific literature. We make our computer code available to readers. Our predictive model is useful for designing experiments that minimize unwanted beam effects, extending liquid cell microscopy to new applications, taking advantage of beam effects for nanomanufacturing such as the patterning of nanostructures, and correctly interpreting experimental observations. Additionally, our results indicate that liquid cells provide a new tool to study radiolysis effects on materials and processes. Liquid cell electron microscopy enables direct in situ imaging of processes in liquids and objects suspended in liquids with nanoscale resolution. However, the irradiating electrons affect the chemistry of the suspending medium, typically an aqueous solution, producing molecular and radical products such as hydrogen, oxygen, and hydrated (solvated) electrons. These may impact the imaged structures and phenomena. A good understanding of the interactions between the electrons and the irradiated medium is necessary to correctly interpret experiments, minimize artifacts, and take advantage of the irradiation. We predict the composition of water subjected to electron irradiation in the electron microscope. We reinterpret available experimental data, such as beam-induced variations in pH and colloid aggregation, in light of our predictions and show new observations of crystallization and etching as functions of dose rate, resolving conflicting reports in the scientific literature. We make our computer code available to rea…","author":[{"dropping-particle":"","family":"Schneider","given":"Nicholas M.","non-dropping-particle":"","parse-names":false,"suffix":""},{"dropping-particle":"","family":"Norton","given":"Michael M.","non-dropping-particle":"","parse-names":false,"suffix":""},{"dropping-particle":"","family":"Mendel","given":"Brian J.","non-dropping-particle":"","parse-names":false,"suffix":""},{"dropping-particle":"","family":"Grogan","given":"Joseph M.","non-dropping-particle":"","parse-names":false,"suffix":""},{"dropping-particle":"","family":"Ross","given":"Frances M.","non-dropping-particle":"","parse-names":false,"suffix":""},{"dropping-particle":"","family":"Bau","given":"Haim H.","non-dropping-particle":"","parse-names":false,"suffix":""}],"container-title":"Journal of Physical Chemistry C","id":"ITEM-1","issue":"38","issued":{"date-parts":[["2014"]]},"page":"22373-22382","title":"Electron-Water interactions and implications for liquid cell electron microscopy","type":"article-journal","volume":"118"},"uris":["http://www.mendeley.com/documents/?uuid=4ffefc21-5591-419a-95b7-9e168fe59cbf"]}],"mendeley":{"formattedCitation":"&lt;sup&gt;16&lt;/sup&gt;","plainTextFormattedCitation":"16","previouslyFormattedCitation":"&lt;sup&gt;16&lt;/sup&gt;"},"properties":{"noteIndex":0},"schema":"https://github.com/citation-style-language/schema/raw/master/csl-citation.json"}</w:instrText>
      </w:r>
      <w:r w:rsidR="00745CF5" w:rsidRPr="00B715BC">
        <w:rPr>
          <w:rFonts w:ascii="Times New Roman" w:eastAsiaTheme="minorEastAsia" w:hAnsi="Times New Roman" w:cs="Times New Roman"/>
        </w:rPr>
        <w:fldChar w:fldCharType="separate"/>
      </w:r>
      <w:r w:rsidR="00502679" w:rsidRPr="00B715BC">
        <w:rPr>
          <w:rFonts w:ascii="Times New Roman" w:eastAsiaTheme="minorEastAsia" w:hAnsi="Times New Roman" w:cs="Times New Roman"/>
          <w:noProof/>
          <w:vertAlign w:val="superscript"/>
        </w:rPr>
        <w:t>16</w:t>
      </w:r>
      <w:r w:rsidR="00745CF5" w:rsidRPr="00B715BC">
        <w:rPr>
          <w:rFonts w:ascii="Times New Roman" w:eastAsiaTheme="minorEastAsia" w:hAnsi="Times New Roman" w:cs="Times New Roman"/>
        </w:rPr>
        <w:fldChar w:fldCharType="end"/>
      </w:r>
      <w:r>
        <w:rPr>
          <w:rFonts w:ascii="Times New Roman" w:eastAsiaTheme="minorEastAsia" w:hAnsi="Times New Roman" w:cs="Times New Roman"/>
        </w:rPr>
        <w:t xml:space="preserve"> </w:t>
      </w:r>
      <w:r w:rsidR="00BF7BC2" w:rsidRPr="00B715BC">
        <w:rPr>
          <w:rFonts w:ascii="Times New Roman" w:eastAsiaTheme="minorEastAsia" w:hAnsi="Times New Roman" w:cs="Times New Roman"/>
        </w:rPr>
        <w:t xml:space="preserve"> </w:t>
      </w:r>
      <w:r w:rsidR="00F712E9" w:rsidRPr="00B715BC">
        <w:rPr>
          <w:rFonts w:ascii="Times New Roman" w:eastAsiaTheme="minorEastAsia" w:hAnsi="Times New Roman" w:cs="Times New Roman"/>
        </w:rPr>
        <w:t>This indicates that the electron dose the bacteria experience within the TEM is far lower than in bulk samples due to the far lower stopping power of thin samples.</w:t>
      </w:r>
    </w:p>
    <w:p w14:paraId="794DDC2E" w14:textId="77777777" w:rsidR="00FD2F7C" w:rsidRDefault="00FD2F7C" w:rsidP="00FD2F7C">
      <w:pPr>
        <w:jc w:val="both"/>
        <w:rPr>
          <w:rFonts w:ascii="Times New Roman" w:hAnsi="Times New Roman" w:cs="Times New Roman"/>
        </w:rPr>
      </w:pPr>
      <w:r>
        <w:rPr>
          <w:rFonts w:ascii="Times New Roman" w:hAnsi="Times New Roman" w:cs="Times New Roman"/>
        </w:rPr>
        <w:t>_________________________</w:t>
      </w:r>
    </w:p>
    <w:p w14:paraId="3B04B830" w14:textId="77777777" w:rsidR="00FD2F7C" w:rsidRPr="000F331F" w:rsidRDefault="00FD2F7C" w:rsidP="00FD2F7C">
      <w:pPr>
        <w:jc w:val="both"/>
        <w:rPr>
          <w:rFonts w:ascii="Times New Roman" w:hAnsi="Times New Roman" w:cs="Times New Roman"/>
          <w:sz w:val="22"/>
          <w:szCs w:val="22"/>
        </w:rPr>
      </w:pPr>
      <w:r w:rsidRPr="000F331F">
        <w:rPr>
          <w:rFonts w:ascii="Times New Roman" w:hAnsi="Times New Roman" w:cs="Times New Roman"/>
          <w:sz w:val="22"/>
          <w:szCs w:val="22"/>
        </w:rPr>
        <w:t>* E-mail: Tolou@uic.edu</w:t>
      </w:r>
    </w:p>
    <w:p w14:paraId="33EA9C45" w14:textId="73939F36" w:rsidR="00F712E9" w:rsidRDefault="00F712E9" w:rsidP="00EC391C">
      <w:pPr>
        <w:jc w:val="both"/>
        <w:rPr>
          <w:rFonts w:ascii="Times New Roman" w:eastAsiaTheme="minorEastAsia" w:hAnsi="Times New Roman" w:cs="Times New Roman"/>
        </w:rPr>
      </w:pPr>
    </w:p>
    <w:p w14:paraId="1850B7E3" w14:textId="095F44ED" w:rsidR="006A1894" w:rsidRPr="00B715BC" w:rsidRDefault="00BF7BC2" w:rsidP="00EC391C">
      <w:pPr>
        <w:jc w:val="both"/>
        <w:rPr>
          <w:rFonts w:ascii="Times New Roman" w:hAnsi="Times New Roman" w:cs="Times New Roman"/>
        </w:rPr>
      </w:pPr>
      <w:r w:rsidRPr="00B715BC">
        <w:rPr>
          <w:rFonts w:ascii="Times New Roman" w:hAnsi="Times New Roman" w:cs="Times New Roman"/>
        </w:rPr>
        <w:lastRenderedPageBreak/>
        <w:t>While some researchers have reported death of eukaryotic organisms</w:t>
      </w:r>
      <w:r w:rsidR="00875537" w:rsidRPr="00B715BC">
        <w:rPr>
          <w:rFonts w:ascii="Times New Roman" w:hAnsi="Times New Roman" w:cs="Times New Roman"/>
        </w:rPr>
        <w:t>,</w:t>
      </w:r>
      <w:r w:rsidRPr="00B715BC">
        <w:rPr>
          <w:rFonts w:ascii="Times New Roman" w:hAnsi="Times New Roman" w:cs="Times New Roman"/>
        </w:rPr>
        <w:t xml:space="preserve"> such as yeast</w:t>
      </w:r>
      <w:r w:rsidR="00875537" w:rsidRPr="00B715BC">
        <w:rPr>
          <w:rFonts w:ascii="Times New Roman" w:hAnsi="Times New Roman" w:cs="Times New Roman"/>
        </w:rPr>
        <w:t>,</w:t>
      </w:r>
      <w:r w:rsidRPr="00B715BC">
        <w:rPr>
          <w:rFonts w:ascii="Times New Roman" w:hAnsi="Times New Roman" w:cs="Times New Roman"/>
        </w:rPr>
        <w:t xml:space="preserve"> in </w:t>
      </w:r>
      <w:r w:rsidR="00AD71FF" w:rsidRPr="00B715BC">
        <w:rPr>
          <w:rFonts w:ascii="Times New Roman" w:hAnsi="Times New Roman" w:cs="Times New Roman"/>
        </w:rPr>
        <w:t>liquid TEM</w:t>
      </w:r>
      <w:r w:rsidRPr="00B715BC">
        <w:rPr>
          <w:rFonts w:ascii="Times New Roman" w:hAnsi="Times New Roman" w:cs="Times New Roman"/>
        </w:rPr>
        <w:t xml:space="preserve"> imaging, a number of differences between the prokaryotic bacteria </w:t>
      </w:r>
      <w:r w:rsidR="000F4B27" w:rsidRPr="00B715BC">
        <w:rPr>
          <w:rFonts w:ascii="Times New Roman" w:hAnsi="Times New Roman" w:cs="Times New Roman"/>
        </w:rPr>
        <w:t xml:space="preserve"> and eukaryotic organisms </w:t>
      </w:r>
      <w:r w:rsidRPr="00B715BC">
        <w:rPr>
          <w:rFonts w:ascii="Times New Roman" w:hAnsi="Times New Roman" w:cs="Times New Roman"/>
        </w:rPr>
        <w:t>may explain the observed survival of bacteria within GLC</w:t>
      </w:r>
      <w:r w:rsidR="007D5586">
        <w:rPr>
          <w:rFonts w:ascii="Times New Roman" w:hAnsi="Times New Roman" w:cs="Times New Roman"/>
        </w:rPr>
        <w:t>.</w:t>
      </w:r>
      <w:r w:rsidR="000B0973"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{"citationItems":[{"id":"ITEM-1","itemData":{"ISSN":"1936086X","abstract":"Electron microscopy of biological cells in liquid provides unique nanoscale information. A highly attractive idea is the capability to also study physiological processes of live cells with electron microscopy. However, this idea seems unrealistic because the minimal needed electron dose to obtain contrast is already many orders of magnitude above the lethal dose known to cause reproductive-cell death. We show here that claims of electron microscopy of viable cells in recent reports are based on a questionable interpretation of the used fluorescence live/dead assay. A practical alternative to study biological processes is correlative light and electron microscopy.","author":[{"dropping-particle":"","family":"Jonge","given":"Niels","non-dropping-particle":"De","parse-names":false,"suffix":""},{"dropping-particle":"","family":"Peckys","given":"Diana B.","non-dropping-particle":"","parse-names":false,"suffix":""}],"container-title":"ACS Nano","id":"ITEM-1","issue":"10","issued":{"date-parts":[["2016"]]},"page":"9061-9063","title":"Live Cell Electron Microscopy Is Probably Impossible","type":"article-journal","volume":"10"},"uris":["http://www.mendeley.com/documents/?uuid=7f341286-d599-4af7-9573-869d4f674ae2"]},{"id":"ITEM-2","itemData":{"ISSN":"1936-0851","author":[{"dropping-particle":"","family":"Kennedy","given":"Eamonn","non-dropping-particle":"","parse-names":false,"suffix":""},{"dropping-particle":"","family":"Nelson","given":"Edward M.","non-dropping-particle":"","parse-names":false,"suffix":""},{"dropping-particle":"","family":"Damiano","given":"John","non-dropping-particle":"","parse-names":false,"suffix":""},{"dropping-particle":"","family":"Timp","given":"Gregory","non-dropping-particle":"","parse-names":false,"suffix":""}],"container-title":"ACS Nano","id":"ITEM-2","issue":"1","issued":{"date-parts":[["2017"]]},"page":"3-7","title":"Gene Expression in Electron-Beam-Irradiated Bacteria in Reply to “Live Cell Electron Microscopy Is Probably Impossible”","type":"article-journal","volume":"11"},"uris":["http://www.mendeley.com/documents/?uuid=8becc705-7843-4d53-b567-34067d6827d5"]}],"mendeley":{"formattedCitation":"&lt;sup&gt;5,18&lt;/sup&gt;","plainTextFormattedCitation":"5,18","previouslyFormattedCitation":"&lt;sup&gt;5,18&lt;/sup&gt;"},"properties":{"noteIndex":0},"schema":"https://github.com/citation-style-language/schema/raw/master/csl-citation.json"}</w:instrText>
      </w:r>
      <w:r w:rsidR="000B0973"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5,18</w:t>
      </w:r>
      <w:r w:rsidR="000B0973" w:rsidRPr="00B715BC">
        <w:rPr>
          <w:rFonts w:ascii="Times New Roman" w:hAnsi="Times New Roman" w:cs="Times New Roman"/>
        </w:rPr>
        <w:fldChar w:fldCharType="end"/>
      </w:r>
      <w:r w:rsidR="007D5586">
        <w:rPr>
          <w:rFonts w:ascii="Times New Roman" w:hAnsi="Times New Roman" w:cs="Times New Roman"/>
        </w:rPr>
        <w:t xml:space="preserve"> </w:t>
      </w:r>
      <w:r w:rsidRPr="00B715BC">
        <w:rPr>
          <w:rFonts w:ascii="Times New Roman" w:hAnsi="Times New Roman" w:cs="Times New Roman"/>
        </w:rPr>
        <w:t xml:space="preserve"> Eukaryotes are larger, on the order of 4</w:t>
      </w:r>
      <w:r w:rsidR="00AD6613" w:rsidRPr="00B715BC">
        <w:rPr>
          <w:rFonts w:ascii="Times New Roman" w:hAnsi="Times New Roman" w:cs="Times New Roman"/>
        </w:rPr>
        <w:sym w:font="Symbol" w:char="F06D"/>
      </w:r>
      <w:r w:rsidRPr="00B715BC">
        <w:rPr>
          <w:rFonts w:ascii="Times New Roman" w:hAnsi="Times New Roman" w:cs="Times New Roman"/>
        </w:rPr>
        <w:t xml:space="preserve">m to </w:t>
      </w:r>
      <w:r w:rsidR="004C16B0" w:rsidRPr="00B715BC">
        <w:rPr>
          <w:rFonts w:ascii="Times New Roman" w:hAnsi="Times New Roman" w:cs="Times New Roman"/>
        </w:rPr>
        <w:t>20</w:t>
      </w:r>
      <w:r w:rsidR="00AD6613" w:rsidRPr="00B715BC">
        <w:rPr>
          <w:rFonts w:ascii="Times New Roman" w:hAnsi="Times New Roman" w:cs="Times New Roman"/>
        </w:rPr>
        <w:sym w:font="Symbol" w:char="F06D"/>
      </w:r>
      <w:r w:rsidRPr="00B715BC">
        <w:rPr>
          <w:rFonts w:ascii="Times New Roman" w:hAnsi="Times New Roman" w:cs="Times New Roman"/>
        </w:rPr>
        <w:t>m</w:t>
      </w:r>
      <w:r w:rsidR="000F4B27" w:rsidRPr="00B715BC">
        <w:rPr>
          <w:rFonts w:ascii="Times New Roman" w:hAnsi="Times New Roman" w:cs="Times New Roman"/>
        </w:rPr>
        <w:t xml:space="preserve"> diameter</w:t>
      </w:r>
      <w:r w:rsidRPr="00B715BC">
        <w:rPr>
          <w:rFonts w:ascii="Times New Roman" w:hAnsi="Times New Roman" w:cs="Times New Roman"/>
        </w:rPr>
        <w:t xml:space="preserve"> for yeast, but m</w:t>
      </w:r>
      <w:r w:rsidR="00455D11" w:rsidRPr="00B715BC">
        <w:rPr>
          <w:rFonts w:ascii="Times New Roman" w:hAnsi="Times New Roman" w:cs="Times New Roman"/>
        </w:rPr>
        <w:t>ore frequently vary</w:t>
      </w:r>
      <w:r w:rsidRPr="00B715BC">
        <w:rPr>
          <w:rFonts w:ascii="Times New Roman" w:hAnsi="Times New Roman" w:cs="Times New Roman"/>
        </w:rPr>
        <w:t xml:space="preserve"> from 10</w:t>
      </w:r>
      <w:r w:rsidR="00AD6613" w:rsidRPr="00B715BC">
        <w:rPr>
          <w:rFonts w:ascii="Times New Roman" w:hAnsi="Times New Roman" w:cs="Times New Roman"/>
        </w:rPr>
        <w:sym w:font="Symbol" w:char="F06D"/>
      </w:r>
      <w:r w:rsidR="00455D11" w:rsidRPr="00B715BC">
        <w:rPr>
          <w:rFonts w:ascii="Times New Roman" w:hAnsi="Times New Roman" w:cs="Times New Roman"/>
        </w:rPr>
        <w:t>m</w:t>
      </w:r>
      <w:r w:rsidRPr="00B715BC">
        <w:rPr>
          <w:rFonts w:ascii="Times New Roman" w:hAnsi="Times New Roman" w:cs="Times New Roman"/>
        </w:rPr>
        <w:t xml:space="preserve"> to 100</w:t>
      </w:r>
      <w:r w:rsidR="00AD6613" w:rsidRPr="00B715BC">
        <w:rPr>
          <w:rFonts w:ascii="Times New Roman" w:hAnsi="Times New Roman" w:cs="Times New Roman"/>
        </w:rPr>
        <w:sym w:font="Symbol" w:char="F06D"/>
      </w:r>
      <w:r w:rsidRPr="00B715BC">
        <w:rPr>
          <w:rFonts w:ascii="Times New Roman" w:hAnsi="Times New Roman" w:cs="Times New Roman"/>
        </w:rPr>
        <w:t xml:space="preserve">m in </w:t>
      </w:r>
      <w:r w:rsidR="000F4B27" w:rsidRPr="00B715BC">
        <w:rPr>
          <w:rFonts w:ascii="Times New Roman" w:hAnsi="Times New Roman" w:cs="Times New Roman"/>
        </w:rPr>
        <w:t>diameter</w:t>
      </w:r>
      <w:r w:rsidR="007D5586">
        <w:rPr>
          <w:rFonts w:ascii="Times New Roman" w:hAnsi="Times New Roman" w:cs="Times New Roman"/>
        </w:rPr>
        <w:t>.</w:t>
      </w:r>
      <w:r w:rsidR="000F4B27"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{"citationItems":[{"id":"ITEM-1","itemData":{"ISSN":"03036987","abstract":"BACKGROUND: The yeast forms of Blastomyces dermatitidis usually range from 8 to 15-20 micro m in diameter. Larger yeast forms have previously been reported only twice in immunosuppressed patients. In both patients these large forms were seen within the lung. CASE REPORT: We present a 14-year-old cardiac transplant patient, who presented 36 days following his transplantation with acute respiratory distress followed a few days later by erythematous cutaneous papules. RESULTS: Biopsy of a skin lesion showed yeast forms, some greater than 40 micro m in diameter, within and surrounding dermal vessels. Cultures later grew Blastomyces dermatitidis. CONCLUSIONS: To our knowledge this is the first reported case of giant forms of Blastomyces dermatitidis within the skin. With increased iatrogenic immunosuppression, we may expect to see more diverse morphologic forms with deep fungal infections.","author":[{"dropping-particle":"","family":"Walker","given":"Karen","non-dropping-particle":"","parse-names":false,"suffix":""},{"dropping-particle":"","family":"Skelton","given":"Henry","non-dropping-particle":"","parse-names":false,"suffix":""},{"dropping-particle":"","family":"Smith","given":"Kathleen","non-dropping-particle":"","parse-names":false,"suffix":""}],"container-title":"Journal of Cutaneous Pathology","id":"ITEM-1","issue":"10","issued":{"date-parts":[["2002"]]},"page":"616-618","title":"Cutaneous lesions showing giant yeast forms of Blastomyces dermatitidis","type":"article-journal","volume":"29"},"uris":["http://www.mendeley.com/documents/?uuid=93dd6bea-d13c-4da4-9447-95751de83f75"]},{"id":"ITEM-2","itemData":{"DOI":"10.1007/s13398-014-0173-7.2","ISBN":"9780874216561","ISSN":"13514180","PMID":"15991970","abstract":"Helping Students Make Connections Across Biology Campbell BIOLOGY is the unsurpassed leader in introductory biology. The text’s hallmark values—accuracy, currency, and passion for teaching and learning—have made it the most successful college introductory biology book for eight consecutive editions. Building on the Key Concepts chapter framework of previous editions, Campbell BIOLOGY, Ninth Edition helps students keep sight of the “big picture” by encouraging them to: Make connections across chapters in the text, from molecules to ecosystems, with new Make Connections Questions Make connections between classroom learning, research breakthroughs, and the real world with new Impact Figures Make connections to the overarching theme of evolution in every chapter with new Evolution sections Make connections at a higher cognitive level through new Summary of Key Concepts Questions and Write About a Theme Questions This is the standalone book if you want the Book with Mastering Biology order the ISBN below: ISBN 0321558146 / 9780321558145 Campbell Biology with MasteringBiology® Package consists of 0321558235 / 9780321558237 Campbell Biology 0321686500 / 9780321686503 MasteringBiology® with Pearson eText -- ValuePack Access Card -- for Campbell Biology","author":[{"dropping-particle":"","family":"Reece","given":"","non-dropping-particle":"","parse-names":false,"suffix":""},{"dropping-particle":"","family":"Urry","given":"","non-dropping-particle":"","parse-names":false,"suffix":""},{"dropping-particle":"","family":"Cain","given":"","non-dropping-particle":"","parse-names":false,"suffix":""},{"dropping-particle":"","family":"Wasserman","given":"","non-dropping-particle":"","parse-names":false,"suffix":""},{"dropping-particle":"","family":"Minorsky","given":"","non-dropping-particle":"","parse-names":false,"suffix":""},{"dropping-particle":"","family":"Jackson","given":"","non-dropping-particle":"","parse-names":false,"suffix":""}],"container-title":"Igarss 2014","id":"ITEM-2","issued":{"date-parts":[["2014"]]},"title":"Campbell Biology","type":"book"},"uris":["http://www.mendeley.com/documents/?uuid=07be46db-21f1-4b55-8fd0-8f4dac834598"]}],"mendeley":{"formattedCitation":"&lt;sup&gt;19,20&lt;/sup&gt;","plainTextFormattedCitation":"19,20","previouslyFormattedCitation":"&lt;sup&gt;19,20&lt;/sup&gt;"},"properties":{"noteIndex":0},"schema":"https://github.com/citation-style-language/schema/raw/master/csl-citation.json"}</w:instrText>
      </w:r>
      <w:r w:rsidR="000F4B27"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19,20</w:t>
      </w:r>
      <w:r w:rsidR="000F4B27" w:rsidRPr="00B715BC">
        <w:rPr>
          <w:rFonts w:ascii="Times New Roman" w:hAnsi="Times New Roman" w:cs="Times New Roman"/>
        </w:rPr>
        <w:fldChar w:fldCharType="end"/>
      </w:r>
      <w:r w:rsidR="007D5586">
        <w:rPr>
          <w:rFonts w:ascii="Times New Roman" w:hAnsi="Times New Roman" w:cs="Times New Roman"/>
        </w:rPr>
        <w:t xml:space="preserve"> </w:t>
      </w:r>
      <w:r w:rsidRPr="00B715BC">
        <w:rPr>
          <w:rFonts w:ascii="Times New Roman" w:hAnsi="Times New Roman" w:cs="Times New Roman"/>
        </w:rPr>
        <w:t xml:space="preserve"> </w:t>
      </w:r>
      <w:r w:rsidR="00455D11" w:rsidRPr="00B715BC">
        <w:rPr>
          <w:rFonts w:ascii="Times New Roman" w:hAnsi="Times New Roman" w:cs="Times New Roman"/>
          <w:i/>
          <w:iCs/>
        </w:rPr>
        <w:t xml:space="preserve">E. coli </w:t>
      </w:r>
      <w:r w:rsidR="00455D11" w:rsidRPr="00B715BC">
        <w:rPr>
          <w:rFonts w:ascii="Times New Roman" w:hAnsi="Times New Roman" w:cs="Times New Roman"/>
        </w:rPr>
        <w:t>are rod shaped and typically between 500nm to 1</w:t>
      </w:r>
      <w:r w:rsidR="00AD6613" w:rsidRPr="00B715BC">
        <w:rPr>
          <w:rFonts w:ascii="Times New Roman" w:hAnsi="Times New Roman" w:cs="Times New Roman"/>
        </w:rPr>
        <w:sym w:font="Symbol" w:char="F06D"/>
      </w:r>
      <w:r w:rsidR="00455D11" w:rsidRPr="00B715BC">
        <w:rPr>
          <w:rFonts w:ascii="Times New Roman" w:hAnsi="Times New Roman" w:cs="Times New Roman"/>
        </w:rPr>
        <w:t>m in length</w:t>
      </w:r>
      <w:r w:rsidR="00875537" w:rsidRPr="00B715BC">
        <w:rPr>
          <w:rFonts w:ascii="Times New Roman" w:hAnsi="Times New Roman" w:cs="Times New Roman"/>
        </w:rPr>
        <w:t>,</w:t>
      </w:r>
      <w:r w:rsidR="00455D11" w:rsidRPr="00B715BC">
        <w:rPr>
          <w:rFonts w:ascii="Times New Roman" w:hAnsi="Times New Roman" w:cs="Times New Roman"/>
        </w:rPr>
        <w:t xml:space="preserve"> but only 250nm to 500nm in diameter</w:t>
      </w:r>
      <w:r w:rsidR="007D5586">
        <w:rPr>
          <w:rFonts w:ascii="Times New Roman" w:hAnsi="Times New Roman" w:cs="Times New Roman"/>
        </w:rPr>
        <w:t>.</w:t>
      </w:r>
      <w:r w:rsidR="0074729D" w:rsidRPr="00B715BC">
        <w:rPr>
          <w:rFonts w:ascii="Times New Roman" w:hAnsi="Times New Roman" w:cs="Times New Roman"/>
        </w:rPr>
        <w:fldChar w:fldCharType="begin" w:fldLock="1"/>
      </w:r>
      <w:r w:rsidR="009F4637" w:rsidRPr="00B715BC">
        <w:rPr>
          <w:rFonts w:ascii="Times New Roman" w:hAnsi="Times New Roman" w:cs="Times New Roman"/>
        </w:rPr>
        <w:instrText xml:space="preserve">ADDIN CSL_CITATION {"citationItems":[{"id":"ITEM-1","itemData":{"ISSN":"00063495","abstract":"Bacteria are the simplest living organisms. In particular, Escherichia coli has been extensively studied and it has become one of the standard model systems in microbiology. However, optical microscopy studies of single E. coli have been limited by its small size, </w:instrText>
      </w:r>
      <w:r w:rsidR="009F4637" w:rsidRPr="00B715BC">
        <w:rPr>
          <w:rFonts w:ascii="Cambria Math" w:hAnsi="Cambria Math" w:cs="Cambria Math"/>
        </w:rPr>
        <w:instrText>∼</w:instrText>
      </w:r>
      <w:r w:rsidR="009F4637" w:rsidRPr="00B715BC">
        <w:rPr>
          <w:rFonts w:ascii="Times New Roman" w:hAnsi="Times New Roman" w:cs="Times New Roman"/>
        </w:rPr>
        <w:instrText xml:space="preserve">1 x 3 μm, not much larger than the optical resolution, </w:instrText>
      </w:r>
      <w:r w:rsidR="009F4637" w:rsidRPr="00B715BC">
        <w:rPr>
          <w:rFonts w:ascii="Cambria Math" w:hAnsi="Cambria Math" w:cs="Cambria Math"/>
        </w:rPr>
        <w:instrText>∼</w:instrText>
      </w:r>
      <w:r w:rsidR="009F4637" w:rsidRPr="00B715BC">
        <w:rPr>
          <w:rFonts w:ascii="Times New Roman" w:hAnsi="Times New Roman" w:cs="Times New Roman"/>
        </w:rPr>
        <w:instrText>0.25 μm. As a result, not enough quantitative dynamical information on the life cycle of single E. coli is presently available. We suggest that, by careful analysis of images from phase contrast and fluorescence time-lapse microscopy, this limitation can be bypassed. For example, we show that applying this approach to monitoring morphogenesis in individual E. coli leads to a simple, quantitative description of this process. First, we find the time when the formation of the septum starts, τc. It occurs much earlier than the time when the constriction can be directly observed by phase contrast. Second, we find that the growth law of single cells is more likely bilinear/trilinear than exponential. This is further supported by the relations that hold between the corresponding growth rates. These methods could be further extended to study the dynamics of cell components, e.g., the nucleoid and the Z-ring. © 2008 by the Biophysical Society.","author":[{"dropping-particle":"","family":"Reshes","given":"Galina","non-dropping-particle":"","parse-names":false,"suffix":""},{"dropping-particle":"","family":"Vanounou","given":"Sharon","non-dropping-particle":"","parse-names":false,"suffix":""},{"dropping-particle":"","family":"Fishov","given":"Itzhak","non-dropping-particle":"","parse-names":false,"suffix":""},{"dropping-particle":"","family":"Feingold","given":"Mario","non-dropping-particle":"","parse-names":false,"suffix":""}],"container-title":"Biophysical Journal","id":"ITEM-1","issue":"1","issued":{"date-parts":[["2008"]]},"page":"251-64","title":"Cell shape dynamics in Escherichia coli","type":"article-journal","volume":"94"},"uris":["http://www.mendeley.com/documents/?uuid=98c07b53-7c98-4b97-ae72-1f0f50004a92"]}],"mendeley":{"formattedCitation":"&lt;sup&gt;21&lt;/sup&gt;","plainTextFormattedCitation":"21","previouslyFormattedCitation":"&lt;sup&gt;21&lt;/sup&gt;"},"properties":{"noteIndex":0},"schema":"https://github.com/citation-style-language/schema/raw/master/csl-citation.json"}</w:instrText>
      </w:r>
      <w:r w:rsidR="0074729D"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21</w:t>
      </w:r>
      <w:r w:rsidR="0074729D" w:rsidRPr="00B715BC">
        <w:rPr>
          <w:rFonts w:ascii="Times New Roman" w:hAnsi="Times New Roman" w:cs="Times New Roman"/>
        </w:rPr>
        <w:fldChar w:fldCharType="end"/>
      </w:r>
      <w:r w:rsidR="007D5586">
        <w:rPr>
          <w:rFonts w:ascii="Times New Roman" w:hAnsi="Times New Roman" w:cs="Times New Roman"/>
        </w:rPr>
        <w:t xml:space="preserve"> </w:t>
      </w:r>
      <w:r w:rsidR="00455D11" w:rsidRPr="00B715BC">
        <w:rPr>
          <w:rFonts w:ascii="Times New Roman" w:hAnsi="Times New Roman" w:cs="Times New Roman"/>
        </w:rPr>
        <w:t xml:space="preserve"> The larger eukaryotic </w:t>
      </w:r>
      <w:r w:rsidRPr="00B715BC">
        <w:rPr>
          <w:rFonts w:ascii="Times New Roman" w:hAnsi="Times New Roman" w:cs="Times New Roman"/>
        </w:rPr>
        <w:t>sizes may lead to a significant increase in the generation of secondary electrons due to an increased stopping power and reflection of electrons within the larger sample</w:t>
      </w:r>
      <w:r w:rsidR="007D5586">
        <w:rPr>
          <w:rFonts w:ascii="Times New Roman" w:hAnsi="Times New Roman" w:cs="Times New Roman"/>
        </w:rPr>
        <w:t>.</w:t>
      </w:r>
      <w:r w:rsidR="001828B2"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{"citationItems":[{"id":"ITEM-1","itemData":{"ISSN":"1059910X","abstract":"Ionization damage (radiolysis) and knock-on displacement are compared in terms of scattering cross section and stopping power, for thin organic specimens exposed to the electrons in a TEM. Based on stopping power, which includes secondary processes, radiolysis is found to be predominant for all incident energies (10-300 keV), even in materials containing hydrogen. For conducting inorganic specimens, knock-on displacement is the only damage mechanism but an electron dose exceeding 1000 C cm-2 is usually required. Ways of experimentally determining the damage mechanism (with a view to minimizing damage) are discussed. © 2012 Wiley Periodicals, Inc.","author":[{"dropping-particle":"","family":"Egerton","given":"R. F.","non-dropping-particle":"","parse-names":false,"suffix":""}],"container-title":"Microscopy Research and Technique","id":"ITEM-1","issue":"11","issued":{"date-parts":[["2012"]]},"page":"1550-1556","title":"Mechanisms of radiation damage in beam-sensitive specimens, for TEM accelerating voltages between 10 and 300 kV","type":"article-journal","volume":"75"},"uris":["http://www.mendeley.com/documents/?uuid=d19236a5-1a9e-4e41-ae52-e5c0729a24aa"]}],"mendeley":{"formattedCitation":"&lt;sup&gt;22&lt;/sup&gt;","plainTextFormattedCitation":"22","previouslyFormattedCitation":"&lt;sup&gt;22&lt;/sup&gt;"},"properties":{"noteIndex":0},"schema":"https://github.com/citation-style-language/schema/raw/master/csl-citation.json"}</w:instrText>
      </w:r>
      <w:r w:rsidR="001828B2"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22</w:t>
      </w:r>
      <w:r w:rsidR="001828B2" w:rsidRPr="00B715BC">
        <w:rPr>
          <w:rFonts w:ascii="Times New Roman" w:hAnsi="Times New Roman" w:cs="Times New Roman"/>
        </w:rPr>
        <w:fldChar w:fldCharType="end"/>
      </w:r>
      <w:r w:rsidR="007D5586">
        <w:rPr>
          <w:rFonts w:ascii="Times New Roman" w:hAnsi="Times New Roman" w:cs="Times New Roman"/>
        </w:rPr>
        <w:t xml:space="preserve"> </w:t>
      </w:r>
      <w:r w:rsidRPr="00B715BC">
        <w:rPr>
          <w:rFonts w:ascii="Times New Roman" w:hAnsi="Times New Roman" w:cs="Times New Roman"/>
        </w:rPr>
        <w:t xml:space="preserve"> Additionally, eukaryotes contain a single dense nucleus containing the nuclei acid, which may create significant electron beam absorption as compared to the disperse nucleic acid in prokaryotic organisms</w:t>
      </w:r>
      <w:r w:rsidR="007D5586">
        <w:rPr>
          <w:rFonts w:ascii="Times New Roman" w:hAnsi="Times New Roman" w:cs="Times New Roman"/>
        </w:rPr>
        <w:t>.</w:t>
      </w:r>
      <w:r w:rsidR="00A41119"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{"citationItems":[{"id":"ITEM-1","itemData":{"DOI":"10.1007/s13398-014-0173-7.2","ISBN":"9780874216561","ISSN":"13514180","PMID":"15991970","abstract":"Helping Students Make Connections Across Biology Campbell BIOLOGY is the unsurpassed leader in introductory biology. The text’s hallmark values—accuracy, currency, and passion for teaching and learning—have made it the most successful college introductory biology book for eight consecutive editions. Building on the Key Concepts chapter framework of previous editions, Campbell BIOLOGY, Ninth Edition helps students keep sight of the “big picture” by encouraging them to: Make connections across chapters in the text, from molecules to ecosystems, with new Make Connections Questions Make connections between classroom learning, research breakthroughs, and the real world with new Impact Figures Make connections to the overarching theme of evolution in every chapter with new Evolution sections Make connections at a higher cognitive level through new Summary of Key Concepts Questions and Write About a Theme Questions This is the standalone book if you want the Book with Mastering Biology order the ISBN below: ISBN 0321558146 / 9780321558145 Campbell Biology with MasteringBiology® Package consists of 0321558235 / 9780321558237 Campbell Biology 0321686500 / 9780321686503 MasteringBiology® with Pearson eText -- ValuePack Access Card -- for Campbell Biology","author":[{"dropping-particle":"","family":"Reece","given":"","non-dropping-particle":"","parse-names":false,"suffix":""},{"dropping-particle":"","family":"Urry","given":"","non-dropping-particle":"","parse-names":false,"suffix":""},{"dropping-particle":"","family":"Cain","given":"","non-dropping-particle":"","parse-names":false,"suffix":""},{"dropping-particle":"","family":"Wasserman","given":"","non-dropping-particle":"","parse-names":false,"suffix":""},{"dropping-particle":"","family":"Minorsky","given":"","non-dropping-particle":"","parse-names":false,"suffix":""},{"dropping-particle":"","family":"Jackson","given":"","non-dropping-particle":"","parse-names":false,"suffix":""}],"container-title":"Igarss 2014","id":"ITEM-1","issued":{"date-parts":[["2014"]]},"title":"Campbell Biology","type":"book"},"uris":["http://www.mendeley.com/documents/?uuid=07be46db-21f1-4b55-8fd0-8f4dac834598"]}],"mendeley":{"formattedCitation":"&lt;sup&gt;20&lt;/sup&gt;","plainTextFormattedCitation":"20","previouslyFormattedCitation":"&lt;sup&gt;20&lt;/sup&gt;"},"properties":{"noteIndex":0},"schema":"https://github.com/citation-style-language/schema/raw/master/csl-citation.json"}</w:instrText>
      </w:r>
      <w:r w:rsidR="00A41119"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20</w:t>
      </w:r>
      <w:r w:rsidR="00A41119" w:rsidRPr="00B715BC">
        <w:rPr>
          <w:rFonts w:ascii="Times New Roman" w:hAnsi="Times New Roman" w:cs="Times New Roman"/>
        </w:rPr>
        <w:fldChar w:fldCharType="end"/>
      </w:r>
      <w:r w:rsidR="007D5586">
        <w:rPr>
          <w:rFonts w:ascii="Times New Roman" w:hAnsi="Times New Roman" w:cs="Times New Roman"/>
        </w:rPr>
        <w:t xml:space="preserve"> </w:t>
      </w:r>
      <w:r w:rsidR="00AB4B07" w:rsidRPr="00B715BC">
        <w:rPr>
          <w:rFonts w:ascii="Times New Roman" w:hAnsi="Times New Roman" w:cs="Times New Roman"/>
        </w:rPr>
        <w:t xml:space="preserve"> A number of additional factors</w:t>
      </w:r>
      <w:r w:rsidR="00875537" w:rsidRPr="00B715BC">
        <w:rPr>
          <w:rFonts w:ascii="Times New Roman" w:hAnsi="Times New Roman" w:cs="Times New Roman"/>
        </w:rPr>
        <w:t>,</w:t>
      </w:r>
      <w:r w:rsidR="00AB4B07" w:rsidRPr="00B715BC">
        <w:rPr>
          <w:rFonts w:ascii="Times New Roman" w:hAnsi="Times New Roman" w:cs="Times New Roman"/>
        </w:rPr>
        <w:t xml:space="preserve"> such as the advanced cytoskeleton</w:t>
      </w:r>
      <w:r w:rsidR="00745CF5" w:rsidRPr="00B715BC">
        <w:rPr>
          <w:rFonts w:ascii="Times New Roman" w:hAnsi="Times New Roman" w:cs="Times New Roman"/>
        </w:rPr>
        <w:t xml:space="preserve"> </w:t>
      </w:r>
      <w:r w:rsidR="00AB4B07" w:rsidRPr="00B715BC">
        <w:rPr>
          <w:rFonts w:ascii="Times New Roman" w:hAnsi="Times New Roman" w:cs="Times New Roman"/>
        </w:rPr>
        <w:t xml:space="preserve">and </w:t>
      </w:r>
      <w:r w:rsidR="00745CF5" w:rsidRPr="00B715BC">
        <w:rPr>
          <w:rFonts w:ascii="Times New Roman" w:hAnsi="Times New Roman" w:cs="Times New Roman"/>
        </w:rPr>
        <w:t>complex</w:t>
      </w:r>
      <w:r w:rsidR="00AB4B07" w:rsidRPr="00B715BC">
        <w:rPr>
          <w:rFonts w:ascii="Times New Roman" w:hAnsi="Times New Roman" w:cs="Times New Roman"/>
        </w:rPr>
        <w:t xml:space="preserve"> organelles </w:t>
      </w:r>
      <w:r w:rsidR="00745CF5" w:rsidRPr="00B715BC">
        <w:rPr>
          <w:rFonts w:ascii="Times New Roman" w:hAnsi="Times New Roman" w:cs="Times New Roman"/>
        </w:rPr>
        <w:t>present in eukaryotes</w:t>
      </w:r>
      <w:r w:rsidR="00875537" w:rsidRPr="00B715BC">
        <w:rPr>
          <w:rFonts w:ascii="Times New Roman" w:hAnsi="Times New Roman" w:cs="Times New Roman"/>
        </w:rPr>
        <w:t>,</w:t>
      </w:r>
      <w:r w:rsidR="00745CF5" w:rsidRPr="00B715BC">
        <w:rPr>
          <w:rFonts w:ascii="Times New Roman" w:hAnsi="Times New Roman" w:cs="Times New Roman"/>
        </w:rPr>
        <w:t xml:space="preserve"> </w:t>
      </w:r>
      <w:r w:rsidR="00AB4B07" w:rsidRPr="00B715BC">
        <w:rPr>
          <w:rFonts w:ascii="Times New Roman" w:hAnsi="Times New Roman" w:cs="Times New Roman"/>
        </w:rPr>
        <w:t xml:space="preserve">also prevent direct comparison </w:t>
      </w:r>
      <w:r w:rsidR="00745CF5" w:rsidRPr="00B715BC">
        <w:rPr>
          <w:rFonts w:ascii="Times New Roman" w:hAnsi="Times New Roman" w:cs="Times New Roman"/>
        </w:rPr>
        <w:t xml:space="preserve">of eukaryotes to </w:t>
      </w:r>
      <w:r w:rsidR="00AB4B07" w:rsidRPr="00B715BC">
        <w:rPr>
          <w:rFonts w:ascii="Times New Roman" w:hAnsi="Times New Roman" w:cs="Times New Roman"/>
        </w:rPr>
        <w:t>prokaryotic bacteria</w:t>
      </w:r>
      <w:r w:rsidR="006A1894">
        <w:rPr>
          <w:rFonts w:ascii="Times New Roman" w:hAnsi="Times New Roman" w:cs="Times New Roman"/>
        </w:rPr>
        <w:t>.</w:t>
      </w:r>
      <w:r w:rsidR="00A41119"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{"citationItems":[{"id":"ITEM-1","itemData":{"DOI":"10.1007/s13398-014-0173-7.2","ISBN":"9780874216561","ISSN":"13514180","PMID":"15991970","abstract":"Helping Students Make Connections Across Biology Campbell BIOLOGY is the unsurpassed leader in introductory biology. The text’s hallmark values—accuracy, currency, and passion for teaching and learning—have made it the most successful college introductory biology book for eight consecutive editions. Building on the Key Concepts chapter framework of previous editions, Campbell BIOLOGY, Ninth Edition helps students keep sight of the “big picture” by encouraging them to: Make connections across chapters in the text, from molecules to ecosystems, with new Make Connections Questions Make connections between classroom learning, research breakthroughs, and the real world with new Impact Figures Make connections to the overarching theme of evolution in every chapter with new Evolution sections Make connections at a higher cognitive level through new Summary of Key Concepts Questions and Write About a Theme Questions This is the standalone book if you want the Book with Mastering Biology order the ISBN below: ISBN 0321558146 / 9780321558145 Campbell Biology with MasteringBiology® Package consists of 0321558235 / 9780321558237 Campbell Biology 0321686500 / 9780321686503 MasteringBiology® with Pearson eText -- ValuePack Access Card -- for Campbell Biology","author":[{"dropping-particle":"","family":"Reece","given":"","non-dropping-particle":"","parse-names":false,"suffix":""},{"dropping-particle":"","family":"Urry","given":"","non-dropping-particle":"","parse-names":false,"suffix":""},{"dropping-particle":"","family":"Cain","given":"","non-dropping-particle":"","parse-names":false,"suffix":""},{"dropping-particle":"","family":"Wasserman","given":"","non-dropping-particle":"","parse-names":false,"suffix":""},{"dropping-particle":"","family":"Minorsky","given":"","non-dropping-particle":"","parse-names":false,"suffix":""},{"dropping-particle":"","family":"Jackson","given":"","non-dropping-particle":"","parse-names":false,"suffix":""}],"container-title":"Igarss 2014","id":"ITEM-1","issued":{"date-parts":[["2014"]]},"title":"Campbell Biology","type":"book"},"uris":["http://www.mendeley.com/documents/?uuid=07be46db-21f1-4b55-8fd0-8f4dac834598"]}],"mendeley":{"formattedCitation":"&lt;sup&gt;20&lt;/sup&gt;","plainTextFormattedCitation":"20","previouslyFormattedCitation":"&lt;sup&gt;20&lt;/sup&gt;"},"properties":{"noteIndex":0},"schema":"https://github.com/citation-style-language/schema/raw/master/csl-citation.json"}</w:instrText>
      </w:r>
      <w:r w:rsidR="00A41119"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20</w:t>
      </w:r>
      <w:r w:rsidR="00A41119" w:rsidRPr="00B715BC">
        <w:rPr>
          <w:rFonts w:ascii="Times New Roman" w:hAnsi="Times New Roman" w:cs="Times New Roman"/>
        </w:rPr>
        <w:fldChar w:fldCharType="end"/>
      </w:r>
      <w:r w:rsidR="006A1894">
        <w:rPr>
          <w:rFonts w:ascii="Times New Roman" w:hAnsi="Times New Roman" w:cs="Times New Roman"/>
        </w:rPr>
        <w:t xml:space="preserve"> </w:t>
      </w:r>
      <w:r w:rsidR="00AB4B07" w:rsidRPr="00B715BC">
        <w:rPr>
          <w:rFonts w:ascii="Times New Roman" w:hAnsi="Times New Roman" w:cs="Times New Roman"/>
        </w:rPr>
        <w:t xml:space="preserve"> </w:t>
      </w:r>
      <w:r w:rsidR="00AD71FF" w:rsidRPr="00B715BC">
        <w:rPr>
          <w:rFonts w:ascii="Times New Roman" w:hAnsi="Times New Roman" w:cs="Times New Roman"/>
        </w:rPr>
        <w:t>Regardless of the mechanistic difference between bacteria and yeast, numerous studies have experimentally verified the viability of bacteria within liquid TEM</w:t>
      </w:r>
      <w:r w:rsidR="006A1894">
        <w:rPr>
          <w:rFonts w:ascii="Times New Roman" w:hAnsi="Times New Roman" w:cs="Times New Roman"/>
        </w:rPr>
        <w:t>.</w:t>
      </w:r>
      <w:r w:rsidR="00657338" w:rsidRPr="00B715BC">
        <w:rPr>
          <w:rFonts w:ascii="Times New Roman" w:hAnsi="Times New Roman" w:cs="Times New Roman"/>
        </w:rPr>
        <w:fldChar w:fldCharType="begin" w:fldLock="1"/>
      </w:r>
      <w:r w:rsidR="009F4637" w:rsidRPr="00B715BC">
        <w:rPr>
          <w:rFonts w:ascii="Times New Roman" w:hAnsi="Times New Roman" w:cs="Times New Roman"/>
        </w:rPr>
        <w:instrText>ADDIN CSL_CITATION {"citationItems":[{"id":"ITEM-1","itemData":{"ISBN":"00086223","ISSN":"00086223","abstract":"This review discusses the genesis of impermeability in graphene and its extraordinary applications in fluid-encasement for wet electron-microscopy, selective gas-permeation, nanopore-bio-diffusion, and barrier coating against rusting and environmental hazards. As the thinnest material, graphene is composed of sp2hybridized carbon atoms linked to one another in a 2D honeycomb lattice with high electron-density in its aromatic rings, which blocks-off all molecules. This phenomena, in combination with its strong structure (C-C bond energy = 4.9 eV and intrinsic strength = 43 N/m) makes graphene the most impermeable membrane (thinnest membrane that is impermeable). Apart from the applications mentioned above, graphene coatings have enabled fundamental studies on chemical processes and fluid structures. For example, graphene can allow electron imaging of nanocrystal nucleation process and water-lattice-structure due to its impermeability. Along with being the strongest, most conductive, and optically-absorbing material (</w:instrText>
      </w:r>
      <w:r w:rsidR="009F4637" w:rsidRPr="00B715BC">
        <w:rPr>
          <w:rFonts w:ascii="Cambria Math" w:hAnsi="Cambria Math" w:cs="Cambria Math"/>
        </w:rPr>
        <w:instrText>∼</w:instrText>
      </w:r>
      <w:r w:rsidR="009F4637" w:rsidRPr="00B715BC">
        <w:rPr>
          <w:rFonts w:ascii="Times New Roman" w:hAnsi="Times New Roman" w:cs="Times New Roman"/>
        </w:rPr>
        <w:instrText xml:space="preserve">2.3% optical absorbance), graphene's impermeability opens a wide range of exciting opportunities. © 2013 Elsevier Ltd. All rights reserved.","author":[{"dropping-particle":"","family":"Berry","given":"Vikas","non-dropping-particle":"","parse-names":false,"suffix":""}],"container-title":"Carbon","id":"ITEM-1","issued":{"date-parts":[["2013"]]},"page":"1-10","title":"Impermeability of graphene and its applications","type":"article-journal","volume":"62"},"uris":["http://www.mendeley.com/documents/?uuid=492d810a-504b-41cf-a2ec-7fb649dd6292"]},{"id":"ITEM-2","itemData":{"ISSN":"15306984","abstract":"Transmission electron microscopy (TEM) of hygroscopic, permeable, and electron-absorbing biological cells has been an important challenge due to the volumetric shrinkage, electrostatic charging, and structural degradation of cells under high vacuum and fixed electron beam.(1-3) Here we show that bacterial cells can be encased within a graphenic chamber to preserve their dimensional and topological characteristics under high vacuum (10(-5) Torr) and beam current (150 A/cm(2)). The strongly repelling π clouds in the interstitial sites of graphene's lattice(4) reduces the graphene-encased-cell's permeability(5) from 7.6-20 nm/s to 0 nm/s. The C-C bond flexibility(5,6) enables conformal encasement of cells. Additionally, graphene's high Young's modulus(6,7) retains cell's structural integrity under TEM conditions, while its high electrical(8) and thermal conductivity(9) significantly abates electrostatic charging. We envision that the graphenic encasement approach will facilitate real-time TEM imaging of fluidic samples and potentially biochemical activity.","author":[{"dropping-particle":"","family":"Mohanty","given":"Nihar","non-dropping-particle":"","parse-names":false,"suffix":""},{"dropping-particle":"","family":"Fahrenholtz","given":"Monica","non-dropping-particle":"","parse-names":false,"suffix":""},{"dropping-particle":"","family":"Nagaraja","given":"Ashvin","non-dropping-particle":"","parse-names":false,"suffix":""},{"dropping-particle":"","family":"Boyle","given":"Daniel","non-dropping-particle":"","parse-names":false,"suffix":""},{"dropping-particle":"","family":"Berry","given":"Vikas","non-dropping-particle":"","parse-names":false,"suffix":""}],"container-title":"Nano Letters","id":"ITEM-2","issue":"3","issued":{"date-parts":[["2011"]]},"page":"1270-1275","title":"Impermeable graphenic encasement of bacteria","type":"article-journal","volume":"11"},"uris":["http://www.mendeley.com/documents/?uuid=184fd0fc-581f-44fd-b2e9-b3c44d8226e4"]},{"id":"ITEM-3","itemData":{"ISSN":"20452322","abstract":"Magnetotactic bacteria biomineralize ordered chains of uniform, membrane-bound magnetite or greigite nanocrystals that exhibit nearly perfect crystal structures and species-specific morphologies. Transmission electron microscopy (TEM) is a critical technique for providing information regarding the organization of cellular and magnetite structures in these microorganisms. However, conventional TEM can only be used to image air-dried or vitrified bacteria removed from their natural environment. Here we present a correlative scanningTEM(STEM) and fluorescence microscopy technique for imaging viable cells of Magnetospirillum magneticum strain AMB-1 in liquid using an in situ fluid cell TEM holder. Fluorescently labeled cells were immobilized on microchip window surfaces and visualized in a fluid cell with STEM, followed by correlative fluorescence imaging to verify their membrane integrity. Notably, the post-STEM fluorescence imaging indicated that the bacterial cell wall membrane did not sustain radiation damage during STEM imaging at low electron dose conditions. Weinvestigated the effects of radiation damage and sample preparation on the bacteria viability and found that approximately 50% of the bacterial membranes remained intact after an hour in the fluid cell, decreasing to </w:instrText>
      </w:r>
      <w:r w:rsidR="009F4637" w:rsidRPr="00B715BC">
        <w:rPr>
          <w:rFonts w:ascii="Cambria Math" w:hAnsi="Cambria Math" w:cs="Cambria Math"/>
        </w:rPr>
        <w:instrText>∼</w:instrText>
      </w:r>
      <w:r w:rsidR="009F4637" w:rsidRPr="00B715BC">
        <w:rPr>
          <w:rFonts w:ascii="Times New Roman" w:hAnsi="Times New Roman" w:cs="Times New Roman"/>
        </w:rPr>
        <w:instrText>30% after two hours. These results represent a first step toward in vivo studies of magnetite biomineralization in magnetotactic bacteria.","author":[{"dropping-particle":"","family":"Woehl","given":"Taylor J.","non-dropping-particle":"","parse-names":false,"suffix":""},{"dropping-particle":"","family":"Kashyap","given":"Sanjay","non-dropping-particle":"","parse-names":false,"suffix":""},{"dropping-particle":"","family":"Firlar","given":"Emre","non-dropping-particle":"","parse-names":false,"suffix":""},{"dropping-particle":"","family":"Perez-Gonzalez","given":"Teresa","non-dropping-particle":"","parse-names":false,"suffix":""},{"dropping-particle":"","family":"Faivre","given":"Damien","non-dropping-particle":"","parse-names":false,"suffix":""},{"dropping-particle":"","family":"Trubitsyn","given":"Denis","non-dropping-particle":"","parse-names":false,"suffix":""},{"dropping-particle":"","family":"Bazylinski","given":"Dennis A.","non-dropping-particle":"","parse-names":false,"suffix":""},{"dropping-particle":"","family":"Prozorov","given":"Tanya","non-dropping-particle":"","parse-names":false,"suffix":""}],"container-title":"Scientific Reports","id":"ITEM-3","issued":{"date-parts":[["2014"]]},"page":"6854","title":"Correlative electron and fluorescence microscopy of magnetotactic bacteria in liquid: Toward in vivo imaging","type":"article-journal","volume":"4"},"uris":["http://www.mendeley.com/documents/?uuid=1a51df0d-4127-4c12-a634-bfae07cea177"]},{"id":"ITEM-4","itemData":{"ISSN":"20403372","abstract":"Magnetosome biomineralization in magnetotactic bacteria was observed by keeping the bacteria alive using graphene liquid cell transmission electron microscopy. Understanding the biomineralization pathways in living biological species is a grand challenge owing to the difficulties in monitoring the mineralization process at sub-nanometer scales. Here, we monitored the nucleation and growth of magnetosome nanoparticles in bacteria and in real time using a transmission electron microscope (TEM). To enable biomineralization within the bacteria, we subcultured magnetotactic bacteria grown in iron-depleted medium and then mixed them with iron-rich medium within graphene liquid cells (GLCs) right before imaging the bacteria under the microscope. Using in situ electron energy loss spectroscopy (EELS), the oxidation state of iron in the biomineralized magnetosome was analysed to be magnetite with trace amount of hematite. The increase of mass density of biomineralized magnetosomes as a function of incubation time indicated that the bacteria maintained their functionality during the in situ TEM imaging. Our results underpin that GLCs enables a new platform to observe biomineralization events in living biological species at unprecedented spatial resolution. Understanding the biomineralization processes in living organisms facilitates the design of biomimetic materials, and will enable a paradigm shift in understanding the evolution of biological species.","author":[{"dropping-particle":"","family":"Firlar","given":"Emre","non-dropping-particle":"","parse-names":false,"suffix":""},{"dropping-particle":"","family":"Ouy","given":"Meagan","non-dropping-particle":"","parse-names":false,"suffix":""},{"dropping-particle":"","family":"Bogdanowicz","given":"Agata","non-dropping-particle":"","parse-names":false,"suffix":""},{"dropping-particle":"","family":"Covnot","given":"Leigha","non-dropping-particle":"","parse-names":false,"suffix":""},{"dropping-particle":"","family":"Song","given":"Boao","non-dropping-particle":"","parse-names":false,"suffix":""},{"dropping-particle":"","family":"Nadkarni","given":"Yash","non-dropping-particle":"","parse-names":false,"suffix":""},{"dropping-particle":"","family":"Shahbazian-Yassar","given":"Reza","non-dropping-particle":"","parse-names":false,"suffix":""},{"dropping-particle":"","family":"Shokuhfar","given":"Tolou","non-dropping-particle":"","parse-names":false,"suffix":""}],"container-title":"Nanoscale","id":"ITEM-4","issue":"2","issued":{"date-parts":[["2019"]]},"page":"698-705","title":"Investigation of the magnetosome biomineralization in magnetotactic bacteria using graphene liquid cell-transmission electron microscopy","type":"article-journal","volume":"11"},"uris":["http://www.mendeley.com/documents/?uuid=8cd171ad-f78b-4673-afc3-0f728accf8fa"]},{"id":"ITEM-5","itemData":{"ISSN":"1936086X","abstract":"? 2016 American Chemical Society.It is now possible to visualize at nanometer resolution the infection of a living biological cell with virus without compromising cell viability using scanning transmission electron microscopy (STEM). To provide contrast while preserving viability, Escherichia coli and P1 bacteriophages were first positively stained with a very low concentration of uranyl acetate in minimal phosphate medium and then imaged with low-dose STEM in a microfluidic liquid flow cell. Under these conditions, it was established that the median lethal dose of electrons required to kill half the tested population was LD50 = 30 e-/nm2, which coincides with the disruption of a wet biological membrane, according to prior reports. Consistent with the lateral resolution and high-contrast signal-to-noise ratio (SNR) inferred from Monte Carlo simulations, images of the E. coli membrane, flagella, and the bacteriophages were acquired with 5 nm resolution, but the cumulative dose exceeded LD50. On the other hand, with a cumulative dose below LD50 (and lower SNR), it was still possible to visualize the infection of E. coli by P1, showing the insertion of viral DNA within 3 s, with 5 nm resolution.","author":[{"dropping-particle":"","family":"Kennedy","given":"Eamonn","non-dropping-particle":"","parse-names":false,"suffix":""},{"dropping-particle":"","family":"Nelson","given":"Edward M.","non-dropping-particle":"","parse-names":false,"suffix":""},{"dropping-particle":"","family":"Tanaka","given":"Tetsuya","non-dropping-particle":"","parse-names":false,"suffix":""},{"dropping-particle":"","family":"Damiano","given":"John","non-dropping-particle":"","parse-names":false,"suffix":""},{"dropping-particle":"","family":"Timp","given":"Gregory","non-dropping-particle":"","parse-names":false,"suffix":""}],"container-title":"ACS Nano","id":"ITEM-5","issue":"2","issued":{"date-parts":[["2016"]]},"page":"2669-2677","title":"Live Bacterial Physiology Visualized with 5 nm Resolution Using Scanning Transmission Electron Microscopy","type":"article-journal","volume":"10"},"uris":["http://www.mendeley.com/documents/?uuid=963d54e9-c530-4ba3-b99d-7af14a58e781"]},{"id":"ITEM-6","itemData":{"ISSN":"1936-0851","author":[{"dropping-particle":"","family":"Kennedy","given":"Eamonn","non-dropping-particle":"","parse-names":false,"suffix":""},{"dropping-particle":"","family":"Nelson","given":"Edward M.","non-dropping-particle":"","parse-names":false,"suffix":""},{"dropping-particle":"","family":"Damiano","given":"John","non-dropping-particle":"","parse-names":false,"suffix":""},{"dropping-particle":"","family":"Timp","given":"Gregory","non-dropping-particle":"","parse-names":false,"suffix":""}],"container-title":"ACS Nano","id":"ITEM-6","issue":"1","issued":{"date-parts":[["2017"]]},"page":"3-7","title":"Gene Expression in Electron-Beam-Irradiated Bacteria in Reply to “Live Cell Electron Microscopy Is Probably Impossible”","type":"article-journal","volume":"11"},"uris":["http://www.mendeley.com/documents/?uuid=8becc705-7843-4d53-b567-34067d6827d5"]},{"id":"ITEM-7","itemData":{"ISSN":"2090-8865","abstract":"Studying cell microstructures and their behaviors under living conditions has been a challenging subject in microbiology. In this work, in situ liquid chamber TEM was used to study structures of Escherichia coli cells in aqueous solutions at a nanometer-scale resolution. Most of the cells remained intact under electron beam irradiation, and nanoscale structures were observed during the TEM imaging. The analysis revealed structures of pili surrounding the E. coli cells; the movements of the pili in the liquid were also observed during the in situ tests. This technology also allowed the observation of features of the nucleoid in the E. coli cells. Overall, in situ TEM can be applied as a valuable tool to study real-time microscopic structures and processes in microbial cells residing in native aqueous solutions.","author":[{"dropping-particle":"","family":"Wang","given":"Yibing","non-dropping-particle":"","parse-names":false,"suffix":""},{"dropping-particle":"","family":"Chen","given":"Xin","non-dropping-particle":"","parse-names":false,"suffix":""},{"dropping-particle":"","family":"Cao","given":"Hongliang","non-dropping-particle":"","parse-names":false,"suffix":""},{"dropping-particle":"","family":"Deng","given":"Chao","non-dropping-particle":"","parse-names":false,"suffix":""},{"dropping-particle":"","family":"Cao","given":"Xiaodan","non-dropping-particle":"","parse-names":false,"suffix":""},{"dropping-particle":"","family":"Wang","given":"Ping","non-dropping-particle":"","parse-names":false,"suffix":""}],"container-title":"Journal of Analytical Methods in Chemistry","id":"ITEM-7","issued":{"date-parts":[["2015"]]},"page":"829302","title":"A Structural Study of Escherichia coli Cells Using an In Situ Liquid Chamber TEM Technology","type":"article-journal","volume":"2015"},"uris":["http://www.mendeley.com/documents/?uuid=c9841f65-13fd-40a9-b202-82e75e56c644"]}],"mendeley":{"formattedCitation":"&lt;sup&gt;1,2,4–7,13&lt;/sup&gt;","plainTextFormattedCitation":"1,2,4–7,13","previouslyFormattedCitation":"&lt;sup&gt;1,2,4–7,13&lt;/sup&gt;"},"properties":{"noteIndex":0},"schema":"https://github.com/citation-style-language/schema/raw/master/csl-citation.json"}</w:instrText>
      </w:r>
      <w:r w:rsidR="00657338" w:rsidRPr="00B715BC">
        <w:rPr>
          <w:rFonts w:ascii="Times New Roman" w:hAnsi="Times New Roman" w:cs="Times New Roman"/>
        </w:rPr>
        <w:fldChar w:fldCharType="separate"/>
      </w:r>
      <w:r w:rsidR="00502679" w:rsidRPr="00B715BC">
        <w:rPr>
          <w:rFonts w:ascii="Times New Roman" w:hAnsi="Times New Roman" w:cs="Times New Roman"/>
          <w:noProof/>
          <w:vertAlign w:val="superscript"/>
        </w:rPr>
        <w:t>1,2,4–7,13</w:t>
      </w:r>
      <w:r w:rsidR="00657338" w:rsidRPr="00B715BC">
        <w:rPr>
          <w:rFonts w:ascii="Times New Roman" w:hAnsi="Times New Roman" w:cs="Times New Roman"/>
        </w:rPr>
        <w:fldChar w:fldCharType="end"/>
      </w:r>
    </w:p>
    <w:p w14:paraId="25629FEA" w14:textId="430E60CE" w:rsidR="00EC391C" w:rsidRPr="00B715BC" w:rsidRDefault="00EC391C" w:rsidP="00EC391C">
      <w:pPr>
        <w:jc w:val="both"/>
        <w:rPr>
          <w:rFonts w:ascii="Times New Roman" w:hAnsi="Times New Roman" w:cs="Times New Roman"/>
          <w:sz w:val="20"/>
        </w:rPr>
      </w:pPr>
      <w:bookmarkStart w:id="1" w:name="OLE_LINK1"/>
      <w:bookmarkStart w:id="2" w:name="OLE_LINK2"/>
    </w:p>
    <w:p w14:paraId="61A200D5" w14:textId="013D8103" w:rsidR="00EC391C" w:rsidRPr="00B715BC" w:rsidRDefault="000820E9" w:rsidP="00EC391C">
      <w:pPr>
        <w:jc w:val="both"/>
        <w:rPr>
          <w:rFonts w:ascii="Times New Roman" w:hAnsi="Times New Roman" w:cs="Times New Roman"/>
          <w:sz w:val="20"/>
        </w:rPr>
      </w:pPr>
      <w:r>
        <w:rPr>
          <w:rFonts w:ascii="Times New Roman" w:hAnsi="Times New Roman" w:cs="Times New Roman"/>
          <w:noProof/>
          <w:sz w:val="20"/>
        </w:rPr>
        <w:drawing>
          <wp:inline distT="0" distB="0" distL="0" distR="0" wp14:anchorId="2F8AF8A1" wp14:editId="3B6413FB">
            <wp:extent cx="5943600" cy="2846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46070"/>
                    </a:xfrm>
                    <a:prstGeom prst="rect">
                      <a:avLst/>
                    </a:prstGeom>
                  </pic:spPr>
                </pic:pic>
              </a:graphicData>
            </a:graphic>
          </wp:inline>
        </w:drawing>
      </w:r>
    </w:p>
    <w:p w14:paraId="6DADBDE7" w14:textId="5FA0DC88" w:rsidR="00EC391C" w:rsidRPr="000F331F" w:rsidRDefault="00EC391C" w:rsidP="00EC391C">
      <w:pPr>
        <w:jc w:val="both"/>
        <w:rPr>
          <w:rFonts w:ascii="Times New Roman" w:hAnsi="Times New Roman" w:cs="Times New Roman"/>
          <w:sz w:val="22"/>
          <w:szCs w:val="22"/>
        </w:rPr>
      </w:pPr>
      <w:r w:rsidRPr="000F331F">
        <w:rPr>
          <w:rFonts w:ascii="Times New Roman" w:hAnsi="Times New Roman" w:cs="Times New Roman"/>
          <w:b/>
          <w:sz w:val="22"/>
          <w:szCs w:val="22"/>
        </w:rPr>
        <w:t>Figure S1</w:t>
      </w:r>
      <w:r w:rsidRPr="000F331F">
        <w:rPr>
          <w:rFonts w:ascii="Times New Roman" w:hAnsi="Times New Roman" w:cs="Times New Roman"/>
          <w:sz w:val="22"/>
          <w:szCs w:val="22"/>
        </w:rPr>
        <w:t xml:space="preserve">. Unaltered </w:t>
      </w:r>
      <w:r w:rsidR="008F128D" w:rsidRPr="000F331F">
        <w:rPr>
          <w:rFonts w:ascii="Times New Roman" w:hAnsi="Times New Roman" w:cs="Times New Roman"/>
          <w:sz w:val="22"/>
          <w:szCs w:val="22"/>
        </w:rPr>
        <w:t xml:space="preserve">(non-colorized) </w:t>
      </w:r>
      <w:r w:rsidR="006A1894" w:rsidRPr="000F331F">
        <w:rPr>
          <w:rFonts w:ascii="Times New Roman" w:hAnsi="Times New Roman" w:cs="Times New Roman"/>
          <w:sz w:val="22"/>
          <w:szCs w:val="22"/>
        </w:rPr>
        <w:t>version of F</w:t>
      </w:r>
      <w:r w:rsidRPr="000F331F">
        <w:rPr>
          <w:rFonts w:ascii="Times New Roman" w:hAnsi="Times New Roman" w:cs="Times New Roman"/>
          <w:sz w:val="22"/>
          <w:szCs w:val="22"/>
        </w:rPr>
        <w:t xml:space="preserve">igure </w:t>
      </w:r>
      <w:r w:rsidR="00D16005" w:rsidRPr="000F331F">
        <w:rPr>
          <w:rFonts w:ascii="Times New Roman" w:hAnsi="Times New Roman" w:cs="Times New Roman"/>
          <w:sz w:val="22"/>
          <w:szCs w:val="22"/>
        </w:rPr>
        <w:t>2</w:t>
      </w:r>
      <w:r w:rsidRPr="000F331F">
        <w:rPr>
          <w:rFonts w:ascii="Times New Roman" w:hAnsi="Times New Roman" w:cs="Times New Roman"/>
          <w:sz w:val="22"/>
          <w:szCs w:val="22"/>
        </w:rPr>
        <w:t xml:space="preserve">. Bacterial death is induced by rough </w:t>
      </w:r>
      <w:r w:rsidR="0070193B" w:rsidRPr="000F331F">
        <w:rPr>
          <w:rFonts w:ascii="Times New Roman" w:hAnsi="Times New Roman" w:cs="Times New Roman"/>
          <w:sz w:val="22"/>
          <w:szCs w:val="22"/>
        </w:rPr>
        <w:t>M</w:t>
      </w:r>
      <w:r w:rsidRPr="000F331F">
        <w:rPr>
          <w:rFonts w:ascii="Times New Roman" w:hAnsi="Times New Roman" w:cs="Times New Roman"/>
          <w:sz w:val="22"/>
          <w:szCs w:val="22"/>
        </w:rPr>
        <w:t xml:space="preserve">P topography. In </w:t>
      </w:r>
      <w:r w:rsidR="00A52946">
        <w:rPr>
          <w:rFonts w:ascii="Times New Roman" w:hAnsi="Times New Roman" w:cs="Times New Roman"/>
          <w:b/>
          <w:sz w:val="22"/>
          <w:szCs w:val="22"/>
        </w:rPr>
        <w:t>A</w:t>
      </w:r>
      <w:r w:rsidRPr="000F331F">
        <w:rPr>
          <w:rFonts w:ascii="Times New Roman" w:hAnsi="Times New Roman" w:cs="Times New Roman"/>
          <w:sz w:val="22"/>
          <w:szCs w:val="22"/>
        </w:rPr>
        <w:t xml:space="preserve"> </w:t>
      </w:r>
      <w:r w:rsidR="0070193B" w:rsidRPr="000F331F">
        <w:rPr>
          <w:rFonts w:ascii="Times New Roman" w:hAnsi="Times New Roman" w:cs="Times New Roman"/>
          <w:sz w:val="22"/>
          <w:szCs w:val="22"/>
        </w:rPr>
        <w:t xml:space="preserve">and </w:t>
      </w:r>
      <w:r w:rsidR="00A52946">
        <w:rPr>
          <w:rFonts w:ascii="Times New Roman" w:hAnsi="Times New Roman" w:cs="Times New Roman"/>
          <w:b/>
          <w:sz w:val="22"/>
          <w:szCs w:val="22"/>
        </w:rPr>
        <w:t>B</w:t>
      </w:r>
      <w:r w:rsidRPr="000F331F">
        <w:rPr>
          <w:rFonts w:ascii="Times New Roman" w:hAnsi="Times New Roman" w:cs="Times New Roman"/>
          <w:sz w:val="22"/>
          <w:szCs w:val="22"/>
        </w:rPr>
        <w:t>,</w:t>
      </w:r>
      <w:r w:rsidR="006A1894" w:rsidRPr="000F331F">
        <w:rPr>
          <w:rFonts w:ascii="Times New Roman" w:hAnsi="Times New Roman" w:cs="Times New Roman"/>
          <w:sz w:val="22"/>
          <w:szCs w:val="22"/>
        </w:rPr>
        <w:t xml:space="preserve"> </w:t>
      </w:r>
      <w:r w:rsidRPr="000F331F">
        <w:rPr>
          <w:rFonts w:ascii="Times New Roman" w:hAnsi="Times New Roman" w:cs="Times New Roman"/>
          <w:sz w:val="22"/>
          <w:szCs w:val="22"/>
        </w:rPr>
        <w:t>low</w:t>
      </w:r>
      <w:r w:rsidR="006A1894" w:rsidRPr="000F331F">
        <w:rPr>
          <w:rFonts w:ascii="Times New Roman" w:hAnsi="Times New Roman" w:cs="Times New Roman"/>
          <w:sz w:val="22"/>
          <w:szCs w:val="22"/>
        </w:rPr>
        <w:t xml:space="preserve"> and</w:t>
      </w:r>
      <w:r w:rsidRPr="000F331F">
        <w:rPr>
          <w:rFonts w:ascii="Times New Roman" w:hAnsi="Times New Roman" w:cs="Times New Roman"/>
          <w:sz w:val="22"/>
          <w:szCs w:val="22"/>
        </w:rPr>
        <w:t xml:space="preserve"> high magnification images show the surface interaction between an </w:t>
      </w:r>
      <w:r w:rsidRPr="000F331F">
        <w:rPr>
          <w:rFonts w:ascii="Times New Roman" w:hAnsi="Times New Roman" w:cs="Times New Roman"/>
          <w:i/>
          <w:sz w:val="22"/>
          <w:szCs w:val="22"/>
        </w:rPr>
        <w:t xml:space="preserve">E. coli </w:t>
      </w:r>
      <w:r w:rsidRPr="000F331F">
        <w:rPr>
          <w:rFonts w:ascii="Times New Roman" w:hAnsi="Times New Roman" w:cs="Times New Roman"/>
          <w:sz w:val="22"/>
          <w:szCs w:val="22"/>
        </w:rPr>
        <w:t>bacterium</w:t>
      </w:r>
      <w:r w:rsidR="00D16005" w:rsidRPr="000F331F">
        <w:rPr>
          <w:rFonts w:ascii="Times New Roman" w:hAnsi="Times New Roman" w:cs="Times New Roman"/>
          <w:sz w:val="22"/>
          <w:szCs w:val="22"/>
        </w:rPr>
        <w:t xml:space="preserve"> </w:t>
      </w:r>
      <w:r w:rsidRPr="000F331F">
        <w:rPr>
          <w:rFonts w:ascii="Times New Roman" w:hAnsi="Times New Roman" w:cs="Times New Roman"/>
          <w:sz w:val="22"/>
          <w:szCs w:val="22"/>
        </w:rPr>
        <w:t xml:space="preserve">and a rough PLGA particle </w:t>
      </w:r>
      <w:r w:rsidR="006A1894" w:rsidRPr="000F331F">
        <w:rPr>
          <w:rFonts w:ascii="Times New Roman" w:hAnsi="Times New Roman" w:cs="Times New Roman"/>
          <w:sz w:val="22"/>
          <w:szCs w:val="22"/>
        </w:rPr>
        <w:t>plasma-</w:t>
      </w:r>
      <w:r w:rsidRPr="000F331F">
        <w:rPr>
          <w:rFonts w:ascii="Times New Roman" w:hAnsi="Times New Roman" w:cs="Times New Roman"/>
          <w:sz w:val="22"/>
          <w:szCs w:val="22"/>
        </w:rPr>
        <w:t xml:space="preserve">etched for 2 minutes. A sharp protrusion on the PLGA particle appears to have penetrated the </w:t>
      </w:r>
      <w:r w:rsidRPr="000F331F">
        <w:rPr>
          <w:rFonts w:ascii="Times New Roman" w:hAnsi="Times New Roman" w:cs="Times New Roman"/>
          <w:i/>
          <w:sz w:val="22"/>
          <w:szCs w:val="22"/>
        </w:rPr>
        <w:t>E. coli</w:t>
      </w:r>
      <w:r w:rsidRPr="000F331F">
        <w:rPr>
          <w:rFonts w:ascii="Times New Roman" w:hAnsi="Times New Roman" w:cs="Times New Roman"/>
          <w:sz w:val="22"/>
          <w:szCs w:val="22"/>
        </w:rPr>
        <w:t xml:space="preserve"> bacterium cell wall. The area bracketed in </w:t>
      </w:r>
      <w:r w:rsidR="00A52946">
        <w:rPr>
          <w:rFonts w:ascii="Times New Roman" w:hAnsi="Times New Roman" w:cs="Times New Roman"/>
          <w:b/>
          <w:sz w:val="22"/>
          <w:szCs w:val="22"/>
        </w:rPr>
        <w:t>A</w:t>
      </w:r>
      <w:r w:rsidRPr="000F331F">
        <w:rPr>
          <w:rFonts w:ascii="Times New Roman" w:hAnsi="Times New Roman" w:cs="Times New Roman"/>
          <w:sz w:val="22"/>
          <w:szCs w:val="22"/>
        </w:rPr>
        <w:t xml:space="preserve"> is shown at higher magnification in </w:t>
      </w:r>
      <w:r w:rsidR="00A52946">
        <w:rPr>
          <w:rFonts w:ascii="Times New Roman" w:hAnsi="Times New Roman" w:cs="Times New Roman"/>
          <w:b/>
          <w:sz w:val="22"/>
          <w:szCs w:val="22"/>
        </w:rPr>
        <w:t>B</w:t>
      </w:r>
      <w:r w:rsidR="0070193B" w:rsidRPr="000F331F">
        <w:rPr>
          <w:rFonts w:ascii="Times New Roman" w:hAnsi="Times New Roman" w:cs="Times New Roman"/>
          <w:sz w:val="22"/>
          <w:szCs w:val="22"/>
        </w:rPr>
        <w:t xml:space="preserve">. </w:t>
      </w:r>
      <w:r w:rsidRPr="000F331F">
        <w:rPr>
          <w:rFonts w:ascii="Times New Roman" w:hAnsi="Times New Roman" w:cs="Times New Roman"/>
          <w:sz w:val="22"/>
          <w:szCs w:val="22"/>
        </w:rPr>
        <w:t>The scale bar</w:t>
      </w:r>
      <w:r w:rsidR="0070193B" w:rsidRPr="000F331F">
        <w:rPr>
          <w:rFonts w:ascii="Times New Roman" w:hAnsi="Times New Roman" w:cs="Times New Roman"/>
          <w:sz w:val="22"/>
          <w:szCs w:val="22"/>
        </w:rPr>
        <w:t xml:space="preserve">s in </w:t>
      </w:r>
      <w:r w:rsidR="00A52946">
        <w:rPr>
          <w:rFonts w:ascii="Times New Roman" w:hAnsi="Times New Roman" w:cs="Times New Roman"/>
          <w:b/>
          <w:bCs/>
          <w:sz w:val="22"/>
          <w:szCs w:val="22"/>
        </w:rPr>
        <w:t>A</w:t>
      </w:r>
      <w:r w:rsidR="0070193B" w:rsidRPr="000F331F">
        <w:rPr>
          <w:rFonts w:ascii="Times New Roman" w:hAnsi="Times New Roman" w:cs="Times New Roman"/>
          <w:sz w:val="22"/>
          <w:szCs w:val="22"/>
        </w:rPr>
        <w:t xml:space="preserve"> and </w:t>
      </w:r>
      <w:r w:rsidR="00A52946">
        <w:rPr>
          <w:rFonts w:ascii="Times New Roman" w:hAnsi="Times New Roman" w:cs="Times New Roman"/>
          <w:b/>
          <w:bCs/>
          <w:sz w:val="22"/>
          <w:szCs w:val="22"/>
        </w:rPr>
        <w:t>B</w:t>
      </w:r>
      <w:r w:rsidR="0070193B" w:rsidRPr="000F331F">
        <w:rPr>
          <w:rFonts w:ascii="Times New Roman" w:hAnsi="Times New Roman" w:cs="Times New Roman"/>
          <w:b/>
          <w:bCs/>
          <w:sz w:val="22"/>
          <w:szCs w:val="22"/>
        </w:rPr>
        <w:t xml:space="preserve"> </w:t>
      </w:r>
      <w:r w:rsidR="0070193B" w:rsidRPr="000F331F">
        <w:rPr>
          <w:rFonts w:ascii="Times New Roman" w:hAnsi="Times New Roman" w:cs="Times New Roman"/>
          <w:sz w:val="22"/>
          <w:szCs w:val="22"/>
        </w:rPr>
        <w:t>are 200 nm</w:t>
      </w:r>
      <w:bookmarkEnd w:id="1"/>
      <w:bookmarkEnd w:id="2"/>
      <w:r w:rsidR="006A1894" w:rsidRPr="000F331F">
        <w:rPr>
          <w:rFonts w:ascii="Times New Roman" w:hAnsi="Times New Roman" w:cs="Times New Roman"/>
          <w:sz w:val="22"/>
          <w:szCs w:val="22"/>
        </w:rPr>
        <w:t>.</w:t>
      </w:r>
    </w:p>
    <w:p w14:paraId="0BC2E45C" w14:textId="4EBF4894" w:rsidR="00EC391C" w:rsidRPr="00B715BC" w:rsidRDefault="00EC391C" w:rsidP="00EC391C">
      <w:pPr>
        <w:jc w:val="both"/>
        <w:rPr>
          <w:rFonts w:ascii="Times New Roman" w:hAnsi="Times New Roman" w:cs="Times New Roman"/>
        </w:rPr>
      </w:pPr>
    </w:p>
    <w:p w14:paraId="1B504796" w14:textId="3E46A390" w:rsidR="00EC391C" w:rsidRPr="00B715BC" w:rsidRDefault="004536AA" w:rsidP="00EC391C">
      <w:pPr>
        <w:jc w:val="both"/>
        <w:rPr>
          <w:rFonts w:ascii="Times New Roman" w:hAnsi="Times New Roman" w:cs="Times New Roman"/>
        </w:rPr>
      </w:pPr>
      <w:r>
        <w:rPr>
          <w:rFonts w:ascii="Times New Roman" w:hAnsi="Times New Roman" w:cs="Times New Roman"/>
          <w:noProof/>
        </w:rPr>
        <w:lastRenderedPageBreak/>
        <w:drawing>
          <wp:inline distT="0" distB="0" distL="0" distR="0" wp14:anchorId="36FDABD2" wp14:editId="4125B461">
            <wp:extent cx="5943600" cy="2790190"/>
            <wp:effectExtent l="0" t="0" r="0" b="3810"/>
            <wp:docPr id="7" name="Picture 7"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90190"/>
                    </a:xfrm>
                    <a:prstGeom prst="rect">
                      <a:avLst/>
                    </a:prstGeom>
                  </pic:spPr>
                </pic:pic>
              </a:graphicData>
            </a:graphic>
          </wp:inline>
        </w:drawing>
      </w:r>
    </w:p>
    <w:p w14:paraId="45CF4E16" w14:textId="0069B52B" w:rsidR="00EC391C" w:rsidRPr="000F331F" w:rsidRDefault="00EC391C" w:rsidP="00EC391C">
      <w:pPr>
        <w:jc w:val="both"/>
        <w:rPr>
          <w:rFonts w:ascii="Times New Roman" w:hAnsi="Times New Roman" w:cs="Times New Roman"/>
          <w:b/>
          <w:sz w:val="22"/>
          <w:szCs w:val="22"/>
        </w:rPr>
      </w:pPr>
      <w:r w:rsidRPr="000F331F">
        <w:rPr>
          <w:rFonts w:ascii="Times New Roman" w:hAnsi="Times New Roman" w:cs="Times New Roman"/>
          <w:b/>
          <w:sz w:val="22"/>
          <w:szCs w:val="22"/>
        </w:rPr>
        <w:t xml:space="preserve">Figure </w:t>
      </w:r>
      <w:r w:rsidR="00927A1D" w:rsidRPr="000F331F">
        <w:rPr>
          <w:rFonts w:ascii="Times New Roman" w:hAnsi="Times New Roman" w:cs="Times New Roman"/>
          <w:b/>
          <w:sz w:val="22"/>
          <w:szCs w:val="22"/>
        </w:rPr>
        <w:t>S2</w:t>
      </w:r>
      <w:r w:rsidRPr="000F331F">
        <w:rPr>
          <w:rFonts w:ascii="Times New Roman" w:hAnsi="Times New Roman" w:cs="Times New Roman"/>
          <w:sz w:val="22"/>
          <w:szCs w:val="22"/>
        </w:rPr>
        <w:t xml:space="preserve">. </w:t>
      </w:r>
      <w:r w:rsidR="00D16005" w:rsidRPr="000F331F">
        <w:rPr>
          <w:rFonts w:ascii="Times New Roman" w:hAnsi="Times New Roman" w:cs="Times New Roman"/>
          <w:sz w:val="22"/>
          <w:szCs w:val="22"/>
        </w:rPr>
        <w:t xml:space="preserve">Unaltered </w:t>
      </w:r>
      <w:r w:rsidR="00FE64FD">
        <w:rPr>
          <w:rFonts w:ascii="Times New Roman" w:hAnsi="Times New Roman" w:cs="Times New Roman"/>
          <w:sz w:val="22"/>
          <w:szCs w:val="22"/>
        </w:rPr>
        <w:t xml:space="preserve">(non-colorized) </w:t>
      </w:r>
      <w:r w:rsidR="00D16005" w:rsidRPr="000F331F">
        <w:rPr>
          <w:rFonts w:ascii="Times New Roman" w:hAnsi="Times New Roman" w:cs="Times New Roman"/>
          <w:sz w:val="22"/>
          <w:szCs w:val="22"/>
        </w:rPr>
        <w:t xml:space="preserve">version </w:t>
      </w:r>
      <w:r w:rsidR="006A1894" w:rsidRPr="000F331F">
        <w:rPr>
          <w:rFonts w:ascii="Times New Roman" w:hAnsi="Times New Roman" w:cs="Times New Roman"/>
          <w:sz w:val="22"/>
          <w:szCs w:val="22"/>
        </w:rPr>
        <w:t>of Figure 3</w:t>
      </w:r>
      <w:r w:rsidR="00D16005" w:rsidRPr="000F331F">
        <w:rPr>
          <w:rFonts w:ascii="Times New Roman" w:hAnsi="Times New Roman" w:cs="Times New Roman"/>
          <w:sz w:val="22"/>
          <w:szCs w:val="22"/>
        </w:rPr>
        <w:t xml:space="preserve">. </w:t>
      </w:r>
      <w:r w:rsidRPr="000F331F">
        <w:rPr>
          <w:rFonts w:ascii="Times New Roman" w:hAnsi="Times New Roman" w:cs="Times New Roman"/>
          <w:sz w:val="22"/>
          <w:szCs w:val="22"/>
        </w:rPr>
        <w:t xml:space="preserve">GLC encapsulation of </w:t>
      </w:r>
      <w:r w:rsidRPr="000F331F">
        <w:rPr>
          <w:rFonts w:ascii="Times New Roman" w:hAnsi="Times New Roman" w:cs="Times New Roman"/>
          <w:i/>
          <w:iCs/>
          <w:sz w:val="22"/>
          <w:szCs w:val="22"/>
        </w:rPr>
        <w:t>E. coli</w:t>
      </w:r>
      <w:r w:rsidRPr="000F331F">
        <w:rPr>
          <w:rFonts w:ascii="Times New Roman" w:hAnsi="Times New Roman" w:cs="Times New Roman"/>
          <w:sz w:val="22"/>
          <w:szCs w:val="22"/>
        </w:rPr>
        <w:t xml:space="preserve"> and PLGA </w:t>
      </w:r>
      <w:r w:rsidR="0070193B" w:rsidRPr="000F331F">
        <w:rPr>
          <w:rFonts w:ascii="Times New Roman" w:hAnsi="Times New Roman" w:cs="Times New Roman"/>
          <w:sz w:val="22"/>
          <w:szCs w:val="22"/>
        </w:rPr>
        <w:t>M</w:t>
      </w:r>
      <w:r w:rsidRPr="000F331F">
        <w:rPr>
          <w:rFonts w:ascii="Times New Roman" w:hAnsi="Times New Roman" w:cs="Times New Roman"/>
          <w:sz w:val="22"/>
          <w:szCs w:val="22"/>
        </w:rPr>
        <w:t xml:space="preserve">Ps shows localized damage to the cell wall of a bacterium. In </w:t>
      </w:r>
      <w:r w:rsidR="00A52946">
        <w:rPr>
          <w:rFonts w:ascii="Times New Roman" w:hAnsi="Times New Roman" w:cs="Times New Roman"/>
          <w:b/>
          <w:bCs/>
          <w:sz w:val="22"/>
          <w:szCs w:val="22"/>
        </w:rPr>
        <w:t>A</w:t>
      </w:r>
      <w:r w:rsidR="006A1894" w:rsidRPr="000F331F">
        <w:rPr>
          <w:rFonts w:ascii="Times New Roman" w:hAnsi="Times New Roman" w:cs="Times New Roman"/>
          <w:sz w:val="22"/>
          <w:szCs w:val="22"/>
        </w:rPr>
        <w:t>, a lower-</w:t>
      </w:r>
      <w:r w:rsidRPr="000F331F">
        <w:rPr>
          <w:rFonts w:ascii="Times New Roman" w:hAnsi="Times New Roman" w:cs="Times New Roman"/>
          <w:sz w:val="22"/>
          <w:szCs w:val="22"/>
        </w:rPr>
        <w:t xml:space="preserve">magnification image shows the </w:t>
      </w:r>
      <w:r w:rsidRPr="000F331F">
        <w:rPr>
          <w:rFonts w:ascii="Times New Roman" w:hAnsi="Times New Roman" w:cs="Times New Roman"/>
          <w:i/>
          <w:iCs/>
          <w:sz w:val="22"/>
          <w:szCs w:val="22"/>
        </w:rPr>
        <w:t>E. coli</w:t>
      </w:r>
      <w:r w:rsidRPr="000F331F">
        <w:rPr>
          <w:rFonts w:ascii="Times New Roman" w:hAnsi="Times New Roman" w:cs="Times New Roman"/>
          <w:sz w:val="22"/>
          <w:szCs w:val="22"/>
        </w:rPr>
        <w:t xml:space="preserve"> particle and the PLGA </w:t>
      </w:r>
      <w:r w:rsidR="0070193B" w:rsidRPr="000F331F">
        <w:rPr>
          <w:rFonts w:ascii="Times New Roman" w:hAnsi="Times New Roman" w:cs="Times New Roman"/>
          <w:sz w:val="22"/>
          <w:szCs w:val="22"/>
        </w:rPr>
        <w:t>M</w:t>
      </w:r>
      <w:r w:rsidRPr="000F331F">
        <w:rPr>
          <w:rFonts w:ascii="Times New Roman" w:hAnsi="Times New Roman" w:cs="Times New Roman"/>
          <w:sz w:val="22"/>
          <w:szCs w:val="22"/>
        </w:rPr>
        <w:t xml:space="preserve">P. In </w:t>
      </w:r>
      <w:r w:rsidR="00A52946">
        <w:rPr>
          <w:rFonts w:ascii="Times New Roman" w:hAnsi="Times New Roman" w:cs="Times New Roman"/>
          <w:b/>
          <w:bCs/>
          <w:sz w:val="22"/>
          <w:szCs w:val="22"/>
        </w:rPr>
        <w:t>B</w:t>
      </w:r>
      <w:r w:rsidR="006A1894" w:rsidRPr="000F331F">
        <w:rPr>
          <w:rFonts w:ascii="Times New Roman" w:hAnsi="Times New Roman" w:cs="Times New Roman"/>
          <w:sz w:val="22"/>
          <w:szCs w:val="22"/>
        </w:rPr>
        <w:t>, a higher-</w:t>
      </w:r>
      <w:r w:rsidRPr="000F331F">
        <w:rPr>
          <w:rFonts w:ascii="Times New Roman" w:hAnsi="Times New Roman" w:cs="Times New Roman"/>
          <w:sz w:val="22"/>
          <w:szCs w:val="22"/>
        </w:rPr>
        <w:t xml:space="preserve">magnification image shows the PLGA </w:t>
      </w:r>
      <w:r w:rsidR="00CB2807" w:rsidRPr="000F331F">
        <w:rPr>
          <w:rFonts w:ascii="Times New Roman" w:hAnsi="Times New Roman" w:cs="Times New Roman"/>
          <w:sz w:val="22"/>
          <w:szCs w:val="22"/>
        </w:rPr>
        <w:t xml:space="preserve">particle </w:t>
      </w:r>
      <w:r w:rsidRPr="000F331F">
        <w:rPr>
          <w:rFonts w:ascii="Times New Roman" w:hAnsi="Times New Roman" w:cs="Times New Roman"/>
          <w:sz w:val="22"/>
          <w:szCs w:val="22"/>
        </w:rPr>
        <w:t xml:space="preserve">and bacterium in close proximity. The cell wall proximal to the PLGA </w:t>
      </w:r>
      <w:r w:rsidR="00434DBB" w:rsidRPr="000F331F">
        <w:rPr>
          <w:rFonts w:ascii="Times New Roman" w:hAnsi="Times New Roman" w:cs="Times New Roman"/>
          <w:sz w:val="22"/>
          <w:szCs w:val="22"/>
        </w:rPr>
        <w:t xml:space="preserve">particle </w:t>
      </w:r>
      <w:r w:rsidR="006A1894" w:rsidRPr="000F331F">
        <w:rPr>
          <w:rFonts w:ascii="Times New Roman" w:hAnsi="Times New Roman" w:cs="Times New Roman"/>
          <w:sz w:val="22"/>
          <w:szCs w:val="22"/>
        </w:rPr>
        <w:t>reveals</w:t>
      </w:r>
      <w:r w:rsidRPr="000F331F">
        <w:rPr>
          <w:rFonts w:ascii="Times New Roman" w:hAnsi="Times New Roman" w:cs="Times New Roman"/>
          <w:sz w:val="22"/>
          <w:szCs w:val="22"/>
        </w:rPr>
        <w:t xml:space="preserve"> damage with a shape similar to the adjacent </w:t>
      </w:r>
      <w:r w:rsidR="00434DBB" w:rsidRPr="000F331F">
        <w:rPr>
          <w:rFonts w:ascii="Times New Roman" w:hAnsi="Times New Roman" w:cs="Times New Roman"/>
          <w:sz w:val="22"/>
          <w:szCs w:val="22"/>
        </w:rPr>
        <w:t>wall</w:t>
      </w:r>
      <w:r w:rsidRPr="000F331F">
        <w:rPr>
          <w:rFonts w:ascii="Times New Roman" w:hAnsi="Times New Roman" w:cs="Times New Roman"/>
          <w:sz w:val="22"/>
          <w:szCs w:val="22"/>
        </w:rPr>
        <w:t xml:space="preserve">. A high contrast liquid indicates the cytosol of the bacterium, which confirms </w:t>
      </w:r>
      <w:r w:rsidR="00434DBB" w:rsidRPr="000F331F">
        <w:rPr>
          <w:rFonts w:ascii="Times New Roman" w:hAnsi="Times New Roman" w:cs="Times New Roman"/>
          <w:sz w:val="22"/>
          <w:szCs w:val="22"/>
        </w:rPr>
        <w:t xml:space="preserve">its </w:t>
      </w:r>
      <w:r w:rsidRPr="000F331F">
        <w:rPr>
          <w:rFonts w:ascii="Times New Roman" w:hAnsi="Times New Roman" w:cs="Times New Roman"/>
          <w:sz w:val="22"/>
          <w:szCs w:val="22"/>
        </w:rPr>
        <w:t xml:space="preserve">death. </w:t>
      </w:r>
      <w:r w:rsidR="00487CC8" w:rsidRPr="000F331F">
        <w:rPr>
          <w:rFonts w:ascii="Times New Roman" w:hAnsi="Times New Roman" w:cs="Times New Roman"/>
          <w:sz w:val="22"/>
          <w:szCs w:val="22"/>
        </w:rPr>
        <w:t xml:space="preserve">The cytosol has a higher contrast than the PBS medium due to the protein, glycans, and other bacterial components within the cytosol. </w:t>
      </w:r>
      <w:r w:rsidRPr="000F331F">
        <w:rPr>
          <w:rFonts w:ascii="Times New Roman" w:hAnsi="Times New Roman" w:cs="Times New Roman"/>
          <w:sz w:val="22"/>
          <w:szCs w:val="22"/>
        </w:rPr>
        <w:t xml:space="preserve">Other areas of the </w:t>
      </w:r>
      <w:r w:rsidRPr="000F331F">
        <w:rPr>
          <w:rFonts w:ascii="Times New Roman" w:hAnsi="Times New Roman" w:cs="Times New Roman"/>
          <w:i/>
          <w:iCs/>
          <w:sz w:val="22"/>
          <w:szCs w:val="22"/>
        </w:rPr>
        <w:t xml:space="preserve">E. coli </w:t>
      </w:r>
      <w:r w:rsidRPr="000F331F">
        <w:rPr>
          <w:rFonts w:ascii="Times New Roman" w:hAnsi="Times New Roman" w:cs="Times New Roman"/>
          <w:sz w:val="22"/>
          <w:szCs w:val="22"/>
        </w:rPr>
        <w:t>cell wall are smooth and show no damage or degradation</w:t>
      </w:r>
      <w:r w:rsidR="0070193B" w:rsidRPr="000F331F">
        <w:rPr>
          <w:rFonts w:ascii="Times New Roman" w:hAnsi="Times New Roman" w:cs="Times New Roman"/>
          <w:sz w:val="22"/>
          <w:szCs w:val="22"/>
        </w:rPr>
        <w:t xml:space="preserve">. </w:t>
      </w:r>
      <w:r w:rsidRPr="000F331F">
        <w:rPr>
          <w:rFonts w:ascii="Times New Roman" w:hAnsi="Times New Roman" w:cs="Times New Roman"/>
          <w:sz w:val="22"/>
          <w:szCs w:val="22"/>
        </w:rPr>
        <w:t xml:space="preserve">The scale bars in </w:t>
      </w:r>
      <w:r w:rsidR="00A52946">
        <w:rPr>
          <w:rFonts w:ascii="Times New Roman" w:hAnsi="Times New Roman" w:cs="Times New Roman"/>
          <w:b/>
          <w:bCs/>
          <w:sz w:val="22"/>
          <w:szCs w:val="22"/>
        </w:rPr>
        <w:t>A</w:t>
      </w:r>
      <w:r w:rsidRPr="000F331F">
        <w:rPr>
          <w:rFonts w:ascii="Times New Roman" w:hAnsi="Times New Roman" w:cs="Times New Roman"/>
          <w:b/>
          <w:bCs/>
          <w:sz w:val="22"/>
          <w:szCs w:val="22"/>
        </w:rPr>
        <w:t xml:space="preserve"> </w:t>
      </w:r>
      <w:r w:rsidRPr="000F331F">
        <w:rPr>
          <w:rFonts w:ascii="Times New Roman" w:hAnsi="Times New Roman" w:cs="Times New Roman"/>
          <w:sz w:val="22"/>
          <w:szCs w:val="22"/>
        </w:rPr>
        <w:t xml:space="preserve">and </w:t>
      </w:r>
      <w:r w:rsidR="00A52946">
        <w:rPr>
          <w:rFonts w:ascii="Times New Roman" w:hAnsi="Times New Roman" w:cs="Times New Roman"/>
          <w:b/>
          <w:bCs/>
          <w:sz w:val="22"/>
          <w:szCs w:val="22"/>
        </w:rPr>
        <w:t>B</w:t>
      </w:r>
      <w:r w:rsidRPr="000F331F">
        <w:rPr>
          <w:rFonts w:ascii="Times New Roman" w:hAnsi="Times New Roman" w:cs="Times New Roman"/>
          <w:sz w:val="22"/>
          <w:szCs w:val="22"/>
        </w:rPr>
        <w:t xml:space="preserve"> are 200 nm.</w:t>
      </w:r>
      <w:r w:rsidR="006A1894" w:rsidRPr="000F331F">
        <w:rPr>
          <w:rFonts w:ascii="Times New Roman" w:hAnsi="Times New Roman" w:cs="Times New Roman"/>
          <w:sz w:val="22"/>
          <w:szCs w:val="22"/>
        </w:rPr>
        <w:t xml:space="preserve">  </w:t>
      </w:r>
    </w:p>
    <w:p w14:paraId="1B94BDAA" w14:textId="77777777" w:rsidR="00EC391C" w:rsidRPr="00B715BC" w:rsidRDefault="00EC391C" w:rsidP="00EC391C">
      <w:pPr>
        <w:jc w:val="both"/>
        <w:rPr>
          <w:rFonts w:ascii="Times New Roman" w:hAnsi="Times New Roman" w:cs="Times New Roman"/>
        </w:rPr>
      </w:pPr>
    </w:p>
    <w:p w14:paraId="5ED7FD0A" w14:textId="1F135488" w:rsidR="002A73AA" w:rsidRPr="00B715BC" w:rsidRDefault="002A73AA" w:rsidP="00EC391C">
      <w:pPr>
        <w:jc w:val="both"/>
        <w:rPr>
          <w:rFonts w:ascii="Times New Roman" w:hAnsi="Times New Roman" w:cs="Times New Roman"/>
        </w:rPr>
      </w:pPr>
    </w:p>
    <w:p w14:paraId="439EAE76" w14:textId="4985C183" w:rsidR="002A73AA" w:rsidRPr="00B715BC" w:rsidRDefault="00D31CD0" w:rsidP="006A1894">
      <w:pPr>
        <w:spacing w:after="120"/>
        <w:jc w:val="both"/>
        <w:rPr>
          <w:rFonts w:ascii="Times New Roman" w:hAnsi="Times New Roman" w:cs="Times New Roman"/>
          <w:b/>
          <w:bCs/>
        </w:rPr>
      </w:pPr>
      <w:r w:rsidRPr="00B715BC">
        <w:rPr>
          <w:rFonts w:ascii="Times New Roman" w:hAnsi="Times New Roman" w:cs="Times New Roman"/>
          <w:b/>
          <w:bCs/>
        </w:rPr>
        <w:t>REF</w:t>
      </w:r>
      <w:r w:rsidR="00F256F1" w:rsidRPr="00B715BC">
        <w:rPr>
          <w:rFonts w:ascii="Times New Roman" w:hAnsi="Times New Roman" w:cs="Times New Roman"/>
          <w:b/>
          <w:bCs/>
        </w:rPr>
        <w:t>E</w:t>
      </w:r>
      <w:r w:rsidRPr="00B715BC">
        <w:rPr>
          <w:rFonts w:ascii="Times New Roman" w:hAnsi="Times New Roman" w:cs="Times New Roman"/>
          <w:b/>
          <w:bCs/>
        </w:rPr>
        <w:t>RENCES</w:t>
      </w:r>
    </w:p>
    <w:p w14:paraId="54D99767" w14:textId="42B27D2D" w:rsidR="00D16005" w:rsidRPr="00B715BC" w:rsidRDefault="002A73AA"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eastAsia="Times New Roman" w:hAnsi="Times New Roman" w:cs="Times New Roman"/>
          <w:color w:val="222222"/>
          <w:spacing w:val="3"/>
          <w:kern w:val="36"/>
        </w:rPr>
        <w:fldChar w:fldCharType="begin" w:fldLock="1"/>
      </w:r>
      <w:r w:rsidRPr="00B715BC">
        <w:rPr>
          <w:rFonts w:ascii="Times New Roman" w:eastAsia="Times New Roman" w:hAnsi="Times New Roman" w:cs="Times New Roman"/>
          <w:color w:val="222222"/>
          <w:spacing w:val="3"/>
          <w:kern w:val="36"/>
        </w:rPr>
        <w:instrText xml:space="preserve">ADDIN Mendeley Bibliography CSL_BIBLIOGRAPHY </w:instrText>
      </w:r>
      <w:r w:rsidRPr="00B715BC">
        <w:rPr>
          <w:rFonts w:ascii="Times New Roman" w:eastAsia="Times New Roman" w:hAnsi="Times New Roman" w:cs="Times New Roman"/>
          <w:color w:val="222222"/>
          <w:spacing w:val="3"/>
          <w:kern w:val="36"/>
        </w:rPr>
        <w:fldChar w:fldCharType="separate"/>
      </w:r>
      <w:r w:rsidR="00D16005" w:rsidRPr="00B715BC">
        <w:rPr>
          <w:rFonts w:ascii="Times New Roman" w:hAnsi="Times New Roman" w:cs="Times New Roman"/>
          <w:noProof/>
        </w:rPr>
        <w:t xml:space="preserve">1. </w:t>
      </w:r>
      <w:r w:rsidR="00D16005" w:rsidRPr="00B715BC">
        <w:rPr>
          <w:rFonts w:ascii="Times New Roman" w:hAnsi="Times New Roman" w:cs="Times New Roman"/>
          <w:noProof/>
        </w:rPr>
        <w:tab/>
        <w:t xml:space="preserve">Mohanty N, Fahrenholtz M, Nagaraja A, Boyle D, Berry V. Impermeable graphenic encasement of bacteria. </w:t>
      </w:r>
      <w:r w:rsidR="00D16005" w:rsidRPr="00B715BC">
        <w:rPr>
          <w:rFonts w:ascii="Times New Roman" w:hAnsi="Times New Roman" w:cs="Times New Roman"/>
          <w:i/>
          <w:iCs/>
          <w:noProof/>
        </w:rPr>
        <w:t>Nano Lett</w:t>
      </w:r>
      <w:r w:rsidR="00D16005" w:rsidRPr="00B715BC">
        <w:rPr>
          <w:rFonts w:ascii="Times New Roman" w:hAnsi="Times New Roman" w:cs="Times New Roman"/>
          <w:noProof/>
        </w:rPr>
        <w:t>. 2011;11(3):1270-1275.</w:t>
      </w:r>
    </w:p>
    <w:p w14:paraId="3A92350B"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2. </w:t>
      </w:r>
      <w:r w:rsidRPr="00B715BC">
        <w:rPr>
          <w:rFonts w:ascii="Times New Roman" w:hAnsi="Times New Roman" w:cs="Times New Roman"/>
          <w:noProof/>
        </w:rPr>
        <w:tab/>
        <w:t xml:space="preserve">Woehl TJ, Kashyap S, Firlar E, et al. Correlative electron and fluorescence microscopy of magnetotactic bacteria in liquid: Toward in vivo imaging. </w:t>
      </w:r>
      <w:r w:rsidRPr="00B715BC">
        <w:rPr>
          <w:rFonts w:ascii="Times New Roman" w:hAnsi="Times New Roman" w:cs="Times New Roman"/>
          <w:i/>
          <w:iCs/>
          <w:noProof/>
        </w:rPr>
        <w:t>Sci Rep</w:t>
      </w:r>
      <w:r w:rsidRPr="00B715BC">
        <w:rPr>
          <w:rFonts w:ascii="Times New Roman" w:hAnsi="Times New Roman" w:cs="Times New Roman"/>
          <w:noProof/>
        </w:rPr>
        <w:t>. 2014;4:6854.</w:t>
      </w:r>
    </w:p>
    <w:p w14:paraId="1609ACAF" w14:textId="0BEC4A6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3. </w:t>
      </w:r>
      <w:r w:rsidRPr="00B715BC">
        <w:rPr>
          <w:rFonts w:ascii="Times New Roman" w:hAnsi="Times New Roman" w:cs="Times New Roman"/>
          <w:noProof/>
        </w:rPr>
        <w:tab/>
        <w:t xml:space="preserve">Firlar E, Ouy M, Bogdanowicz A, et al. Investigation of the magnetosome biomineralization in magnetotactic bacteria using graphene liquid cell – transmission electron microscopy. </w:t>
      </w:r>
      <w:r w:rsidRPr="00B715BC">
        <w:rPr>
          <w:rFonts w:ascii="Times New Roman" w:hAnsi="Times New Roman" w:cs="Times New Roman"/>
          <w:i/>
          <w:iCs/>
          <w:noProof/>
        </w:rPr>
        <w:t>Nanoscale</w:t>
      </w:r>
      <w:r w:rsidRPr="00B715BC">
        <w:rPr>
          <w:rFonts w:ascii="Times New Roman" w:hAnsi="Times New Roman" w:cs="Times New Roman"/>
          <w:noProof/>
        </w:rPr>
        <w:t xml:space="preserve"> 2019;11(2):698-705. </w:t>
      </w:r>
    </w:p>
    <w:p w14:paraId="0C326635"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4. </w:t>
      </w:r>
      <w:r w:rsidRPr="00B715BC">
        <w:rPr>
          <w:rFonts w:ascii="Times New Roman" w:hAnsi="Times New Roman" w:cs="Times New Roman"/>
          <w:noProof/>
        </w:rPr>
        <w:tab/>
        <w:t xml:space="preserve">Kennedy E, Nelson EM, Tanaka T, Damiano J, Timp G. Live Bacterial Physiology Visualized with 5 nm Resolution Using Scanning Transmission Electron Microscopy. </w:t>
      </w:r>
      <w:r w:rsidRPr="00B715BC">
        <w:rPr>
          <w:rFonts w:ascii="Times New Roman" w:hAnsi="Times New Roman" w:cs="Times New Roman"/>
          <w:i/>
          <w:iCs/>
          <w:noProof/>
        </w:rPr>
        <w:t>ACS Nano</w:t>
      </w:r>
      <w:r w:rsidRPr="00B715BC">
        <w:rPr>
          <w:rFonts w:ascii="Times New Roman" w:hAnsi="Times New Roman" w:cs="Times New Roman"/>
          <w:noProof/>
        </w:rPr>
        <w:t>. 2016;10(2):2669-2677.</w:t>
      </w:r>
    </w:p>
    <w:p w14:paraId="0487AE50"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5. </w:t>
      </w:r>
      <w:r w:rsidRPr="00B715BC">
        <w:rPr>
          <w:rFonts w:ascii="Times New Roman" w:hAnsi="Times New Roman" w:cs="Times New Roman"/>
          <w:noProof/>
        </w:rPr>
        <w:tab/>
        <w:t xml:space="preserve">Kennedy E, Nelson EM, Damiano J, Timp G. Gene Expression in Electron-Beam-Irradiated Bacteria in Reply to “Live Cell Electron Microscopy Is Probably Impossible.” </w:t>
      </w:r>
      <w:r w:rsidRPr="00B715BC">
        <w:rPr>
          <w:rFonts w:ascii="Times New Roman" w:hAnsi="Times New Roman" w:cs="Times New Roman"/>
          <w:i/>
          <w:iCs/>
          <w:noProof/>
        </w:rPr>
        <w:t>ACS Nano</w:t>
      </w:r>
      <w:r w:rsidRPr="00B715BC">
        <w:rPr>
          <w:rFonts w:ascii="Times New Roman" w:hAnsi="Times New Roman" w:cs="Times New Roman"/>
          <w:noProof/>
        </w:rPr>
        <w:t>. 2017;11(1):3-7.</w:t>
      </w:r>
    </w:p>
    <w:p w14:paraId="6436E93C" w14:textId="1ACA823B"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6. </w:t>
      </w:r>
      <w:r w:rsidRPr="00B715BC">
        <w:rPr>
          <w:rFonts w:ascii="Times New Roman" w:hAnsi="Times New Roman" w:cs="Times New Roman"/>
          <w:noProof/>
        </w:rPr>
        <w:tab/>
        <w:t>Wang Y, Chen X, Cao H, Deng C, Cao X, Wang P. A Structural Study of Escherichia coli C</w:t>
      </w:r>
      <w:r w:rsidRPr="00F712E9">
        <w:rPr>
          <w:rFonts w:ascii="Times New Roman" w:hAnsi="Times New Roman" w:cs="Times New Roman"/>
          <w:noProof/>
        </w:rPr>
        <w:t xml:space="preserve">ells Using an In Situ Liquid Chamber TEM Technology. </w:t>
      </w:r>
      <w:r w:rsidRPr="00F712E9">
        <w:rPr>
          <w:rFonts w:ascii="Times New Roman" w:hAnsi="Times New Roman" w:cs="Times New Roman"/>
          <w:i/>
          <w:iCs/>
          <w:noProof/>
        </w:rPr>
        <w:t>J Anal Methods Chem</w:t>
      </w:r>
      <w:r w:rsidRPr="00F712E9">
        <w:rPr>
          <w:rFonts w:ascii="Times New Roman" w:hAnsi="Times New Roman" w:cs="Times New Roman"/>
          <w:noProof/>
        </w:rPr>
        <w:t>. 2015;2015:82</w:t>
      </w:r>
      <w:r w:rsidRPr="00B715BC">
        <w:rPr>
          <w:rFonts w:ascii="Times New Roman" w:hAnsi="Times New Roman" w:cs="Times New Roman"/>
          <w:noProof/>
        </w:rPr>
        <w:t>9302.</w:t>
      </w:r>
    </w:p>
    <w:p w14:paraId="299E8927" w14:textId="5E86165B"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7. </w:t>
      </w:r>
      <w:r w:rsidRPr="00B715BC">
        <w:rPr>
          <w:rFonts w:ascii="Times New Roman" w:hAnsi="Times New Roman" w:cs="Times New Roman"/>
          <w:noProof/>
        </w:rPr>
        <w:tab/>
        <w:t xml:space="preserve">Firlar E, Ouy M, Bogdanowicz A, et al. Investigation of the magnetosome biomineralization in magnetotactic bacteria using graphene liquid cell-transmission electron microscopy. </w:t>
      </w:r>
      <w:r w:rsidRPr="00B715BC">
        <w:rPr>
          <w:rFonts w:ascii="Times New Roman" w:hAnsi="Times New Roman" w:cs="Times New Roman"/>
          <w:i/>
          <w:iCs/>
          <w:noProof/>
        </w:rPr>
        <w:t>Nanoscale</w:t>
      </w:r>
      <w:r w:rsidRPr="00B715BC">
        <w:rPr>
          <w:rFonts w:ascii="Times New Roman" w:hAnsi="Times New Roman" w:cs="Times New Roman"/>
          <w:noProof/>
        </w:rPr>
        <w:t xml:space="preserve"> 2019;11(2):698-705.</w:t>
      </w:r>
    </w:p>
    <w:p w14:paraId="4200554A" w14:textId="59149472"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lastRenderedPageBreak/>
        <w:t xml:space="preserve">8. </w:t>
      </w:r>
      <w:r w:rsidRPr="00B715BC">
        <w:rPr>
          <w:rFonts w:ascii="Times New Roman" w:hAnsi="Times New Roman" w:cs="Times New Roman"/>
          <w:noProof/>
        </w:rPr>
        <w:tab/>
        <w:t xml:space="preserve">Ghodsi SM, Megaridis CM, Shahbazian‐Yassar R, Shokuhfar T. Advances in Graphene‐Based Liquid Cell Electron Microscopy: Working Principles, Opportunities, and Challenges. </w:t>
      </w:r>
      <w:r w:rsidRPr="00B715BC">
        <w:rPr>
          <w:rFonts w:ascii="Times New Roman" w:hAnsi="Times New Roman" w:cs="Times New Roman"/>
          <w:i/>
          <w:iCs/>
          <w:noProof/>
        </w:rPr>
        <w:t>Small Methods</w:t>
      </w:r>
      <w:r w:rsidRPr="00B715BC">
        <w:rPr>
          <w:rFonts w:ascii="Times New Roman" w:hAnsi="Times New Roman" w:cs="Times New Roman"/>
          <w:noProof/>
        </w:rPr>
        <w:t xml:space="preserve"> 2019;3:453001.</w:t>
      </w:r>
    </w:p>
    <w:p w14:paraId="21D4D399"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9. </w:t>
      </w:r>
      <w:r w:rsidRPr="00B715BC">
        <w:rPr>
          <w:rFonts w:ascii="Times New Roman" w:hAnsi="Times New Roman" w:cs="Times New Roman"/>
          <w:noProof/>
        </w:rPr>
        <w:tab/>
        <w:t xml:space="preserve">Shin D, Park JB, Kim YJ, et al. Growth dynamics and gas transport mechanism of nanobubbles in graphene liquid cells. </w:t>
      </w:r>
      <w:r w:rsidRPr="00B715BC">
        <w:rPr>
          <w:rFonts w:ascii="Times New Roman" w:hAnsi="Times New Roman" w:cs="Times New Roman"/>
          <w:i/>
          <w:iCs/>
          <w:noProof/>
        </w:rPr>
        <w:t>Nat Commun</w:t>
      </w:r>
      <w:r w:rsidRPr="00B715BC">
        <w:rPr>
          <w:rFonts w:ascii="Times New Roman" w:hAnsi="Times New Roman" w:cs="Times New Roman"/>
          <w:noProof/>
        </w:rPr>
        <w:t>. 2015;6:6068.</w:t>
      </w:r>
    </w:p>
    <w:p w14:paraId="7CC654A4"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10. </w:t>
      </w:r>
      <w:r w:rsidRPr="00B715BC">
        <w:rPr>
          <w:rFonts w:ascii="Times New Roman" w:hAnsi="Times New Roman" w:cs="Times New Roman"/>
          <w:noProof/>
        </w:rPr>
        <w:tab/>
        <w:t xml:space="preserve">Khestanova E, Guinea F, Fumagalli L, Geim AK, Grigorieva I V. Universal shape and pressure inside bubbles appearing in van der Waals heterostructures. </w:t>
      </w:r>
      <w:r w:rsidRPr="00B715BC">
        <w:rPr>
          <w:rFonts w:ascii="Times New Roman" w:hAnsi="Times New Roman" w:cs="Times New Roman"/>
          <w:i/>
          <w:iCs/>
          <w:noProof/>
        </w:rPr>
        <w:t>Nat Commun</w:t>
      </w:r>
      <w:r w:rsidRPr="00B715BC">
        <w:rPr>
          <w:rFonts w:ascii="Times New Roman" w:hAnsi="Times New Roman" w:cs="Times New Roman"/>
          <w:noProof/>
        </w:rPr>
        <w:t>. 2016;7:12587.</w:t>
      </w:r>
    </w:p>
    <w:p w14:paraId="5FAA2365"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11. </w:t>
      </w:r>
      <w:r w:rsidRPr="00B715BC">
        <w:rPr>
          <w:rFonts w:ascii="Times New Roman" w:hAnsi="Times New Roman" w:cs="Times New Roman"/>
          <w:noProof/>
        </w:rPr>
        <w:tab/>
        <w:t xml:space="preserve">Gänzle M, Liu Y. Mechanisms of pressure-mediated cell death and injury in Escherichia coli: From fundamentals to food applications. </w:t>
      </w:r>
      <w:r w:rsidRPr="00B715BC">
        <w:rPr>
          <w:rFonts w:ascii="Times New Roman" w:hAnsi="Times New Roman" w:cs="Times New Roman"/>
          <w:i/>
          <w:iCs/>
          <w:noProof/>
        </w:rPr>
        <w:t>Front Microbiol</w:t>
      </w:r>
      <w:r w:rsidRPr="00B715BC">
        <w:rPr>
          <w:rFonts w:ascii="Times New Roman" w:hAnsi="Times New Roman" w:cs="Times New Roman"/>
          <w:noProof/>
        </w:rPr>
        <w:t>. 2015;6:599.</w:t>
      </w:r>
    </w:p>
    <w:p w14:paraId="1D1CB16F"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12. </w:t>
      </w:r>
      <w:r w:rsidRPr="00B715BC">
        <w:rPr>
          <w:rFonts w:ascii="Times New Roman" w:hAnsi="Times New Roman" w:cs="Times New Roman"/>
          <w:noProof/>
        </w:rPr>
        <w:tab/>
        <w:t xml:space="preserve">Grogan JM, Schneider NM, Ross FM, Bau HH. Bubble and pattern formation in liquid induced by an electron beam. </w:t>
      </w:r>
      <w:r w:rsidRPr="00B715BC">
        <w:rPr>
          <w:rFonts w:ascii="Times New Roman" w:hAnsi="Times New Roman" w:cs="Times New Roman"/>
          <w:i/>
          <w:iCs/>
          <w:noProof/>
        </w:rPr>
        <w:t>Nano Lett</w:t>
      </w:r>
      <w:r w:rsidRPr="00B715BC">
        <w:rPr>
          <w:rFonts w:ascii="Times New Roman" w:hAnsi="Times New Roman" w:cs="Times New Roman"/>
          <w:noProof/>
        </w:rPr>
        <w:t>. 2014;14(1):359-364.</w:t>
      </w:r>
    </w:p>
    <w:p w14:paraId="70CFBDB2"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13. </w:t>
      </w:r>
      <w:r w:rsidRPr="00B715BC">
        <w:rPr>
          <w:rFonts w:ascii="Times New Roman" w:hAnsi="Times New Roman" w:cs="Times New Roman"/>
          <w:noProof/>
        </w:rPr>
        <w:tab/>
        <w:t xml:space="preserve">Berry V. Impermeability of graphene and its applications. </w:t>
      </w:r>
      <w:r w:rsidRPr="00B715BC">
        <w:rPr>
          <w:rFonts w:ascii="Times New Roman" w:hAnsi="Times New Roman" w:cs="Times New Roman"/>
          <w:i/>
          <w:iCs/>
          <w:noProof/>
        </w:rPr>
        <w:t>Carbon N Y</w:t>
      </w:r>
      <w:r w:rsidRPr="00B715BC">
        <w:rPr>
          <w:rFonts w:ascii="Times New Roman" w:hAnsi="Times New Roman" w:cs="Times New Roman"/>
          <w:noProof/>
        </w:rPr>
        <w:t>. 2013;62:1-10.</w:t>
      </w:r>
    </w:p>
    <w:p w14:paraId="6CAD55B7"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14. </w:t>
      </w:r>
      <w:r w:rsidRPr="00B715BC">
        <w:rPr>
          <w:rFonts w:ascii="Times New Roman" w:hAnsi="Times New Roman" w:cs="Times New Roman"/>
          <w:noProof/>
        </w:rPr>
        <w:tab/>
        <w:t xml:space="preserve">Wang X, Yang J, Andrei CM, Soleymani L, Grandfield K. Biomineralization of calcium phosphate revealed by in situ liquid-phase electron microscopy. </w:t>
      </w:r>
      <w:r w:rsidRPr="00B715BC">
        <w:rPr>
          <w:rFonts w:ascii="Times New Roman" w:hAnsi="Times New Roman" w:cs="Times New Roman"/>
          <w:i/>
          <w:iCs/>
          <w:noProof/>
        </w:rPr>
        <w:t>Commun Chem</w:t>
      </w:r>
      <w:r w:rsidRPr="00B715BC">
        <w:rPr>
          <w:rFonts w:ascii="Times New Roman" w:hAnsi="Times New Roman" w:cs="Times New Roman"/>
          <w:noProof/>
        </w:rPr>
        <w:t>. 2018;80:2018.</w:t>
      </w:r>
    </w:p>
    <w:p w14:paraId="50BE37A7"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15. </w:t>
      </w:r>
      <w:r w:rsidRPr="00B715BC">
        <w:rPr>
          <w:rFonts w:ascii="Times New Roman" w:hAnsi="Times New Roman" w:cs="Times New Roman"/>
          <w:noProof/>
        </w:rPr>
        <w:tab/>
        <w:t xml:space="preserve">Levanduski L, Jaczynski J. Increased resistance of Escherichia coli O157:H7 to electron beam following repetitive irradiation at sub-lethal doses. </w:t>
      </w:r>
      <w:r w:rsidRPr="00B715BC">
        <w:rPr>
          <w:rFonts w:ascii="Times New Roman" w:hAnsi="Times New Roman" w:cs="Times New Roman"/>
          <w:i/>
          <w:iCs/>
          <w:noProof/>
        </w:rPr>
        <w:t>Int J Food Microbiol</w:t>
      </w:r>
      <w:r w:rsidRPr="00B715BC">
        <w:rPr>
          <w:rFonts w:ascii="Times New Roman" w:hAnsi="Times New Roman" w:cs="Times New Roman"/>
          <w:noProof/>
        </w:rPr>
        <w:t>. 2008;121(3):328-334.</w:t>
      </w:r>
    </w:p>
    <w:p w14:paraId="2C69EA58"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16. </w:t>
      </w:r>
      <w:r w:rsidRPr="00B715BC">
        <w:rPr>
          <w:rFonts w:ascii="Times New Roman" w:hAnsi="Times New Roman" w:cs="Times New Roman"/>
          <w:noProof/>
        </w:rPr>
        <w:tab/>
        <w:t xml:space="preserve">Schneider NM, Norton MM, Mendel BJ, Grogan JM, Ross FM, Bau HH. Electron-Water interactions and implications for liquid cell electron microscopy. </w:t>
      </w:r>
      <w:r w:rsidRPr="00B715BC">
        <w:rPr>
          <w:rFonts w:ascii="Times New Roman" w:hAnsi="Times New Roman" w:cs="Times New Roman"/>
          <w:i/>
          <w:iCs/>
          <w:noProof/>
        </w:rPr>
        <w:t>J Phys Chem C</w:t>
      </w:r>
      <w:r w:rsidRPr="00B715BC">
        <w:rPr>
          <w:rFonts w:ascii="Times New Roman" w:hAnsi="Times New Roman" w:cs="Times New Roman"/>
          <w:noProof/>
        </w:rPr>
        <w:t>. 2014;118(38):22373-22382.</w:t>
      </w:r>
    </w:p>
    <w:p w14:paraId="7650024A"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17. </w:t>
      </w:r>
      <w:r w:rsidRPr="00B715BC">
        <w:rPr>
          <w:rFonts w:ascii="Times New Roman" w:hAnsi="Times New Roman" w:cs="Times New Roman"/>
          <w:noProof/>
        </w:rPr>
        <w:tab/>
        <w:t xml:space="preserve">Egerton RF. Control of radiation damage in the TEM. </w:t>
      </w:r>
      <w:r w:rsidRPr="00B715BC">
        <w:rPr>
          <w:rFonts w:ascii="Times New Roman" w:hAnsi="Times New Roman" w:cs="Times New Roman"/>
          <w:i/>
          <w:iCs/>
          <w:noProof/>
        </w:rPr>
        <w:t>Ultramicroscopy</w:t>
      </w:r>
      <w:r w:rsidRPr="00B715BC">
        <w:rPr>
          <w:rFonts w:ascii="Times New Roman" w:hAnsi="Times New Roman" w:cs="Times New Roman"/>
          <w:noProof/>
        </w:rPr>
        <w:t>. 2013;127:100-108.</w:t>
      </w:r>
    </w:p>
    <w:p w14:paraId="7674C64B"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18. </w:t>
      </w:r>
      <w:r w:rsidRPr="00B715BC">
        <w:rPr>
          <w:rFonts w:ascii="Times New Roman" w:hAnsi="Times New Roman" w:cs="Times New Roman"/>
          <w:noProof/>
        </w:rPr>
        <w:tab/>
        <w:t xml:space="preserve">De Jonge N, Peckys DB. Live Cell Electron Microscopy Is Probably Impossible. </w:t>
      </w:r>
      <w:r w:rsidRPr="00B715BC">
        <w:rPr>
          <w:rFonts w:ascii="Times New Roman" w:hAnsi="Times New Roman" w:cs="Times New Roman"/>
          <w:i/>
          <w:iCs/>
          <w:noProof/>
        </w:rPr>
        <w:t>ACS Nano</w:t>
      </w:r>
      <w:r w:rsidRPr="00B715BC">
        <w:rPr>
          <w:rFonts w:ascii="Times New Roman" w:hAnsi="Times New Roman" w:cs="Times New Roman"/>
          <w:noProof/>
        </w:rPr>
        <w:t>. 2016;10(10):9061-9063.</w:t>
      </w:r>
    </w:p>
    <w:p w14:paraId="78E81D5C"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19. </w:t>
      </w:r>
      <w:r w:rsidRPr="00B715BC">
        <w:rPr>
          <w:rFonts w:ascii="Times New Roman" w:hAnsi="Times New Roman" w:cs="Times New Roman"/>
          <w:noProof/>
        </w:rPr>
        <w:tab/>
        <w:t xml:space="preserve">Walker K, Skelton H, Smith K. Cutaneous lesions showing giant yeast forms of Blastomyces dermatitidis. </w:t>
      </w:r>
      <w:r w:rsidRPr="00B715BC">
        <w:rPr>
          <w:rFonts w:ascii="Times New Roman" w:hAnsi="Times New Roman" w:cs="Times New Roman"/>
          <w:i/>
          <w:iCs/>
          <w:noProof/>
        </w:rPr>
        <w:t>J Cutan Pathol</w:t>
      </w:r>
      <w:r w:rsidRPr="00B715BC">
        <w:rPr>
          <w:rFonts w:ascii="Times New Roman" w:hAnsi="Times New Roman" w:cs="Times New Roman"/>
          <w:noProof/>
        </w:rPr>
        <w:t>. 2002;29(10):616-618.</w:t>
      </w:r>
    </w:p>
    <w:p w14:paraId="7BBB44D6" w14:textId="417C12CF"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20. </w:t>
      </w:r>
      <w:r w:rsidRPr="00B715BC">
        <w:rPr>
          <w:rFonts w:ascii="Times New Roman" w:hAnsi="Times New Roman" w:cs="Times New Roman"/>
          <w:noProof/>
        </w:rPr>
        <w:tab/>
        <w:t xml:space="preserve">Reece, Urry, Cain, Wasserman, Minorsky, Jackson. </w:t>
      </w:r>
      <w:r w:rsidRPr="00B715BC">
        <w:rPr>
          <w:rFonts w:ascii="Times New Roman" w:hAnsi="Times New Roman" w:cs="Times New Roman"/>
          <w:i/>
          <w:iCs/>
          <w:noProof/>
        </w:rPr>
        <w:t>Campbell Biology</w:t>
      </w:r>
      <w:r w:rsidRPr="00B715BC">
        <w:rPr>
          <w:rFonts w:ascii="Times New Roman" w:hAnsi="Times New Roman" w:cs="Times New Roman"/>
          <w:noProof/>
        </w:rPr>
        <w:t xml:space="preserve">.; 2014. </w:t>
      </w:r>
    </w:p>
    <w:p w14:paraId="5A4CADAB"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21. </w:t>
      </w:r>
      <w:r w:rsidRPr="00B715BC">
        <w:rPr>
          <w:rFonts w:ascii="Times New Roman" w:hAnsi="Times New Roman" w:cs="Times New Roman"/>
          <w:noProof/>
        </w:rPr>
        <w:tab/>
        <w:t xml:space="preserve">Reshes G, Vanounou S, Fishov I, Feingold M. Cell shape dynamics in Escherichia coli. </w:t>
      </w:r>
      <w:r w:rsidRPr="00B715BC">
        <w:rPr>
          <w:rFonts w:ascii="Times New Roman" w:hAnsi="Times New Roman" w:cs="Times New Roman"/>
          <w:i/>
          <w:iCs/>
          <w:noProof/>
        </w:rPr>
        <w:t>Biophys J</w:t>
      </w:r>
      <w:r w:rsidRPr="00B715BC">
        <w:rPr>
          <w:rFonts w:ascii="Times New Roman" w:hAnsi="Times New Roman" w:cs="Times New Roman"/>
          <w:noProof/>
        </w:rPr>
        <w:t>. 2008;94(1):251-264.</w:t>
      </w:r>
    </w:p>
    <w:p w14:paraId="4AAF5090" w14:textId="77777777" w:rsidR="00D16005" w:rsidRPr="00B715BC" w:rsidRDefault="00D16005" w:rsidP="000F331F">
      <w:pPr>
        <w:widowControl w:val="0"/>
        <w:autoSpaceDE w:val="0"/>
        <w:autoSpaceDN w:val="0"/>
        <w:adjustRightInd w:val="0"/>
        <w:spacing w:after="40"/>
        <w:ind w:left="634" w:hanging="634"/>
        <w:rPr>
          <w:rFonts w:ascii="Times New Roman" w:hAnsi="Times New Roman" w:cs="Times New Roman"/>
          <w:noProof/>
        </w:rPr>
      </w:pPr>
      <w:r w:rsidRPr="00B715BC">
        <w:rPr>
          <w:rFonts w:ascii="Times New Roman" w:hAnsi="Times New Roman" w:cs="Times New Roman"/>
          <w:noProof/>
        </w:rPr>
        <w:t xml:space="preserve">22. </w:t>
      </w:r>
      <w:r w:rsidRPr="00B715BC">
        <w:rPr>
          <w:rFonts w:ascii="Times New Roman" w:hAnsi="Times New Roman" w:cs="Times New Roman"/>
          <w:noProof/>
        </w:rPr>
        <w:tab/>
        <w:t xml:space="preserve">Egerton RF. Mechanisms of radiation damage in beam-sensitive specimens, for TEM accelerating voltages between 10 and 300 kV. </w:t>
      </w:r>
      <w:r w:rsidRPr="00B715BC">
        <w:rPr>
          <w:rFonts w:ascii="Times New Roman" w:hAnsi="Times New Roman" w:cs="Times New Roman"/>
          <w:i/>
          <w:iCs/>
          <w:noProof/>
        </w:rPr>
        <w:t>Microsc Res Tech</w:t>
      </w:r>
      <w:r w:rsidRPr="00B715BC">
        <w:rPr>
          <w:rFonts w:ascii="Times New Roman" w:hAnsi="Times New Roman" w:cs="Times New Roman"/>
          <w:noProof/>
        </w:rPr>
        <w:t>. 2012;75(11):1550-1556.</w:t>
      </w:r>
    </w:p>
    <w:p w14:paraId="05EE42F6" w14:textId="20EF04D0" w:rsidR="001F5969" w:rsidRPr="00EC391C" w:rsidRDefault="002A73AA" w:rsidP="00D16005">
      <w:pPr>
        <w:widowControl w:val="0"/>
        <w:autoSpaceDE w:val="0"/>
        <w:autoSpaceDN w:val="0"/>
        <w:adjustRightInd w:val="0"/>
        <w:ind w:left="640" w:hanging="640"/>
        <w:rPr>
          <w:rFonts w:ascii="Times New Roman" w:eastAsia="Times New Roman" w:hAnsi="Times New Roman" w:cs="Times New Roman"/>
          <w:color w:val="222222"/>
          <w:spacing w:val="3"/>
          <w:kern w:val="36"/>
        </w:rPr>
      </w:pPr>
      <w:r w:rsidRPr="00B715BC">
        <w:rPr>
          <w:rFonts w:ascii="Times New Roman" w:eastAsia="Times New Roman" w:hAnsi="Times New Roman" w:cs="Times New Roman"/>
          <w:color w:val="222222"/>
          <w:spacing w:val="3"/>
          <w:kern w:val="36"/>
        </w:rPr>
        <w:fldChar w:fldCharType="end"/>
      </w:r>
    </w:p>
    <w:p w14:paraId="42D1EEB9" w14:textId="77777777" w:rsidR="002A73AA" w:rsidRPr="00EC391C" w:rsidRDefault="002A73AA" w:rsidP="00EC391C">
      <w:pPr>
        <w:rPr>
          <w:rFonts w:ascii="Times New Roman" w:hAnsi="Times New Roman" w:cs="Times New Roman"/>
        </w:rPr>
      </w:pPr>
    </w:p>
    <w:sectPr w:rsidR="002A73AA" w:rsidRPr="00EC391C" w:rsidSect="00C90CD0">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69AAC" w14:textId="77777777" w:rsidR="00D61F9D" w:rsidRDefault="00D61F9D" w:rsidP="007D5586">
      <w:r>
        <w:separator/>
      </w:r>
    </w:p>
  </w:endnote>
  <w:endnote w:type="continuationSeparator" w:id="0">
    <w:p w14:paraId="751C5C52" w14:textId="77777777" w:rsidR="00D61F9D" w:rsidRDefault="00D61F9D" w:rsidP="007D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332472"/>
      <w:docPartObj>
        <w:docPartGallery w:val="Page Numbers (Bottom of Page)"/>
        <w:docPartUnique/>
      </w:docPartObj>
    </w:sdtPr>
    <w:sdtEndPr>
      <w:rPr>
        <w:noProof/>
      </w:rPr>
    </w:sdtEndPr>
    <w:sdtContent>
      <w:p w14:paraId="5D24BFE2" w14:textId="323B32AB" w:rsidR="007D5586" w:rsidRDefault="007D5586">
        <w:pPr>
          <w:pStyle w:val="Footer"/>
          <w:jc w:val="center"/>
        </w:pPr>
        <w:r>
          <w:fldChar w:fldCharType="begin"/>
        </w:r>
        <w:r>
          <w:instrText xml:space="preserve"> PAGE   \* MERGEFORMAT </w:instrText>
        </w:r>
        <w:r>
          <w:fldChar w:fldCharType="separate"/>
        </w:r>
        <w:r w:rsidR="000F331F">
          <w:rPr>
            <w:noProof/>
          </w:rPr>
          <w:t>4</w:t>
        </w:r>
        <w:r>
          <w:rPr>
            <w:noProof/>
          </w:rPr>
          <w:fldChar w:fldCharType="end"/>
        </w:r>
      </w:p>
    </w:sdtContent>
  </w:sdt>
  <w:p w14:paraId="26587A3C" w14:textId="77777777" w:rsidR="007D5586" w:rsidRDefault="007D5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51887" w14:textId="77777777" w:rsidR="00D61F9D" w:rsidRDefault="00D61F9D" w:rsidP="007D5586">
      <w:r>
        <w:separator/>
      </w:r>
    </w:p>
  </w:footnote>
  <w:footnote w:type="continuationSeparator" w:id="0">
    <w:p w14:paraId="211B03D0" w14:textId="77777777" w:rsidR="00D61F9D" w:rsidRDefault="00D61F9D" w:rsidP="007D55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2E03E4"/>
    <w:multiLevelType w:val="hybridMultilevel"/>
    <w:tmpl w:val="0C2C5544"/>
    <w:lvl w:ilvl="0" w:tplc="D65C1F60">
      <w:start w:val="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492729"/>
    <w:multiLevelType w:val="hybridMultilevel"/>
    <w:tmpl w:val="6AFCBB6E"/>
    <w:lvl w:ilvl="0" w:tplc="28E07678">
      <w:start w:val="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BC2"/>
    <w:rsid w:val="000470F0"/>
    <w:rsid w:val="000820E9"/>
    <w:rsid w:val="00096202"/>
    <w:rsid w:val="000B0973"/>
    <w:rsid w:val="000F331F"/>
    <w:rsid w:val="000F4B27"/>
    <w:rsid w:val="00140F2E"/>
    <w:rsid w:val="00151C59"/>
    <w:rsid w:val="00152225"/>
    <w:rsid w:val="001828B2"/>
    <w:rsid w:val="00190FF7"/>
    <w:rsid w:val="001F3F4F"/>
    <w:rsid w:val="001F5969"/>
    <w:rsid w:val="00222D76"/>
    <w:rsid w:val="00247C4C"/>
    <w:rsid w:val="002A73AA"/>
    <w:rsid w:val="002F16AC"/>
    <w:rsid w:val="002F603D"/>
    <w:rsid w:val="003015F8"/>
    <w:rsid w:val="00302F84"/>
    <w:rsid w:val="0030683C"/>
    <w:rsid w:val="00327C21"/>
    <w:rsid w:val="003470F9"/>
    <w:rsid w:val="003824AA"/>
    <w:rsid w:val="00395E7A"/>
    <w:rsid w:val="003E202B"/>
    <w:rsid w:val="0040325D"/>
    <w:rsid w:val="00434DBB"/>
    <w:rsid w:val="004536AA"/>
    <w:rsid w:val="00455D11"/>
    <w:rsid w:val="0047525E"/>
    <w:rsid w:val="00487CC8"/>
    <w:rsid w:val="004B393A"/>
    <w:rsid w:val="004C16B0"/>
    <w:rsid w:val="004C6AD5"/>
    <w:rsid w:val="004F3DA8"/>
    <w:rsid w:val="00500BDD"/>
    <w:rsid w:val="00502679"/>
    <w:rsid w:val="005604B5"/>
    <w:rsid w:val="00566A14"/>
    <w:rsid w:val="00587EF1"/>
    <w:rsid w:val="005C1F6B"/>
    <w:rsid w:val="005D3F71"/>
    <w:rsid w:val="005E6384"/>
    <w:rsid w:val="005F48E6"/>
    <w:rsid w:val="00657338"/>
    <w:rsid w:val="006A1894"/>
    <w:rsid w:val="006C5950"/>
    <w:rsid w:val="0070193B"/>
    <w:rsid w:val="007055BE"/>
    <w:rsid w:val="00745CF5"/>
    <w:rsid w:val="0074729D"/>
    <w:rsid w:val="007C062B"/>
    <w:rsid w:val="007C19E8"/>
    <w:rsid w:val="007D5586"/>
    <w:rsid w:val="007D68C8"/>
    <w:rsid w:val="007E448A"/>
    <w:rsid w:val="008013FF"/>
    <w:rsid w:val="008601C9"/>
    <w:rsid w:val="00875537"/>
    <w:rsid w:val="008F128D"/>
    <w:rsid w:val="008F2118"/>
    <w:rsid w:val="00927A1D"/>
    <w:rsid w:val="00937FAE"/>
    <w:rsid w:val="0098687D"/>
    <w:rsid w:val="0099569F"/>
    <w:rsid w:val="00997F5E"/>
    <w:rsid w:val="009B25DC"/>
    <w:rsid w:val="009E6A41"/>
    <w:rsid w:val="009F4637"/>
    <w:rsid w:val="00A14729"/>
    <w:rsid w:val="00A41119"/>
    <w:rsid w:val="00A52946"/>
    <w:rsid w:val="00A55FC9"/>
    <w:rsid w:val="00AB4B07"/>
    <w:rsid w:val="00AC7700"/>
    <w:rsid w:val="00AD6613"/>
    <w:rsid w:val="00AD71FF"/>
    <w:rsid w:val="00B13939"/>
    <w:rsid w:val="00B24273"/>
    <w:rsid w:val="00B715BC"/>
    <w:rsid w:val="00BD217A"/>
    <w:rsid w:val="00BE4CB0"/>
    <w:rsid w:val="00BF6DEB"/>
    <w:rsid w:val="00BF7BC2"/>
    <w:rsid w:val="00C101D6"/>
    <w:rsid w:val="00C22285"/>
    <w:rsid w:val="00C26D9E"/>
    <w:rsid w:val="00C90CD0"/>
    <w:rsid w:val="00CA7D95"/>
    <w:rsid w:val="00CB0BDF"/>
    <w:rsid w:val="00CB2807"/>
    <w:rsid w:val="00CF4C48"/>
    <w:rsid w:val="00D16005"/>
    <w:rsid w:val="00D23566"/>
    <w:rsid w:val="00D27048"/>
    <w:rsid w:val="00D31CD0"/>
    <w:rsid w:val="00D61F9D"/>
    <w:rsid w:val="00D62510"/>
    <w:rsid w:val="00D83A5F"/>
    <w:rsid w:val="00DB3C8F"/>
    <w:rsid w:val="00DE3BFB"/>
    <w:rsid w:val="00DF7CCA"/>
    <w:rsid w:val="00E25D41"/>
    <w:rsid w:val="00E34C01"/>
    <w:rsid w:val="00EC391C"/>
    <w:rsid w:val="00EC7DD0"/>
    <w:rsid w:val="00EF03B3"/>
    <w:rsid w:val="00F13CCF"/>
    <w:rsid w:val="00F256F1"/>
    <w:rsid w:val="00F712E9"/>
    <w:rsid w:val="00F73171"/>
    <w:rsid w:val="00FA31C8"/>
    <w:rsid w:val="00FD2F7C"/>
    <w:rsid w:val="00FE64FD"/>
    <w:rsid w:val="00FF3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4FE3A"/>
  <w15:chartTrackingRefBased/>
  <w15:docId w15:val="{C7B5489F-F0FE-DD47-BE69-DFBBEEE4B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BC2"/>
  </w:style>
  <w:style w:type="paragraph" w:styleId="Heading1">
    <w:name w:val="heading 1"/>
    <w:basedOn w:val="Normal"/>
    <w:link w:val="Heading1Char"/>
    <w:uiPriority w:val="9"/>
    <w:qFormat/>
    <w:rsid w:val="002A73A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3AA"/>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455D11"/>
    <w:rPr>
      <w:sz w:val="16"/>
      <w:szCs w:val="16"/>
    </w:rPr>
  </w:style>
  <w:style w:type="paragraph" w:styleId="CommentText">
    <w:name w:val="annotation text"/>
    <w:basedOn w:val="Normal"/>
    <w:link w:val="CommentTextChar"/>
    <w:uiPriority w:val="99"/>
    <w:semiHidden/>
    <w:unhideWhenUsed/>
    <w:rsid w:val="00455D11"/>
    <w:rPr>
      <w:sz w:val="20"/>
      <w:szCs w:val="20"/>
    </w:rPr>
  </w:style>
  <w:style w:type="character" w:customStyle="1" w:styleId="CommentTextChar">
    <w:name w:val="Comment Text Char"/>
    <w:basedOn w:val="DefaultParagraphFont"/>
    <w:link w:val="CommentText"/>
    <w:uiPriority w:val="99"/>
    <w:semiHidden/>
    <w:rsid w:val="00455D11"/>
    <w:rPr>
      <w:sz w:val="20"/>
      <w:szCs w:val="20"/>
    </w:rPr>
  </w:style>
  <w:style w:type="paragraph" w:styleId="CommentSubject">
    <w:name w:val="annotation subject"/>
    <w:basedOn w:val="CommentText"/>
    <w:next w:val="CommentText"/>
    <w:link w:val="CommentSubjectChar"/>
    <w:uiPriority w:val="99"/>
    <w:semiHidden/>
    <w:unhideWhenUsed/>
    <w:rsid w:val="00455D11"/>
    <w:rPr>
      <w:b/>
      <w:bCs/>
    </w:rPr>
  </w:style>
  <w:style w:type="character" w:customStyle="1" w:styleId="CommentSubjectChar">
    <w:name w:val="Comment Subject Char"/>
    <w:basedOn w:val="CommentTextChar"/>
    <w:link w:val="CommentSubject"/>
    <w:uiPriority w:val="99"/>
    <w:semiHidden/>
    <w:rsid w:val="00455D11"/>
    <w:rPr>
      <w:b/>
      <w:bCs/>
      <w:sz w:val="20"/>
      <w:szCs w:val="20"/>
    </w:rPr>
  </w:style>
  <w:style w:type="paragraph" w:styleId="BalloonText">
    <w:name w:val="Balloon Text"/>
    <w:basedOn w:val="Normal"/>
    <w:link w:val="BalloonTextChar"/>
    <w:uiPriority w:val="99"/>
    <w:semiHidden/>
    <w:unhideWhenUsed/>
    <w:rsid w:val="00455D1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D11"/>
    <w:rPr>
      <w:rFonts w:ascii="Times New Roman" w:hAnsi="Times New Roman" w:cs="Times New Roman"/>
      <w:sz w:val="18"/>
      <w:szCs w:val="18"/>
    </w:rPr>
  </w:style>
  <w:style w:type="paragraph" w:customStyle="1" w:styleId="BATitle">
    <w:name w:val="BA_Title"/>
    <w:basedOn w:val="Normal"/>
    <w:next w:val="Normal"/>
    <w:rsid w:val="003E202B"/>
    <w:pPr>
      <w:spacing w:before="720" w:after="360" w:line="480" w:lineRule="auto"/>
      <w:jc w:val="center"/>
    </w:pPr>
    <w:rPr>
      <w:rFonts w:ascii="Times New Roman" w:eastAsia="Times New Roman" w:hAnsi="Times New Roman" w:cs="Times New Roman"/>
      <w:sz w:val="44"/>
      <w:szCs w:val="20"/>
    </w:rPr>
  </w:style>
  <w:style w:type="paragraph" w:customStyle="1" w:styleId="RSCB01ARTAbstract">
    <w:name w:val="RSC B01 ART Abstract"/>
    <w:basedOn w:val="Normal"/>
    <w:link w:val="RSCB01ARTAbstractChar"/>
    <w:qFormat/>
    <w:rsid w:val="003E202B"/>
    <w:pPr>
      <w:spacing w:after="200" w:line="240" w:lineRule="exact"/>
      <w:jc w:val="both"/>
    </w:pPr>
    <w:rPr>
      <w:noProof/>
      <w:sz w:val="16"/>
      <w:szCs w:val="22"/>
      <w:lang w:val="en-GB" w:eastAsia="en-GB"/>
    </w:rPr>
  </w:style>
  <w:style w:type="character" w:customStyle="1" w:styleId="RSCB01ARTAbstractChar">
    <w:name w:val="RSC B01 ART Abstract Char"/>
    <w:basedOn w:val="DefaultParagraphFont"/>
    <w:link w:val="RSCB01ARTAbstract"/>
    <w:rsid w:val="003E202B"/>
    <w:rPr>
      <w:noProof/>
      <w:sz w:val="16"/>
      <w:szCs w:val="22"/>
      <w:lang w:val="en-GB" w:eastAsia="en-GB"/>
    </w:rPr>
  </w:style>
  <w:style w:type="paragraph" w:customStyle="1" w:styleId="BCAuthorAddress">
    <w:name w:val="BC_Author_Address"/>
    <w:basedOn w:val="Normal"/>
    <w:next w:val="BIEmailAddress"/>
    <w:rsid w:val="003E202B"/>
    <w:pPr>
      <w:spacing w:after="240" w:line="480" w:lineRule="auto"/>
      <w:jc w:val="center"/>
    </w:pPr>
    <w:rPr>
      <w:rFonts w:ascii="Times" w:eastAsia="Times New Roman" w:hAnsi="Times" w:cs="Times New Roman"/>
      <w:szCs w:val="20"/>
    </w:rPr>
  </w:style>
  <w:style w:type="paragraph" w:customStyle="1" w:styleId="BIEmailAddress">
    <w:name w:val="BI_Email_Address"/>
    <w:basedOn w:val="Normal"/>
    <w:next w:val="Normal"/>
    <w:rsid w:val="003E202B"/>
    <w:pPr>
      <w:spacing w:after="200" w:line="480" w:lineRule="auto"/>
      <w:jc w:val="both"/>
    </w:pPr>
    <w:rPr>
      <w:rFonts w:ascii="Times" w:eastAsia="Times New Roman" w:hAnsi="Times" w:cs="Times New Roman"/>
      <w:szCs w:val="20"/>
    </w:rPr>
  </w:style>
  <w:style w:type="paragraph" w:customStyle="1" w:styleId="TAMainText">
    <w:name w:val="TA_Main_Text"/>
    <w:basedOn w:val="Normal"/>
    <w:rsid w:val="000470F0"/>
    <w:pPr>
      <w:spacing w:line="480" w:lineRule="auto"/>
      <w:ind w:firstLine="202"/>
      <w:jc w:val="both"/>
    </w:pPr>
    <w:rPr>
      <w:rFonts w:ascii="Times" w:eastAsia="Times New Roman" w:hAnsi="Times" w:cs="Times New Roman"/>
      <w:szCs w:val="20"/>
    </w:rPr>
  </w:style>
  <w:style w:type="paragraph" w:styleId="Revision">
    <w:name w:val="Revision"/>
    <w:hidden/>
    <w:uiPriority w:val="99"/>
    <w:semiHidden/>
    <w:rsid w:val="00151C59"/>
  </w:style>
  <w:style w:type="paragraph" w:styleId="Header">
    <w:name w:val="header"/>
    <w:basedOn w:val="Normal"/>
    <w:link w:val="HeaderChar"/>
    <w:uiPriority w:val="99"/>
    <w:unhideWhenUsed/>
    <w:rsid w:val="007D5586"/>
    <w:pPr>
      <w:tabs>
        <w:tab w:val="center" w:pos="4680"/>
        <w:tab w:val="right" w:pos="9360"/>
      </w:tabs>
    </w:pPr>
  </w:style>
  <w:style w:type="character" w:customStyle="1" w:styleId="HeaderChar">
    <w:name w:val="Header Char"/>
    <w:basedOn w:val="DefaultParagraphFont"/>
    <w:link w:val="Header"/>
    <w:uiPriority w:val="99"/>
    <w:rsid w:val="007D5586"/>
  </w:style>
  <w:style w:type="paragraph" w:styleId="Footer">
    <w:name w:val="footer"/>
    <w:basedOn w:val="Normal"/>
    <w:link w:val="FooterChar"/>
    <w:uiPriority w:val="99"/>
    <w:unhideWhenUsed/>
    <w:rsid w:val="007D5586"/>
    <w:pPr>
      <w:tabs>
        <w:tab w:val="center" w:pos="4680"/>
        <w:tab w:val="right" w:pos="9360"/>
      </w:tabs>
    </w:pPr>
  </w:style>
  <w:style w:type="character" w:customStyle="1" w:styleId="FooterChar">
    <w:name w:val="Footer Char"/>
    <w:basedOn w:val="DefaultParagraphFont"/>
    <w:link w:val="Footer"/>
    <w:uiPriority w:val="99"/>
    <w:rsid w:val="007D5586"/>
  </w:style>
  <w:style w:type="paragraph" w:styleId="ListParagraph">
    <w:name w:val="List Paragraph"/>
    <w:basedOn w:val="Normal"/>
    <w:uiPriority w:val="34"/>
    <w:qFormat/>
    <w:rsid w:val="006A18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7D14631A522449B0BEA0B4916AADD5" ma:contentTypeVersion="9" ma:contentTypeDescription="Create a new document." ma:contentTypeScope="" ma:versionID="c82309420769a67cedbdc85b91436b54">
  <xsd:schema xmlns:xsd="http://www.w3.org/2001/XMLSchema" xmlns:xs="http://www.w3.org/2001/XMLSchema" xmlns:p="http://schemas.microsoft.com/office/2006/metadata/properties" xmlns:ns3="7befe659-0696-4953-af3b-2e44c8c7eb4a" targetNamespace="http://schemas.microsoft.com/office/2006/metadata/properties" ma:root="true" ma:fieldsID="ca993db0c08acd492dec3e86684f3f71" ns3:_="">
    <xsd:import namespace="7befe659-0696-4953-af3b-2e44c8c7eb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efe659-0696-4953-af3b-2e44c8c7eb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3F54E-C4FE-4978-B9A2-7DDAE94CB9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7D2FD3-B243-40B4-BF34-575B13559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efe659-0696-4953-af3b-2e44c8c7e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38E83-B711-4F52-B48E-FB651C366863}">
  <ds:schemaRefs>
    <ds:schemaRef ds:uri="http://schemas.microsoft.com/sharepoint/v3/contenttype/forms"/>
  </ds:schemaRefs>
</ds:datastoreItem>
</file>

<file path=customXml/itemProps4.xml><?xml version="1.0" encoding="utf-8"?>
<ds:datastoreItem xmlns:ds="http://schemas.openxmlformats.org/officeDocument/2006/customXml" ds:itemID="{1CC4064D-81E5-4071-936A-EBF11098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13612</Words>
  <Characters>77591</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Banner, David James</dc:creator>
  <cp:keywords/>
  <dc:description/>
  <cp:lastModifiedBy>Lucas Pratt</cp:lastModifiedBy>
  <cp:revision>2</cp:revision>
  <dcterms:created xsi:type="dcterms:W3CDTF">2020-02-13T22:18:00Z</dcterms:created>
  <dcterms:modified xsi:type="dcterms:W3CDTF">2020-02-13T22:18:00Z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1b64f50f-a18c-3b82-a19b-5960132ce967</vt:lpwstr>
  </property>
  <property fmtid="{D5CDD505-2E9C-101B-9397-08002B2CF9AE}" pid="4" name="Mendeley Citation Style_1">
    <vt:lpwstr>http://www.zotero.org/styles/jama</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http://www.zotero.org/styles/advanced-materials</vt:lpwstr>
  </property>
  <property fmtid="{D5CDD505-2E9C-101B-9397-08002B2CF9AE}" pid="8" name="Mendeley Recent Style Name 1_1">
    <vt:lpwstr>Advanced Materials</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http://www.zotero.org/styles/annals-of-biomedical-engineering</vt:lpwstr>
  </property>
  <property fmtid="{D5CDD505-2E9C-101B-9397-08002B2CF9AE}" pid="12" name="Mendeley Recent Style Name 3_1">
    <vt:lpwstr>Annals of Biomedical Engineering</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http://www.zotero.org/styles/jama</vt:lpwstr>
  </property>
  <property fmtid="{D5CDD505-2E9C-101B-9397-08002B2CF9AE}" pid="18" name="Mendeley Recent Style Name 6_1">
    <vt:lpwstr>JAMA (The Journal of the American Medical Association)</vt:lpwstr>
  </property>
  <property fmtid="{D5CDD505-2E9C-101B-9397-08002B2CF9AE}" pid="19" name="Mendeley Recent Style Id 7_1">
    <vt:lpwstr>http://www.zotero.org/styles/materials-today-bio</vt:lpwstr>
  </property>
  <property fmtid="{D5CDD505-2E9C-101B-9397-08002B2CF9AE}" pid="20" name="Mendeley Recent Style Name 7_1">
    <vt:lpwstr>Materials Today Bio</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http://www.zotero.org/styles/science</vt:lpwstr>
  </property>
  <property fmtid="{D5CDD505-2E9C-101B-9397-08002B2CF9AE}" pid="24" name="Mendeley Recent Style Name 9_1">
    <vt:lpwstr>Science</vt:lpwstr>
  </property>
  <property fmtid="{D5CDD505-2E9C-101B-9397-08002B2CF9AE}" pid="25" name="style">
    <vt:lpwstr>american-chemical-society</vt:lpwstr>
  </property>
  <property fmtid="{D5CDD505-2E9C-101B-9397-08002B2CF9AE}" pid="26" name="ContentTypeId">
    <vt:lpwstr>0x010100DF7D14631A522449B0BEA0B4916AADD5</vt:lpwstr>
  </property>
</Properties>
</file>