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13067" w14:textId="77777777" w:rsidR="006E2A2E" w:rsidRDefault="006E2A2E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bookmarkStart w:id="0" w:name="_Hlk11432374"/>
    </w:p>
    <w:p w14:paraId="4F0E5EA3" w14:textId="516E47EF" w:rsidR="006E2A2E" w:rsidRDefault="006E2A2E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6E2A2E">
        <w:rPr>
          <w:rFonts w:ascii="Times New Roman" w:hAnsi="Times New Roman" w:cs="Times New Roman"/>
          <w:bCs/>
          <w:noProof/>
          <w:color w:val="000000" w:themeColor="text1"/>
        </w:rPr>
        <w:drawing>
          <wp:inline distT="0" distB="0" distL="0" distR="0" wp14:anchorId="6AC29E75" wp14:editId="0CF5E355">
            <wp:extent cx="5727700" cy="7637145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6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410B6" w14:textId="7FAA9B22" w:rsidR="004F30BD" w:rsidRPr="006E2A2E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6E2A2E">
        <w:rPr>
          <w:rFonts w:ascii="Times New Roman" w:hAnsi="Times New Roman" w:cs="Times New Roman"/>
          <w:bCs/>
          <w:color w:val="000000" w:themeColor="text1"/>
        </w:rPr>
        <w:t>Supplemental-Figure 1. Comparison of SF-36 scores between patients with and without PH assessed by echocardiography</w:t>
      </w:r>
    </w:p>
    <w:p w14:paraId="1F81D43C" w14:textId="386D76D4" w:rsidR="004F30BD" w:rsidRPr="006E2A2E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6E2A2E">
        <w:rPr>
          <w:rFonts w:ascii="Times New Roman" w:hAnsi="Times New Roman" w:cs="Times New Roman"/>
          <w:color w:val="000000" w:themeColor="text1"/>
        </w:rPr>
        <w:lastRenderedPageBreak/>
        <w:t>Comparisons</w:t>
      </w:r>
      <w:r w:rsidR="008D4030" w:rsidRPr="006E2A2E">
        <w:rPr>
          <w:rFonts w:ascii="Times New Roman" w:hAnsi="Times New Roman" w:cs="Times New Roman"/>
          <w:color w:val="000000" w:themeColor="text1"/>
        </w:rPr>
        <w:t xml:space="preserve"> </w:t>
      </w:r>
      <w:r w:rsidRPr="006E2A2E">
        <w:rPr>
          <w:rFonts w:ascii="Times New Roman" w:hAnsi="Times New Roman" w:cs="Times New Roman"/>
          <w:color w:val="000000" w:themeColor="text1"/>
        </w:rPr>
        <w:t>were made according to (a) physical functioning, (b) physical role, (c) bodily pain, (d) general health, (e)</w:t>
      </w:r>
      <w:r w:rsidRPr="006E2A2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6E2A2E">
        <w:rPr>
          <w:rFonts w:ascii="Times New Roman" w:hAnsi="Times New Roman" w:cs="Times New Roman"/>
          <w:color w:val="000000" w:themeColor="text1"/>
        </w:rPr>
        <w:t>vitality, (f) social functioning, (g) emotional role, and (h) mental health.</w:t>
      </w:r>
    </w:p>
    <w:p w14:paraId="52B7CB87" w14:textId="77777777" w:rsidR="004F30BD" w:rsidRPr="006E2A2E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6E2A2E">
        <w:rPr>
          <w:rFonts w:ascii="Times New Roman" w:hAnsi="Times New Roman" w:cs="Times New Roman"/>
          <w:color w:val="000000" w:themeColor="text1"/>
        </w:rPr>
        <w:t>Data were compared between</w:t>
      </w:r>
      <w:r w:rsidRPr="006E2A2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6E2A2E">
        <w:rPr>
          <w:rFonts w:ascii="Times New Roman" w:hAnsi="Times New Roman" w:cs="Times New Roman"/>
          <w:color w:val="000000" w:themeColor="text1"/>
        </w:rPr>
        <w:t>groups using the Mann–Whitney U test.</w:t>
      </w:r>
    </w:p>
    <w:p w14:paraId="7007E0B1" w14:textId="77777777" w:rsidR="004F30BD" w:rsidRPr="006E2A2E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6E2A2E">
        <w:rPr>
          <w:rFonts w:ascii="Times New Roman" w:hAnsi="Times New Roman" w:cs="Times New Roman" w:hint="eastAsia"/>
          <w:bCs/>
          <w:color w:val="000000" w:themeColor="text1"/>
        </w:rPr>
        <w:t>S</w:t>
      </w:r>
      <w:r w:rsidRPr="006E2A2E">
        <w:rPr>
          <w:rFonts w:ascii="Times New Roman" w:hAnsi="Times New Roman" w:cs="Times New Roman"/>
          <w:bCs/>
          <w:color w:val="000000" w:themeColor="text1"/>
        </w:rPr>
        <w:t xml:space="preserve">F-36, Short Form </w:t>
      </w:r>
      <w:r w:rsidRPr="006E2A2E">
        <w:rPr>
          <w:rFonts w:ascii="Times New Roman" w:hAnsi="Times New Roman" w:cs="Times New Roman"/>
          <w:color w:val="000000" w:themeColor="text1"/>
        </w:rPr>
        <w:t>36; PH, pulmonary arterial hypertension.</w:t>
      </w:r>
    </w:p>
    <w:p w14:paraId="7943E0A8" w14:textId="692E1D7D" w:rsidR="004F30BD" w:rsidRPr="006E2A2E" w:rsidRDefault="006E2A2E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6E2A2E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23CF4A9C" wp14:editId="2C739C3D">
            <wp:extent cx="5727700" cy="7637145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6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7EB3" w14:textId="2CE1BF4E" w:rsidR="004F30BD" w:rsidRPr="000B2AF8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0B2AF8">
        <w:rPr>
          <w:rFonts w:ascii="Times New Roman" w:hAnsi="Times New Roman" w:cs="Times New Roman"/>
          <w:bCs/>
          <w:color w:val="000000" w:themeColor="text1"/>
        </w:rPr>
        <w:t>Supplemental-Figure 2. Three-year comparison of the annual change in health status between patients with and without PH assessed by echocardiography</w:t>
      </w:r>
    </w:p>
    <w:p w14:paraId="131F61A3" w14:textId="77777777" w:rsidR="004F30BD" w:rsidRPr="000B2AF8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0B2AF8">
        <w:rPr>
          <w:rFonts w:ascii="Times New Roman" w:hAnsi="Times New Roman" w:cs="Times New Roman"/>
          <w:bCs/>
          <w:color w:val="000000" w:themeColor="text1"/>
        </w:rPr>
        <w:lastRenderedPageBreak/>
        <w:t>Comparison of the annual change in CAT score (ΔCAT score/year) (a) and SGRQ total score (ΔSGRQ total score/year) (b) between the two groups.</w:t>
      </w:r>
      <w:r w:rsidRPr="000B2AF8">
        <w:rPr>
          <w:rFonts w:ascii="Times New Roman" w:hAnsi="Times New Roman" w:cs="Times New Roman" w:hint="eastAsia"/>
          <w:bCs/>
          <w:color w:val="000000" w:themeColor="text1"/>
        </w:rPr>
        <w:t xml:space="preserve"> </w:t>
      </w:r>
      <w:r w:rsidRPr="000B2AF8">
        <w:rPr>
          <w:rFonts w:ascii="Times New Roman" w:hAnsi="Times New Roman" w:cs="Times New Roman"/>
          <w:color w:val="000000" w:themeColor="text1"/>
        </w:rPr>
        <w:t>Data were compared between groups using the Mann–Whitney U test.</w:t>
      </w:r>
    </w:p>
    <w:p w14:paraId="35F15E11" w14:textId="77777777" w:rsidR="004F30BD" w:rsidRPr="000B2AF8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0B2AF8">
        <w:rPr>
          <w:rFonts w:ascii="Times New Roman" w:hAnsi="Times New Roman" w:cs="Times New Roman"/>
          <w:bCs/>
          <w:color w:val="000000" w:themeColor="text1"/>
        </w:rPr>
        <w:t xml:space="preserve">PH, pulmonary arterial hypertension; CAT, COPD assessment test; ΔCAT, annual change in the CAT; SGRQ, St. George’s respiratory questionnaire; </w:t>
      </w:r>
      <w:r w:rsidRPr="000B2AF8">
        <w:rPr>
          <w:rFonts w:ascii="Times New Roman" w:hAnsi="Times New Roman" w:cs="Times New Roman" w:hint="eastAsia"/>
          <w:bCs/>
          <w:color w:val="000000" w:themeColor="text1"/>
        </w:rPr>
        <w:t>Δ</w:t>
      </w:r>
      <w:r w:rsidRPr="000B2AF8">
        <w:rPr>
          <w:rFonts w:ascii="Times New Roman" w:hAnsi="Times New Roman" w:cs="Times New Roman"/>
          <w:bCs/>
          <w:color w:val="000000" w:themeColor="text1"/>
        </w:rPr>
        <w:t>SGRQ, annual change in the SGRQ.</w:t>
      </w:r>
    </w:p>
    <w:p w14:paraId="07B28054" w14:textId="2CA8FB8C" w:rsidR="004F30BD" w:rsidRPr="000B2AF8" w:rsidRDefault="006E2A2E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6E2A2E">
        <w:rPr>
          <w:rFonts w:ascii="Times New Roman" w:hAnsi="Times New Roman" w:cs="Times New Roman"/>
          <w:bCs/>
          <w:noProof/>
          <w:color w:val="000000" w:themeColor="text1"/>
        </w:rPr>
        <w:lastRenderedPageBreak/>
        <w:drawing>
          <wp:inline distT="0" distB="0" distL="0" distR="0" wp14:anchorId="2B43463A" wp14:editId="7B5F1EBB">
            <wp:extent cx="5727700" cy="69342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1DB4C" w14:textId="6B74DC8A" w:rsidR="004F30BD" w:rsidRPr="000B2AF8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0B2AF8">
        <w:rPr>
          <w:rFonts w:ascii="Times New Roman" w:hAnsi="Times New Roman" w:cs="Times New Roman"/>
          <w:bCs/>
          <w:color w:val="000000" w:themeColor="text1"/>
        </w:rPr>
        <w:t>Supplemental-Figure 3. Three-year comparison of the annual change in LAA% between patients with and without PH assessed by echocardiography</w:t>
      </w:r>
    </w:p>
    <w:p w14:paraId="0A76E913" w14:textId="77777777" w:rsidR="004F30BD" w:rsidRPr="000B2AF8" w:rsidRDefault="004F30BD" w:rsidP="004F30BD">
      <w:pPr>
        <w:tabs>
          <w:tab w:val="left" w:pos="945"/>
        </w:tabs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B2AF8">
        <w:rPr>
          <w:rFonts w:ascii="Times New Roman" w:hAnsi="Times New Roman" w:cs="Times New Roman"/>
          <w:color w:val="000000" w:themeColor="text1"/>
        </w:rPr>
        <w:t>Data were compared between</w:t>
      </w:r>
      <w:r w:rsidRPr="000B2AF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2AF8">
        <w:rPr>
          <w:rFonts w:ascii="Times New Roman" w:hAnsi="Times New Roman" w:cs="Times New Roman"/>
          <w:color w:val="000000" w:themeColor="text1"/>
        </w:rPr>
        <w:t>the two groups using the Mann–Whitney U test.</w:t>
      </w:r>
    </w:p>
    <w:p w14:paraId="0BF59BA6" w14:textId="0B2AEA0B" w:rsidR="00187535" w:rsidRPr="006E2A2E" w:rsidRDefault="004F30BD" w:rsidP="006E2A2E">
      <w:pPr>
        <w:tabs>
          <w:tab w:val="left" w:pos="945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0B2AF8">
        <w:rPr>
          <w:rFonts w:ascii="Times New Roman" w:hAnsi="Times New Roman" w:cs="Times New Roman" w:hint="eastAsia"/>
          <w:color w:val="000000" w:themeColor="text1"/>
        </w:rPr>
        <w:t>Δ</w:t>
      </w:r>
      <w:r w:rsidRPr="000B2AF8">
        <w:rPr>
          <w:rFonts w:ascii="Times New Roman" w:hAnsi="Times New Roman" w:cs="Times New Roman"/>
          <w:color w:val="000000" w:themeColor="text1"/>
        </w:rPr>
        <w:t>LAA%, annual change in</w:t>
      </w:r>
      <w:r w:rsidRPr="000B2AF8">
        <w:rPr>
          <w:rFonts w:ascii="Times New Roman" w:hAnsi="Times New Roman"/>
          <w:color w:val="000000" w:themeColor="text1"/>
        </w:rPr>
        <w:t xml:space="preserve"> </w:t>
      </w:r>
      <w:r w:rsidRPr="000B2AF8">
        <w:rPr>
          <w:rFonts w:ascii="Times New Roman" w:hAnsi="Times New Roman" w:cs="Times New Roman"/>
          <w:color w:val="000000" w:themeColor="text1"/>
        </w:rPr>
        <w:t xml:space="preserve">the ratio of the low-attenuation area to the total lung volume; </w:t>
      </w:r>
      <w:r w:rsidRPr="000B2AF8">
        <w:rPr>
          <w:rFonts w:ascii="Times New Roman" w:hAnsi="Times New Roman" w:cs="Times New Roman"/>
          <w:bCs/>
          <w:color w:val="000000" w:themeColor="text1"/>
        </w:rPr>
        <w:t xml:space="preserve">PH, pulmonary arterial hypertension; </w:t>
      </w:r>
      <w:r w:rsidRPr="000B2AF8">
        <w:rPr>
          <w:rFonts w:ascii="Times New Roman" w:hAnsi="Times New Roman" w:cs="Times New Roman"/>
          <w:color w:val="000000" w:themeColor="text1"/>
        </w:rPr>
        <w:t>COPD, chronic obstructive pulmonary disease.</w:t>
      </w:r>
      <w:bookmarkStart w:id="1" w:name="_GoBack"/>
      <w:bookmarkEnd w:id="0"/>
      <w:bookmarkEnd w:id="1"/>
    </w:p>
    <w:sectPr w:rsidR="00187535" w:rsidRPr="006E2A2E" w:rsidSect="00C71B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F2"/>
    <w:rsid w:val="00071610"/>
    <w:rsid w:val="000B2AF8"/>
    <w:rsid w:val="00187535"/>
    <w:rsid w:val="00196870"/>
    <w:rsid w:val="001F5D5F"/>
    <w:rsid w:val="00202DDA"/>
    <w:rsid w:val="003633A2"/>
    <w:rsid w:val="00410E0B"/>
    <w:rsid w:val="00450EE6"/>
    <w:rsid w:val="0045626A"/>
    <w:rsid w:val="004C2BF2"/>
    <w:rsid w:val="004F30BD"/>
    <w:rsid w:val="00512BDD"/>
    <w:rsid w:val="006E2A2E"/>
    <w:rsid w:val="007B151B"/>
    <w:rsid w:val="007F6332"/>
    <w:rsid w:val="008C0869"/>
    <w:rsid w:val="008D4030"/>
    <w:rsid w:val="008E16F0"/>
    <w:rsid w:val="008F3E60"/>
    <w:rsid w:val="009221EE"/>
    <w:rsid w:val="00A10025"/>
    <w:rsid w:val="00A1605D"/>
    <w:rsid w:val="00AB0905"/>
    <w:rsid w:val="00B108CD"/>
    <w:rsid w:val="00B23709"/>
    <w:rsid w:val="00B57FC2"/>
    <w:rsid w:val="00B6396D"/>
    <w:rsid w:val="00B9799A"/>
    <w:rsid w:val="00BB7F54"/>
    <w:rsid w:val="00BC1AE8"/>
    <w:rsid w:val="00BF678D"/>
    <w:rsid w:val="00C71BBB"/>
    <w:rsid w:val="00CE03F5"/>
    <w:rsid w:val="00CE689F"/>
    <w:rsid w:val="00D631EE"/>
    <w:rsid w:val="00D97CB1"/>
    <w:rsid w:val="00E20ACC"/>
    <w:rsid w:val="00E85580"/>
    <w:rsid w:val="00E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8D3C6"/>
  <w15:chartTrackingRefBased/>
  <w15:docId w15:val="{73027EB5-8694-9049-9510-DC6E6CD0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B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F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2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B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BF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2BF2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 w:val="21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C2BF2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32E73D-8700-A749-B78E-DCAA92AF6F10}">
  <we:reference id="wa104380754" version="1.0.1.0" store="en-GB" storeType="OMEX"/>
  <we:alternateReferences>
    <we:reference id="wa104380754" version="1.0.1.0" store="WA104380754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Boon Lee</cp:lastModifiedBy>
  <cp:revision>2</cp:revision>
  <dcterms:created xsi:type="dcterms:W3CDTF">2020-02-18T01:56:00Z</dcterms:created>
  <dcterms:modified xsi:type="dcterms:W3CDTF">2020-02-18T01:56:00Z</dcterms:modified>
</cp:coreProperties>
</file>