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9DDB0" w14:textId="77777777" w:rsidR="000E1BC8" w:rsidRPr="00AB6625" w:rsidRDefault="000E1BC8" w:rsidP="000E1B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B6625">
        <w:rPr>
          <w:rFonts w:ascii="Times New Roman" w:hAnsi="Times New Roman" w:cs="Times New Roman"/>
          <w:b/>
          <w:color w:val="000000"/>
        </w:rPr>
        <w:t>Table S1 The sequences for primers and siRNAs</w:t>
      </w:r>
    </w:p>
    <w:tbl>
      <w:tblPr>
        <w:tblStyle w:val="TableGrid"/>
        <w:tblW w:w="930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67"/>
      </w:tblGrid>
      <w:tr w:rsidR="000E1BC8" w:rsidRPr="00AB6625" w14:paraId="7F24B469" w14:textId="77777777" w:rsidTr="00403875">
        <w:trPr>
          <w:trHeight w:val="425"/>
        </w:trPr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</w:tcPr>
          <w:p w14:paraId="444AA77E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Primer name</w:t>
            </w:r>
          </w:p>
        </w:tc>
        <w:tc>
          <w:tcPr>
            <w:tcW w:w="7067" w:type="dxa"/>
            <w:tcBorders>
              <w:top w:val="single" w:sz="12" w:space="0" w:color="auto"/>
              <w:bottom w:val="single" w:sz="12" w:space="0" w:color="auto"/>
            </w:tcBorders>
          </w:tcPr>
          <w:p w14:paraId="7F085EAB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Sequence</w:t>
            </w:r>
          </w:p>
        </w:tc>
      </w:tr>
      <w:tr w:rsidR="000E1BC8" w:rsidRPr="00AB6625" w14:paraId="5302F2A1" w14:textId="77777777" w:rsidTr="00403875">
        <w:trPr>
          <w:trHeight w:val="362"/>
        </w:trPr>
        <w:tc>
          <w:tcPr>
            <w:tcW w:w="2235" w:type="dxa"/>
            <w:tcBorders>
              <w:top w:val="single" w:sz="12" w:space="0" w:color="auto"/>
              <w:bottom w:val="nil"/>
            </w:tcBorders>
          </w:tcPr>
          <w:p w14:paraId="3E2A2EBC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circGFRA1-F</w:t>
            </w:r>
          </w:p>
        </w:tc>
        <w:tc>
          <w:tcPr>
            <w:tcW w:w="7067" w:type="dxa"/>
            <w:tcBorders>
              <w:top w:val="single" w:sz="12" w:space="0" w:color="auto"/>
              <w:bottom w:val="nil"/>
            </w:tcBorders>
          </w:tcPr>
          <w:p w14:paraId="734FAF3F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CCTCCGGGTTAAGAACAAGC</w:t>
            </w:r>
          </w:p>
        </w:tc>
      </w:tr>
      <w:tr w:rsidR="000E1BC8" w:rsidRPr="00AB6625" w14:paraId="1F7B1C97" w14:textId="77777777" w:rsidTr="00403875">
        <w:trPr>
          <w:trHeight w:val="654"/>
        </w:trPr>
        <w:tc>
          <w:tcPr>
            <w:tcW w:w="2235" w:type="dxa"/>
            <w:tcBorders>
              <w:top w:val="nil"/>
              <w:bottom w:val="nil"/>
            </w:tcBorders>
          </w:tcPr>
          <w:p w14:paraId="3322F650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circGFRA1-R</w:t>
            </w:r>
          </w:p>
        </w:tc>
        <w:tc>
          <w:tcPr>
            <w:tcW w:w="7067" w:type="dxa"/>
            <w:tcBorders>
              <w:top w:val="nil"/>
              <w:bottom w:val="nil"/>
            </w:tcBorders>
          </w:tcPr>
          <w:p w14:paraId="5F501D26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CTGGCTGGCAGTTGGTAAAA</w:t>
            </w:r>
          </w:p>
        </w:tc>
      </w:tr>
      <w:tr w:rsidR="000E1BC8" w:rsidRPr="00AB6625" w14:paraId="394DC051" w14:textId="77777777" w:rsidTr="00403875">
        <w:trPr>
          <w:trHeight w:val="362"/>
        </w:trPr>
        <w:tc>
          <w:tcPr>
            <w:tcW w:w="2235" w:type="dxa"/>
            <w:tcBorders>
              <w:top w:val="nil"/>
              <w:bottom w:val="nil"/>
            </w:tcBorders>
          </w:tcPr>
          <w:p w14:paraId="510481E7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miR-188-3p-F</w:t>
            </w:r>
          </w:p>
        </w:tc>
        <w:tc>
          <w:tcPr>
            <w:tcW w:w="7067" w:type="dxa"/>
            <w:tcBorders>
              <w:top w:val="nil"/>
              <w:bottom w:val="nil"/>
            </w:tcBorders>
          </w:tcPr>
          <w:p w14:paraId="34F86BD6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eastAsia="SimSun" w:hAnsi="Times New Roman" w:cs="Times New Roman"/>
                <w:color w:val="000000"/>
              </w:rPr>
              <w:t>CUCCCACATGCAGGG</w:t>
            </w:r>
          </w:p>
        </w:tc>
      </w:tr>
      <w:tr w:rsidR="000E1BC8" w:rsidRPr="00AB6625" w14:paraId="6BEEACBB" w14:textId="77777777" w:rsidTr="00403875">
        <w:trPr>
          <w:trHeight w:val="350"/>
        </w:trPr>
        <w:tc>
          <w:tcPr>
            <w:tcW w:w="2235" w:type="dxa"/>
            <w:tcBorders>
              <w:top w:val="nil"/>
              <w:bottom w:val="nil"/>
            </w:tcBorders>
          </w:tcPr>
          <w:p w14:paraId="76D7B984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miR-188-3p-R</w:t>
            </w:r>
          </w:p>
        </w:tc>
        <w:tc>
          <w:tcPr>
            <w:tcW w:w="7067" w:type="dxa"/>
            <w:tcBorders>
              <w:top w:val="nil"/>
              <w:bottom w:val="nil"/>
            </w:tcBorders>
          </w:tcPr>
          <w:p w14:paraId="4CF4F1D7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G</w:t>
            </w:r>
            <w:bookmarkStart w:id="0" w:name="_GoBack"/>
            <w:bookmarkEnd w:id="0"/>
            <w:r w:rsidRPr="00AB6625">
              <w:rPr>
                <w:rFonts w:ascii="Times New Roman" w:hAnsi="Times New Roman" w:cs="Times New Roman"/>
                <w:color w:val="000000"/>
              </w:rPr>
              <w:t>TGCAGGGTCCGAGGT</w:t>
            </w:r>
          </w:p>
        </w:tc>
      </w:tr>
      <w:tr w:rsidR="000E1BC8" w:rsidRPr="00AB6625" w14:paraId="1658CB61" w14:textId="77777777" w:rsidTr="00403875">
        <w:trPr>
          <w:trHeight w:val="362"/>
        </w:trPr>
        <w:tc>
          <w:tcPr>
            <w:tcW w:w="2235" w:type="dxa"/>
            <w:tcBorders>
              <w:top w:val="nil"/>
              <w:bottom w:val="nil"/>
            </w:tcBorders>
          </w:tcPr>
          <w:p w14:paraId="3E6563CA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miR-188-3p -RT</w:t>
            </w:r>
          </w:p>
        </w:tc>
        <w:tc>
          <w:tcPr>
            <w:tcW w:w="7067" w:type="dxa"/>
            <w:tcBorders>
              <w:top w:val="nil"/>
              <w:bottom w:val="nil"/>
            </w:tcBorders>
          </w:tcPr>
          <w:p w14:paraId="52B21EEA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GTCGTATCCAGTGCAGGGTCCGAGGTATTCGCACTGGATACGACATGCAAA</w:t>
            </w:r>
          </w:p>
        </w:tc>
      </w:tr>
      <w:tr w:rsidR="000E1BC8" w:rsidRPr="00AB6625" w14:paraId="072AF90A" w14:textId="77777777" w:rsidTr="00403875">
        <w:trPr>
          <w:trHeight w:val="412"/>
        </w:trPr>
        <w:tc>
          <w:tcPr>
            <w:tcW w:w="2235" w:type="dxa"/>
            <w:tcBorders>
              <w:top w:val="nil"/>
              <w:bottom w:val="nil"/>
            </w:tcBorders>
          </w:tcPr>
          <w:p w14:paraId="677F0FF1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GAPDH-F</w:t>
            </w:r>
          </w:p>
        </w:tc>
        <w:tc>
          <w:tcPr>
            <w:tcW w:w="7067" w:type="dxa"/>
            <w:tcBorders>
              <w:top w:val="nil"/>
              <w:bottom w:val="nil"/>
            </w:tcBorders>
          </w:tcPr>
          <w:p w14:paraId="10938A3D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ATGGGGAAGGTGAAGGTCG</w:t>
            </w:r>
          </w:p>
        </w:tc>
      </w:tr>
      <w:tr w:rsidR="000E1BC8" w:rsidRPr="00AB6625" w14:paraId="5801F229" w14:textId="77777777" w:rsidTr="00403875">
        <w:trPr>
          <w:trHeight w:val="425"/>
        </w:trPr>
        <w:tc>
          <w:tcPr>
            <w:tcW w:w="2235" w:type="dxa"/>
            <w:tcBorders>
              <w:top w:val="nil"/>
              <w:bottom w:val="nil"/>
            </w:tcBorders>
          </w:tcPr>
          <w:p w14:paraId="16A0B4ED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GAPDH-R</w:t>
            </w:r>
          </w:p>
        </w:tc>
        <w:tc>
          <w:tcPr>
            <w:tcW w:w="7067" w:type="dxa"/>
            <w:tcBorders>
              <w:top w:val="nil"/>
              <w:bottom w:val="nil"/>
            </w:tcBorders>
          </w:tcPr>
          <w:p w14:paraId="2E4995BB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GGGGTCATTGATGGCAACAATA</w:t>
            </w:r>
          </w:p>
        </w:tc>
      </w:tr>
      <w:tr w:rsidR="000E1BC8" w:rsidRPr="00AB6625" w14:paraId="06E2D7EF" w14:textId="77777777" w:rsidTr="00403875">
        <w:trPr>
          <w:trHeight w:val="425"/>
        </w:trPr>
        <w:tc>
          <w:tcPr>
            <w:tcW w:w="2235" w:type="dxa"/>
            <w:tcBorders>
              <w:top w:val="nil"/>
              <w:bottom w:val="nil"/>
            </w:tcBorders>
          </w:tcPr>
          <w:p w14:paraId="5DB3F6D2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U6-F</w:t>
            </w:r>
          </w:p>
        </w:tc>
        <w:tc>
          <w:tcPr>
            <w:tcW w:w="7067" w:type="dxa"/>
            <w:tcBorders>
              <w:top w:val="nil"/>
              <w:bottom w:val="nil"/>
            </w:tcBorders>
          </w:tcPr>
          <w:p w14:paraId="5C10ADA7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CTCGCTTCGGCACA</w:t>
            </w:r>
          </w:p>
        </w:tc>
      </w:tr>
      <w:tr w:rsidR="000E1BC8" w:rsidRPr="00AB6625" w14:paraId="52B59D76" w14:textId="77777777" w:rsidTr="00403875">
        <w:trPr>
          <w:trHeight w:val="425"/>
        </w:trPr>
        <w:tc>
          <w:tcPr>
            <w:tcW w:w="2235" w:type="dxa"/>
            <w:tcBorders>
              <w:top w:val="nil"/>
              <w:bottom w:val="nil"/>
            </w:tcBorders>
          </w:tcPr>
          <w:p w14:paraId="47828D64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U6-R</w:t>
            </w:r>
          </w:p>
        </w:tc>
        <w:tc>
          <w:tcPr>
            <w:tcW w:w="7067" w:type="dxa"/>
            <w:tcBorders>
              <w:top w:val="nil"/>
              <w:bottom w:val="nil"/>
            </w:tcBorders>
          </w:tcPr>
          <w:p w14:paraId="76771D8D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AACGCTTCACGAATTTGCGT</w:t>
            </w:r>
          </w:p>
        </w:tc>
      </w:tr>
      <w:tr w:rsidR="000E1BC8" w:rsidRPr="00AB6625" w14:paraId="16B0586F" w14:textId="77777777" w:rsidTr="00403875">
        <w:trPr>
          <w:trHeight w:val="425"/>
        </w:trPr>
        <w:tc>
          <w:tcPr>
            <w:tcW w:w="2235" w:type="dxa"/>
            <w:tcBorders>
              <w:top w:val="nil"/>
              <w:bottom w:val="nil"/>
            </w:tcBorders>
          </w:tcPr>
          <w:p w14:paraId="1C669FCC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si-GFRA1</w:t>
            </w:r>
          </w:p>
        </w:tc>
        <w:tc>
          <w:tcPr>
            <w:tcW w:w="7067" w:type="dxa"/>
            <w:tcBorders>
              <w:top w:val="nil"/>
              <w:bottom w:val="nil"/>
            </w:tcBorders>
          </w:tcPr>
          <w:p w14:paraId="280D061D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GCAAATTTACAGATCTCGCCT</w:t>
            </w:r>
          </w:p>
        </w:tc>
      </w:tr>
      <w:tr w:rsidR="000E1BC8" w:rsidRPr="00AB6625" w14:paraId="2470E7FC" w14:textId="77777777" w:rsidTr="00403875">
        <w:trPr>
          <w:trHeight w:val="425"/>
        </w:trPr>
        <w:tc>
          <w:tcPr>
            <w:tcW w:w="2235" w:type="dxa"/>
            <w:tcBorders>
              <w:top w:val="nil"/>
              <w:bottom w:val="nil"/>
            </w:tcBorders>
          </w:tcPr>
          <w:p w14:paraId="063D6242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miR-188-3p mimic</w:t>
            </w:r>
          </w:p>
        </w:tc>
        <w:tc>
          <w:tcPr>
            <w:tcW w:w="7067" w:type="dxa"/>
            <w:tcBorders>
              <w:top w:val="nil"/>
              <w:bottom w:val="nil"/>
            </w:tcBorders>
          </w:tcPr>
          <w:p w14:paraId="7BEF3FD6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6625">
              <w:rPr>
                <w:rFonts w:ascii="Times New Roman" w:hAnsi="Times New Roman" w:cs="Times New Roman"/>
                <w:color w:val="000000"/>
              </w:rPr>
              <w:t>CUCCCACAUGCAGGGUUUGCA</w:t>
            </w:r>
          </w:p>
        </w:tc>
      </w:tr>
      <w:tr w:rsidR="000E1BC8" w:rsidRPr="00AB6625" w14:paraId="292FB508" w14:textId="77777777" w:rsidTr="00403875">
        <w:trPr>
          <w:trHeight w:val="425"/>
        </w:trPr>
        <w:tc>
          <w:tcPr>
            <w:tcW w:w="2235" w:type="dxa"/>
            <w:tcBorders>
              <w:top w:val="nil"/>
              <w:bottom w:val="nil"/>
            </w:tcBorders>
          </w:tcPr>
          <w:p w14:paraId="1A80701D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anti- miR-188-3p</w:t>
            </w:r>
          </w:p>
        </w:tc>
        <w:tc>
          <w:tcPr>
            <w:tcW w:w="7067" w:type="dxa"/>
            <w:tcBorders>
              <w:top w:val="nil"/>
              <w:bottom w:val="nil"/>
            </w:tcBorders>
          </w:tcPr>
          <w:p w14:paraId="4C59B98A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UGCAAACCGACUUGUGGGAG</w:t>
            </w:r>
          </w:p>
        </w:tc>
      </w:tr>
      <w:tr w:rsidR="000E1BC8" w:rsidRPr="00AB6625" w14:paraId="7F603EF7" w14:textId="77777777" w:rsidTr="00403875">
        <w:trPr>
          <w:trHeight w:val="425"/>
        </w:trPr>
        <w:tc>
          <w:tcPr>
            <w:tcW w:w="2235" w:type="dxa"/>
            <w:tcBorders>
              <w:top w:val="nil"/>
              <w:bottom w:val="single" w:sz="12" w:space="0" w:color="auto"/>
            </w:tcBorders>
          </w:tcPr>
          <w:p w14:paraId="2640BBD7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NC</w:t>
            </w:r>
          </w:p>
        </w:tc>
        <w:tc>
          <w:tcPr>
            <w:tcW w:w="7067" w:type="dxa"/>
            <w:tcBorders>
              <w:top w:val="nil"/>
              <w:bottom w:val="single" w:sz="12" w:space="0" w:color="auto"/>
            </w:tcBorders>
          </w:tcPr>
          <w:p w14:paraId="1C72E8F8" w14:textId="77777777" w:rsidR="000E1BC8" w:rsidRPr="00AB6625" w:rsidRDefault="000E1BC8" w:rsidP="004038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B6625">
              <w:rPr>
                <w:rFonts w:ascii="Times New Roman" w:hAnsi="Times New Roman" w:cs="Times New Roman"/>
                <w:color w:val="000000"/>
                <w:szCs w:val="21"/>
              </w:rPr>
              <w:t>UUCUCCGAACGUGUCACGUUU</w:t>
            </w:r>
          </w:p>
        </w:tc>
      </w:tr>
    </w:tbl>
    <w:p w14:paraId="2A5C97DF" w14:textId="77777777" w:rsidR="0092067D" w:rsidRPr="00AB6625" w:rsidRDefault="0092067D" w:rsidP="000E1BC8">
      <w:pPr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14:paraId="3D3B0F84" w14:textId="77777777" w:rsidR="0092067D" w:rsidRPr="00AB6625" w:rsidRDefault="0092067D" w:rsidP="000E1BC8">
      <w:pPr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14:paraId="1DCF1C10" w14:textId="77777777" w:rsidR="0092067D" w:rsidRPr="00AB6625" w:rsidRDefault="0092067D" w:rsidP="000E1BC8">
      <w:pPr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14:paraId="2D7454E0" w14:textId="77777777" w:rsidR="0092067D" w:rsidRPr="00AB6625" w:rsidRDefault="0092067D" w:rsidP="000E1BC8">
      <w:pPr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14:paraId="62E8DEA7" w14:textId="77777777" w:rsidR="0092067D" w:rsidRPr="00AB6625" w:rsidRDefault="0092067D" w:rsidP="000E1BC8">
      <w:pPr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14:paraId="1AB29F3C" w14:textId="77777777" w:rsidR="0092067D" w:rsidRPr="00AB6625" w:rsidRDefault="0092067D" w:rsidP="000E1BC8">
      <w:pPr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14:paraId="51939038" w14:textId="77777777" w:rsidR="0092067D" w:rsidRPr="00AB6625" w:rsidRDefault="0092067D" w:rsidP="000E1BC8">
      <w:pPr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14:paraId="2510A2DD" w14:textId="77777777" w:rsidR="0092067D" w:rsidRPr="00AB6625" w:rsidRDefault="0092067D" w:rsidP="000E1BC8">
      <w:pPr>
        <w:spacing w:after="0" w:line="360" w:lineRule="auto"/>
        <w:jc w:val="both"/>
        <w:rPr>
          <w:rFonts w:ascii="Times New Roman" w:eastAsia="DengXian" w:hAnsi="Times New Roman" w:cs="Times New Roman"/>
          <w:color w:val="000000"/>
          <w:sz w:val="24"/>
          <w:szCs w:val="24"/>
        </w:rPr>
      </w:pPr>
    </w:p>
    <w:p w14:paraId="0A44CF0E" w14:textId="77777777" w:rsidR="000E1BC8" w:rsidRPr="00AB6625" w:rsidRDefault="0092067D" w:rsidP="000E1BC8">
      <w:pPr>
        <w:spacing w:after="0" w:line="360" w:lineRule="auto"/>
        <w:jc w:val="both"/>
        <w:rPr>
          <w:rFonts w:ascii="Times New Roman" w:eastAsia="DengXian" w:hAnsi="Times New Roman" w:cs="Times New Roman"/>
          <w:b/>
          <w:color w:val="000000"/>
          <w:sz w:val="24"/>
          <w:szCs w:val="24"/>
        </w:rPr>
      </w:pPr>
      <w:r w:rsidRPr="00AB6625">
        <w:rPr>
          <w:rFonts w:ascii="Times New Roman" w:hAnsi="Times New Roman" w:cs="Times New Roman"/>
          <w:color w:val="000000"/>
          <w:sz w:val="28"/>
          <w:szCs w:val="28"/>
        </w:rPr>
        <w:lastRenderedPageBreak/>
        <w:drawing>
          <wp:anchor distT="0" distB="0" distL="114300" distR="114300" simplePos="0" relativeHeight="251655680" behindDoc="0" locked="0" layoutInCell="1" allowOverlap="1" wp14:anchorId="68C14712" wp14:editId="59D05C19">
            <wp:simplePos x="0" y="0"/>
            <wp:positionH relativeFrom="margin">
              <wp:posOffset>0</wp:posOffset>
            </wp:positionH>
            <wp:positionV relativeFrom="paragraph">
              <wp:posOffset>347655</wp:posOffset>
            </wp:positionV>
            <wp:extent cx="5456555" cy="3724910"/>
            <wp:effectExtent l="0" t="0" r="0" b="0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625">
        <w:rPr>
          <w:rFonts w:ascii="Times New Roman" w:eastAsia="DengXian" w:hAnsi="Times New Roman" w:cs="Times New Roman" w:hint="eastAsia"/>
          <w:b/>
          <w:color w:val="000000"/>
          <w:sz w:val="24"/>
          <w:szCs w:val="24"/>
        </w:rPr>
        <w:t>S</w:t>
      </w:r>
      <w:r w:rsidRPr="00AB6625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upplementary Figure</w:t>
      </w:r>
      <w:r w:rsidR="001F58D0" w:rsidRPr="00AB6625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 xml:space="preserve"> 1</w:t>
      </w:r>
    </w:p>
    <w:p w14:paraId="0CC80C9A" w14:textId="77777777" w:rsidR="0092067D" w:rsidRPr="00AB6625" w:rsidRDefault="0092067D" w:rsidP="0092067D">
      <w:pPr>
        <w:spacing w:line="360" w:lineRule="auto"/>
        <w:jc w:val="both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AB6625">
        <w:rPr>
          <w:rFonts w:ascii="Times New Roman" w:hAnsi="Times New Roman" w:cs="Times New Roman" w:hint="eastAsia"/>
          <w:b/>
          <w:color w:val="000000"/>
          <w:sz w:val="24"/>
          <w:szCs w:val="24"/>
        </w:rPr>
        <w:t>Supplementary</w:t>
      </w:r>
      <w:r w:rsidRPr="00AB6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B6625">
        <w:rPr>
          <w:rFonts w:ascii="Times New Roman" w:hAnsi="Times New Roman" w:cs="Times New Roman" w:hint="eastAsia"/>
          <w:b/>
          <w:color w:val="000000"/>
          <w:sz w:val="24"/>
          <w:szCs w:val="24"/>
        </w:rPr>
        <w:t>figure</w:t>
      </w:r>
      <w:r w:rsidRPr="00AB6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 C</w:t>
      </w:r>
      <w:r w:rsidRPr="00AB6625">
        <w:rPr>
          <w:rFonts w:ascii="Times New Roman" w:hAnsi="Times New Roman" w:cs="Times New Roman" w:hint="eastAsia"/>
          <w:b/>
          <w:color w:val="000000"/>
          <w:sz w:val="24"/>
          <w:szCs w:val="24"/>
        </w:rPr>
        <w:t>irc</w:t>
      </w:r>
      <w:r w:rsidRPr="00AB6625">
        <w:rPr>
          <w:rFonts w:ascii="Times New Roman" w:hAnsi="Times New Roman" w:cs="Times New Roman"/>
          <w:b/>
          <w:color w:val="000000"/>
          <w:sz w:val="24"/>
          <w:szCs w:val="24"/>
        </w:rPr>
        <w:t>GFRA1 regulate the proliferation of NSCLC tumors in vivo</w:t>
      </w:r>
      <w:r w:rsidRPr="00AB6625">
        <w:rPr>
          <w:rFonts w:ascii="Times New Roman" w:hAnsi="Times New Roman" w:cs="Times New Roman" w:hint="eastAsia"/>
          <w:b/>
          <w:color w:val="000000"/>
          <w:sz w:val="24"/>
          <w:szCs w:val="24"/>
        </w:rPr>
        <w:t>.</w:t>
      </w:r>
      <w:r w:rsidRPr="00AB6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</w:rPr>
        <w:t>The NCI-H838 cells were transfected with pcDNA-sh</w:t>
      </w:r>
      <w:r w:rsidRPr="00AB6625">
        <w:rPr>
          <w:rFonts w:ascii="Times New Roman" w:eastAsia="DengXian" w:hAnsi="Times New Roman" w:cs="Times New Roman" w:hint="eastAsia"/>
          <w:color w:val="000000"/>
          <w:sz w:val="24"/>
          <w:szCs w:val="24"/>
        </w:rPr>
        <w:t>-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</w:rPr>
        <w:t>NC, sh-circGFRA1 for 72 h, then the cells were inoculated subcutaneously into nude mice. (A) Tumor volume was markedly decreased in sh-circGFRA1 group when compared to pcDNA-sh</w:t>
      </w:r>
      <w:r w:rsidRPr="00AB6625">
        <w:rPr>
          <w:rFonts w:ascii="Times New Roman" w:eastAsia="DengXian" w:hAnsi="Times New Roman" w:cs="Times New Roman" w:hint="eastAsia"/>
          <w:color w:val="000000"/>
          <w:sz w:val="24"/>
          <w:szCs w:val="24"/>
        </w:rPr>
        <w:t>-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</w:rPr>
        <w:t>NC.</w:t>
      </w:r>
      <w:r w:rsidRPr="00AB66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  <w:vertAlign w:val="superscript"/>
        </w:rPr>
        <w:t>#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</w:rPr>
        <w:t>P &lt; 0.05 compared with pcDNA-sh</w:t>
      </w:r>
      <w:r w:rsidRPr="00AB6625">
        <w:rPr>
          <w:rFonts w:ascii="Times New Roman" w:eastAsia="DengXian" w:hAnsi="Times New Roman" w:cs="Times New Roman" w:hint="eastAsia"/>
          <w:color w:val="000000"/>
          <w:sz w:val="24"/>
          <w:szCs w:val="24"/>
        </w:rPr>
        <w:t>-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</w:rPr>
        <w:t>NC. (B) Representative images of resected tumor masses in pcDNA-sh</w:t>
      </w:r>
      <w:r w:rsidRPr="00AB6625">
        <w:rPr>
          <w:rFonts w:ascii="Times New Roman" w:eastAsia="DengXian" w:hAnsi="Times New Roman" w:cs="Times New Roman" w:hint="eastAsia"/>
          <w:color w:val="000000"/>
          <w:sz w:val="24"/>
          <w:szCs w:val="24"/>
        </w:rPr>
        <w:t>-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</w:rPr>
        <w:t>NC, sh-circGFRA1 group. (C) Tumor weight was markedly decreased in sh-circGFRA1 group when compared to pcDNA-sh</w:t>
      </w:r>
      <w:r w:rsidRPr="00AB6625">
        <w:rPr>
          <w:rFonts w:ascii="Times New Roman" w:eastAsia="DengXian" w:hAnsi="Times New Roman" w:cs="Times New Roman" w:hint="eastAsia"/>
          <w:color w:val="000000"/>
          <w:sz w:val="24"/>
          <w:szCs w:val="24"/>
        </w:rPr>
        <w:t>-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</w:rPr>
        <w:t>NC.</w:t>
      </w:r>
      <w:r w:rsidRPr="00AB66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  <w:vertAlign w:val="superscript"/>
        </w:rPr>
        <w:t>#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</w:rPr>
        <w:t>P &lt; 0.05 compared with pcDNA-sh</w:t>
      </w:r>
      <w:r w:rsidRPr="00AB6625">
        <w:rPr>
          <w:rFonts w:ascii="Times New Roman" w:eastAsia="DengXian" w:hAnsi="Times New Roman" w:cs="Times New Roman" w:hint="eastAsia"/>
          <w:color w:val="000000"/>
          <w:sz w:val="24"/>
          <w:szCs w:val="24"/>
        </w:rPr>
        <w:t>-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NC. (D) </w:t>
      </w:r>
      <w:r w:rsidRPr="00AB6625">
        <w:rPr>
          <w:rFonts w:ascii="Times New Roman" w:eastAsia="DengXian" w:hAnsi="Times New Roman" w:cs="Times New Roman"/>
          <w:bCs/>
          <w:color w:val="000000"/>
          <w:sz w:val="24"/>
          <w:szCs w:val="24"/>
        </w:rPr>
        <w:t>The expression of proliferation-related genes including Cyclin A1, Cyclin B1 was detected by RT-qPCR,</w:t>
      </w:r>
      <w:r w:rsidRPr="00AB6625">
        <w:rPr>
          <w:rFonts w:eastAsia="DengXian"/>
          <w:b/>
          <w:bCs/>
          <w:color w:val="000000"/>
          <w:sz w:val="24"/>
          <w:szCs w:val="24"/>
        </w:rPr>
        <w:t xml:space="preserve"> 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  <w:vertAlign w:val="superscript"/>
        </w:rPr>
        <w:t>#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</w:rPr>
        <w:t>P &lt; 0.05 compared with pcDNA-sh</w:t>
      </w:r>
      <w:r w:rsidRPr="00AB6625">
        <w:rPr>
          <w:rFonts w:ascii="Times New Roman" w:eastAsia="DengXian" w:hAnsi="Times New Roman" w:cs="Times New Roman" w:hint="eastAsia"/>
          <w:color w:val="000000"/>
          <w:sz w:val="24"/>
          <w:szCs w:val="24"/>
        </w:rPr>
        <w:t>-</w:t>
      </w:r>
      <w:r w:rsidRPr="00AB6625">
        <w:rPr>
          <w:rFonts w:ascii="Times New Roman" w:eastAsia="DengXian" w:hAnsi="Times New Roman" w:cs="Times New Roman"/>
          <w:color w:val="000000"/>
          <w:sz w:val="24"/>
          <w:szCs w:val="24"/>
        </w:rPr>
        <w:t>NC.</w:t>
      </w:r>
    </w:p>
    <w:p w14:paraId="7198327B" w14:textId="77777777" w:rsidR="002922F5" w:rsidRPr="00AB6625" w:rsidRDefault="002922F5" w:rsidP="002922F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D57DE9" w14:textId="77777777" w:rsidR="00B83BA0" w:rsidRPr="00AB6625" w:rsidRDefault="00B83BA0">
      <w:pPr>
        <w:rPr>
          <w:color w:val="000000"/>
        </w:rPr>
      </w:pPr>
    </w:p>
    <w:p w14:paraId="774C3CC4" w14:textId="77777777" w:rsidR="0092067D" w:rsidRPr="00AB6625" w:rsidRDefault="0092067D">
      <w:pPr>
        <w:rPr>
          <w:color w:val="000000"/>
        </w:rPr>
      </w:pPr>
    </w:p>
    <w:p w14:paraId="42C42569" w14:textId="77777777" w:rsidR="0092067D" w:rsidRPr="00AB6625" w:rsidRDefault="0092067D">
      <w:pPr>
        <w:rPr>
          <w:color w:val="000000"/>
        </w:rPr>
      </w:pPr>
    </w:p>
    <w:p w14:paraId="79DC10DF" w14:textId="77777777" w:rsidR="0092067D" w:rsidRPr="00AB6625" w:rsidRDefault="0092067D">
      <w:pPr>
        <w:rPr>
          <w:color w:val="000000"/>
        </w:rPr>
      </w:pPr>
    </w:p>
    <w:p w14:paraId="0A803227" w14:textId="77777777" w:rsidR="0092067D" w:rsidRPr="00AB6625" w:rsidRDefault="001F58D0">
      <w:pPr>
        <w:rPr>
          <w:color w:val="000000"/>
        </w:rPr>
      </w:pPr>
      <w:r w:rsidRPr="00AB6625">
        <w:rPr>
          <w:rFonts w:ascii="Times New Roman" w:eastAsia="DengXian" w:hAnsi="Times New Roman" w:cs="Times New Roman" w:hint="eastAsia"/>
          <w:b/>
          <w:color w:val="000000"/>
          <w:sz w:val="24"/>
          <w:szCs w:val="24"/>
        </w:rPr>
        <w:lastRenderedPageBreak/>
        <w:t>S</w:t>
      </w:r>
      <w:r w:rsidRPr="00AB6625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 xml:space="preserve">upplementary Figure </w:t>
      </w:r>
      <w:r w:rsidR="0092067D" w:rsidRPr="00AB6625">
        <w:rPr>
          <w:color w:val="000000"/>
        </w:rPr>
        <w:drawing>
          <wp:anchor distT="0" distB="0" distL="114300" distR="114300" simplePos="0" relativeHeight="251659776" behindDoc="0" locked="0" layoutInCell="1" allowOverlap="1" wp14:anchorId="296A0DC4" wp14:editId="649ED425">
            <wp:simplePos x="0" y="0"/>
            <wp:positionH relativeFrom="column">
              <wp:posOffset>0</wp:posOffset>
            </wp:positionH>
            <wp:positionV relativeFrom="paragraph">
              <wp:posOffset>403225</wp:posOffset>
            </wp:positionV>
            <wp:extent cx="5000625" cy="2828925"/>
            <wp:effectExtent l="0" t="0" r="0" b="952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625">
        <w:rPr>
          <w:rFonts w:ascii="Times New Roman" w:eastAsia="DengXian" w:hAnsi="Times New Roman" w:cs="Times New Roman"/>
          <w:b/>
          <w:color w:val="000000"/>
          <w:sz w:val="24"/>
          <w:szCs w:val="24"/>
        </w:rPr>
        <w:t>2</w:t>
      </w:r>
    </w:p>
    <w:p w14:paraId="7310AE73" w14:textId="77777777" w:rsidR="0092067D" w:rsidRPr="00AB6625" w:rsidRDefault="0092067D" w:rsidP="0092067D">
      <w:pPr>
        <w:spacing w:line="360" w:lineRule="auto"/>
        <w:rPr>
          <w:rStyle w:val="fontstyle01"/>
          <w:rFonts w:ascii="Times New Roman" w:hAnsi="Times New Roman" w:cs="Times New Roman"/>
          <w:bCs w:val="0"/>
        </w:rPr>
      </w:pPr>
      <w:r w:rsidRPr="00AB6625">
        <w:rPr>
          <w:rFonts w:ascii="Times New Roman" w:hAnsi="Times New Roman" w:cs="Times New Roman"/>
          <w:b/>
          <w:color w:val="000000"/>
          <w:sz w:val="24"/>
          <w:szCs w:val="24"/>
        </w:rPr>
        <w:t>Supplementary figure 2. The phosphorylation level of AKT was detected by Western Blot.</w:t>
      </w:r>
      <w:r w:rsidRPr="00AB6625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 </w:t>
      </w:r>
      <w:r w:rsidRPr="00AB6625">
        <w:rPr>
          <w:rFonts w:ascii="Times New Roman" w:hAnsi="Times New Roman" w:cs="Times New Roman"/>
          <w:color w:val="000000"/>
          <w:sz w:val="24"/>
          <w:szCs w:val="24"/>
        </w:rPr>
        <w:t xml:space="preserve">The phosphorylation level of AKT was detected in NCI-H838 cells after circGFRA1 and LY26402 was given individually or jointly. </w:t>
      </w:r>
    </w:p>
    <w:p w14:paraId="62015907" w14:textId="77777777" w:rsidR="0092067D" w:rsidRPr="00AB6625" w:rsidRDefault="0092067D">
      <w:pPr>
        <w:rPr>
          <w:color w:val="000000"/>
        </w:rPr>
      </w:pPr>
    </w:p>
    <w:sectPr w:rsidR="0092067D" w:rsidRPr="00AB6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9D585" w14:textId="77777777" w:rsidR="00E2580E" w:rsidRDefault="00E2580E" w:rsidP="002922F5">
      <w:pPr>
        <w:spacing w:after="0" w:line="240" w:lineRule="auto"/>
      </w:pPr>
      <w:r>
        <w:separator/>
      </w:r>
    </w:p>
  </w:endnote>
  <w:endnote w:type="continuationSeparator" w:id="0">
    <w:p w14:paraId="72BCE8FD" w14:textId="77777777" w:rsidR="00E2580E" w:rsidRDefault="00E2580E" w:rsidP="0029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D7545" w14:textId="77777777" w:rsidR="00E2580E" w:rsidRDefault="00E2580E" w:rsidP="002922F5">
      <w:pPr>
        <w:spacing w:after="0" w:line="240" w:lineRule="auto"/>
      </w:pPr>
      <w:r>
        <w:separator/>
      </w:r>
    </w:p>
  </w:footnote>
  <w:footnote w:type="continuationSeparator" w:id="0">
    <w:p w14:paraId="59808CE9" w14:textId="77777777" w:rsidR="00E2580E" w:rsidRDefault="00E2580E" w:rsidP="00292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ED3"/>
    <w:rsid w:val="000E1BC8"/>
    <w:rsid w:val="001F58D0"/>
    <w:rsid w:val="002922F5"/>
    <w:rsid w:val="007A6B6E"/>
    <w:rsid w:val="00897B04"/>
    <w:rsid w:val="0092067D"/>
    <w:rsid w:val="00937ED3"/>
    <w:rsid w:val="00AB6625"/>
    <w:rsid w:val="00B83BA0"/>
    <w:rsid w:val="00BE3AC8"/>
    <w:rsid w:val="00E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9A7259"/>
  <w15:docId w15:val="{52BFC360-3EE4-4DC4-8AC5-5E0479E0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2F5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2F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922F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22F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22F5"/>
    <w:rPr>
      <w:sz w:val="18"/>
      <w:szCs w:val="18"/>
    </w:rPr>
  </w:style>
  <w:style w:type="table" w:styleId="TableGrid">
    <w:name w:val="Table Grid"/>
    <w:basedOn w:val="TableNormal"/>
    <w:uiPriority w:val="59"/>
    <w:rsid w:val="0029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2067D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Waterson, Justine</cp:lastModifiedBy>
  <cp:revision>2</cp:revision>
  <dcterms:created xsi:type="dcterms:W3CDTF">2019-12-22T20:47:00Z</dcterms:created>
  <dcterms:modified xsi:type="dcterms:W3CDTF">2019-12-22T20:47:00Z</dcterms:modified>
</cp:coreProperties>
</file>