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7B5" w:rsidRPr="00582B16" w:rsidRDefault="00582B16" w:rsidP="00582B16">
      <w:pPr>
        <w:jc w:val="center"/>
        <w:rPr>
          <w:rFonts w:asciiTheme="minorBidi" w:hAnsiTheme="minorBidi"/>
          <w:sz w:val="20"/>
          <w:szCs w:val="20"/>
        </w:rPr>
      </w:pPr>
      <w:r w:rsidRPr="00582B16">
        <w:rPr>
          <w:rFonts w:asciiTheme="minorBidi" w:hAnsiTheme="minorBidi"/>
          <w:sz w:val="20"/>
          <w:szCs w:val="20"/>
        </w:rPr>
        <w:t>Supplementary figure and legend</w:t>
      </w:r>
      <w:bookmarkStart w:id="0" w:name="_GoBack"/>
      <w:bookmarkEnd w:id="0"/>
    </w:p>
    <w:p w:rsidR="00582B16" w:rsidRPr="00582B16" w:rsidRDefault="00582B16" w:rsidP="00582B16">
      <w:pPr>
        <w:rPr>
          <w:rFonts w:asciiTheme="minorBidi" w:hAnsiTheme="minorBidi" w:hint="eastAsia"/>
          <w:color w:val="000000"/>
          <w:sz w:val="20"/>
          <w:szCs w:val="20"/>
        </w:rPr>
      </w:pPr>
      <w:r w:rsidRPr="00582B16">
        <w:rPr>
          <w:rFonts w:asciiTheme="minorBidi" w:hAnsiTheme="minorBidi"/>
          <w:b/>
          <w:bCs/>
          <w:color w:val="000000"/>
          <w:sz w:val="20"/>
          <w:szCs w:val="20"/>
        </w:rPr>
        <w:t>Figure S1</w:t>
      </w:r>
      <w:r w:rsidRPr="00582B16">
        <w:rPr>
          <w:rFonts w:asciiTheme="minorBidi" w:hAnsiTheme="minorBidi"/>
          <w:color w:val="000000"/>
          <w:sz w:val="20"/>
          <w:szCs w:val="20"/>
        </w:rPr>
        <w:t xml:space="preserve"> Differences of (a) overall survival (OS), (b) disease-free survival (DFS), (c) relapse rate (RR) and (d) no relapse mortality (NRM) between the Dec group and the non-Dec group of all 76 patients.</w:t>
      </w:r>
    </w:p>
    <w:p w:rsidR="00582B16" w:rsidRPr="00582B16" w:rsidRDefault="00582B16">
      <w:pPr>
        <w:rPr>
          <w:rFonts w:asciiTheme="minorBidi" w:hAnsiTheme="minorBidi"/>
          <w:sz w:val="20"/>
          <w:szCs w:val="20"/>
        </w:rPr>
      </w:pPr>
      <w:r w:rsidRPr="00582B16"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5270500" cy="5530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16" w:rsidRPr="00582B16" w:rsidRDefault="00582B16" w:rsidP="00582B16">
      <w:pPr>
        <w:rPr>
          <w:rFonts w:asciiTheme="minorBidi" w:hAnsiTheme="minorBidi" w:hint="eastAsia"/>
          <w:color w:val="000000"/>
          <w:sz w:val="20"/>
          <w:szCs w:val="20"/>
        </w:rPr>
      </w:pPr>
      <w:r w:rsidRPr="00582B16">
        <w:rPr>
          <w:rFonts w:asciiTheme="minorBidi" w:hAnsiTheme="minorBidi"/>
          <w:b/>
          <w:bCs/>
          <w:color w:val="000000"/>
          <w:sz w:val="20"/>
          <w:szCs w:val="20"/>
        </w:rPr>
        <w:t>Abbreviations:</w:t>
      </w:r>
      <w:r w:rsidRPr="00582B16">
        <w:rPr>
          <w:rFonts w:asciiTheme="minorBidi" w:hAnsiTheme="minorBidi"/>
          <w:color w:val="000000"/>
          <w:sz w:val="20"/>
          <w:szCs w:val="20"/>
        </w:rPr>
        <w:t xml:space="preserve"> HSCT, hematopoietic stem cell transplantation; IPSS, international prognostic scoring system</w:t>
      </w:r>
    </w:p>
    <w:sectPr w:rsidR="00582B16" w:rsidRPr="00582B16" w:rsidSect="00582B16">
      <w:pgSz w:w="11900" w:h="16840"/>
      <w:pgMar w:top="1701" w:right="1701" w:bottom="1701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16"/>
    <w:rsid w:val="00014229"/>
    <w:rsid w:val="00025305"/>
    <w:rsid w:val="00034F41"/>
    <w:rsid w:val="00064F40"/>
    <w:rsid w:val="00087EA1"/>
    <w:rsid w:val="000B7E0D"/>
    <w:rsid w:val="000D28ED"/>
    <w:rsid w:val="000F3D20"/>
    <w:rsid w:val="00103150"/>
    <w:rsid w:val="00113F1C"/>
    <w:rsid w:val="00121038"/>
    <w:rsid w:val="00122287"/>
    <w:rsid w:val="001768D8"/>
    <w:rsid w:val="001A2735"/>
    <w:rsid w:val="001B0C20"/>
    <w:rsid w:val="001C63B3"/>
    <w:rsid w:val="001E4269"/>
    <w:rsid w:val="001F008B"/>
    <w:rsid w:val="002268D6"/>
    <w:rsid w:val="002408EB"/>
    <w:rsid w:val="0024251D"/>
    <w:rsid w:val="00272DB2"/>
    <w:rsid w:val="002A1816"/>
    <w:rsid w:val="002A197B"/>
    <w:rsid w:val="002C4E96"/>
    <w:rsid w:val="002C690D"/>
    <w:rsid w:val="002D5A96"/>
    <w:rsid w:val="002E1FE9"/>
    <w:rsid w:val="002E7BC8"/>
    <w:rsid w:val="0031065F"/>
    <w:rsid w:val="00310D58"/>
    <w:rsid w:val="0034154E"/>
    <w:rsid w:val="00350DD7"/>
    <w:rsid w:val="00367A4A"/>
    <w:rsid w:val="00390B4B"/>
    <w:rsid w:val="0039171D"/>
    <w:rsid w:val="0039515F"/>
    <w:rsid w:val="003B0504"/>
    <w:rsid w:val="003B5C72"/>
    <w:rsid w:val="003D69FF"/>
    <w:rsid w:val="003F6AC4"/>
    <w:rsid w:val="0040324E"/>
    <w:rsid w:val="00423FE0"/>
    <w:rsid w:val="00460A0E"/>
    <w:rsid w:val="00466536"/>
    <w:rsid w:val="00487F82"/>
    <w:rsid w:val="0049331D"/>
    <w:rsid w:val="004A49AA"/>
    <w:rsid w:val="004D3117"/>
    <w:rsid w:val="004E0895"/>
    <w:rsid w:val="00511B6F"/>
    <w:rsid w:val="00582B16"/>
    <w:rsid w:val="00594E56"/>
    <w:rsid w:val="005F62A5"/>
    <w:rsid w:val="00604FB4"/>
    <w:rsid w:val="006128D6"/>
    <w:rsid w:val="006325DE"/>
    <w:rsid w:val="00656E60"/>
    <w:rsid w:val="00664456"/>
    <w:rsid w:val="00680417"/>
    <w:rsid w:val="006920BE"/>
    <w:rsid w:val="006B59D6"/>
    <w:rsid w:val="006B6FB1"/>
    <w:rsid w:val="006B7BA4"/>
    <w:rsid w:val="00701A90"/>
    <w:rsid w:val="00736E8D"/>
    <w:rsid w:val="007451E5"/>
    <w:rsid w:val="007657F3"/>
    <w:rsid w:val="007675EC"/>
    <w:rsid w:val="00770586"/>
    <w:rsid w:val="007A2D35"/>
    <w:rsid w:val="007D7632"/>
    <w:rsid w:val="007E675F"/>
    <w:rsid w:val="007F148E"/>
    <w:rsid w:val="00806D83"/>
    <w:rsid w:val="00823E60"/>
    <w:rsid w:val="008328CD"/>
    <w:rsid w:val="00840284"/>
    <w:rsid w:val="00844C2A"/>
    <w:rsid w:val="00873E86"/>
    <w:rsid w:val="008A5B6A"/>
    <w:rsid w:val="008C035B"/>
    <w:rsid w:val="008D0418"/>
    <w:rsid w:val="008E0D3B"/>
    <w:rsid w:val="008E2B50"/>
    <w:rsid w:val="009027FB"/>
    <w:rsid w:val="00905F7A"/>
    <w:rsid w:val="00923C9E"/>
    <w:rsid w:val="00932195"/>
    <w:rsid w:val="00950118"/>
    <w:rsid w:val="00957AB6"/>
    <w:rsid w:val="00963A5B"/>
    <w:rsid w:val="00981D64"/>
    <w:rsid w:val="00984BCA"/>
    <w:rsid w:val="009A49C3"/>
    <w:rsid w:val="009B3CB9"/>
    <w:rsid w:val="009C01A4"/>
    <w:rsid w:val="00A045D5"/>
    <w:rsid w:val="00A07233"/>
    <w:rsid w:val="00A14D39"/>
    <w:rsid w:val="00A37CE1"/>
    <w:rsid w:val="00A56655"/>
    <w:rsid w:val="00A75976"/>
    <w:rsid w:val="00AB6C0C"/>
    <w:rsid w:val="00B14AF4"/>
    <w:rsid w:val="00B23B62"/>
    <w:rsid w:val="00B57904"/>
    <w:rsid w:val="00B87A75"/>
    <w:rsid w:val="00BC5210"/>
    <w:rsid w:val="00BC7079"/>
    <w:rsid w:val="00C028F6"/>
    <w:rsid w:val="00C143FE"/>
    <w:rsid w:val="00C621B3"/>
    <w:rsid w:val="00C84447"/>
    <w:rsid w:val="00C87CAC"/>
    <w:rsid w:val="00CD03C4"/>
    <w:rsid w:val="00CE47E4"/>
    <w:rsid w:val="00CF0B9E"/>
    <w:rsid w:val="00CF1E32"/>
    <w:rsid w:val="00D14F9A"/>
    <w:rsid w:val="00D54E89"/>
    <w:rsid w:val="00D60178"/>
    <w:rsid w:val="00DC0A8E"/>
    <w:rsid w:val="00DE2532"/>
    <w:rsid w:val="00E35C96"/>
    <w:rsid w:val="00E45B19"/>
    <w:rsid w:val="00E83C6A"/>
    <w:rsid w:val="00E84654"/>
    <w:rsid w:val="00EB7779"/>
    <w:rsid w:val="00F2318A"/>
    <w:rsid w:val="00F2756A"/>
    <w:rsid w:val="00F866E4"/>
    <w:rsid w:val="00FE6D84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CB10C"/>
  <w15:chartTrackingRefBased/>
  <w15:docId w15:val="{AB2BB26B-2B13-0B4F-A92B-CED43B25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B16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82B16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2019-11-25T02:38:00Z</cp:lastPrinted>
  <dcterms:created xsi:type="dcterms:W3CDTF">2019-11-25T02:33:00Z</dcterms:created>
  <dcterms:modified xsi:type="dcterms:W3CDTF">2019-11-25T02:38:00Z</dcterms:modified>
</cp:coreProperties>
</file>